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445" w:rsidRDefault="00D13445" w:rsidP="00D31C4C">
      <w:pPr>
        <w:spacing w:after="0" w:line="240" w:lineRule="auto"/>
        <w:rPr>
          <w:rFonts w:ascii="Arial" w:eastAsia="Calibri" w:hAnsi="Arial" w:cs="Arial"/>
          <w:sz w:val="56"/>
          <w:szCs w:val="72"/>
        </w:rPr>
      </w:pPr>
      <w:bookmarkStart w:id="0" w:name="_Toc240298917"/>
      <w:bookmarkStart w:id="1" w:name="_Toc245181225"/>
      <w:bookmarkStart w:id="2" w:name="_GoBack"/>
      <w:bookmarkEnd w:id="2"/>
    </w:p>
    <w:p w:rsidR="00D13445" w:rsidRDefault="00D13445" w:rsidP="00D31C4C">
      <w:pPr>
        <w:spacing w:after="0" w:line="240" w:lineRule="auto"/>
        <w:rPr>
          <w:rFonts w:ascii="Arial" w:eastAsia="Calibri" w:hAnsi="Arial" w:cs="Arial"/>
          <w:sz w:val="56"/>
          <w:szCs w:val="72"/>
        </w:rPr>
      </w:pPr>
    </w:p>
    <w:p w:rsidR="00FC5313" w:rsidRDefault="00FC5313" w:rsidP="00D31C4C">
      <w:pPr>
        <w:spacing w:after="0" w:line="240" w:lineRule="auto"/>
        <w:rPr>
          <w:rFonts w:ascii="Arial" w:eastAsia="Calibri" w:hAnsi="Arial" w:cs="Arial"/>
          <w:sz w:val="56"/>
          <w:szCs w:val="72"/>
        </w:rPr>
      </w:pPr>
    </w:p>
    <w:p w:rsidR="00FC5313" w:rsidRDefault="00FC5313" w:rsidP="00FC5313">
      <w:pPr>
        <w:spacing w:after="0" w:line="240" w:lineRule="auto"/>
        <w:jc w:val="center"/>
        <w:rPr>
          <w:rFonts w:ascii="Arial" w:eastAsia="Calibri" w:hAnsi="Arial" w:cs="Arial"/>
          <w:sz w:val="56"/>
          <w:szCs w:val="72"/>
        </w:rPr>
      </w:pPr>
      <w:r>
        <w:rPr>
          <w:noProof/>
          <w:lang w:eastAsia="hr-HR"/>
        </w:rPr>
        <w:drawing>
          <wp:inline distT="0" distB="0" distL="0" distR="0">
            <wp:extent cx="3866999" cy="1476375"/>
            <wp:effectExtent l="0" t="0" r="635" b="0"/>
            <wp:docPr id="17" name="Slika 17" descr="http://www.velikibukovec.hr/wp-content/uploads/2015/02/slika1-709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likibukovec.hr/wp-content/uploads/2015/02/slika1-709x2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3404" cy="1482638"/>
                    </a:xfrm>
                    <a:prstGeom prst="rect">
                      <a:avLst/>
                    </a:prstGeom>
                    <a:noFill/>
                    <a:ln>
                      <a:noFill/>
                    </a:ln>
                  </pic:spPr>
                </pic:pic>
              </a:graphicData>
            </a:graphic>
          </wp:inline>
        </w:drawing>
      </w:r>
    </w:p>
    <w:p w:rsidR="00D13445" w:rsidRPr="001C0CA9" w:rsidRDefault="00D13445" w:rsidP="00D31C4C">
      <w:pPr>
        <w:spacing w:after="0" w:line="240" w:lineRule="auto"/>
        <w:rPr>
          <w:rFonts w:ascii="Arial" w:eastAsia="Calibri" w:hAnsi="Arial" w:cs="Arial"/>
          <w:sz w:val="56"/>
          <w:szCs w:val="72"/>
        </w:rPr>
      </w:pPr>
    </w:p>
    <w:p w:rsidR="00BB492B" w:rsidRPr="001C0CA9" w:rsidRDefault="00BB492B" w:rsidP="00BB492B">
      <w:pPr>
        <w:spacing w:after="0" w:line="240" w:lineRule="auto"/>
        <w:jc w:val="center"/>
        <w:rPr>
          <w:rFonts w:ascii="Arial" w:eastAsia="Calibri" w:hAnsi="Arial" w:cs="Arial"/>
          <w:sz w:val="56"/>
          <w:szCs w:val="72"/>
        </w:rPr>
      </w:pPr>
    </w:p>
    <w:p w:rsidR="00BB492B" w:rsidRPr="001C0CA9" w:rsidRDefault="00BB492B" w:rsidP="00D277AC">
      <w:pPr>
        <w:shd w:val="clear" w:color="auto" w:fill="B4C6E7" w:themeFill="accent5" w:themeFillTint="66"/>
        <w:spacing w:after="0" w:line="240" w:lineRule="auto"/>
        <w:jc w:val="center"/>
        <w:rPr>
          <w:rFonts w:ascii="Arial" w:eastAsia="Calibri" w:hAnsi="Arial" w:cs="Arial"/>
          <w:sz w:val="56"/>
          <w:szCs w:val="72"/>
        </w:rPr>
      </w:pPr>
    </w:p>
    <w:p w:rsidR="00BB492B" w:rsidRPr="000526A1" w:rsidRDefault="00BB492B" w:rsidP="00D277AC">
      <w:pPr>
        <w:shd w:val="clear" w:color="auto" w:fill="B4C6E7" w:themeFill="accent5" w:themeFillTint="66"/>
        <w:spacing w:after="0" w:line="240" w:lineRule="auto"/>
        <w:jc w:val="center"/>
        <w:rPr>
          <w:rFonts w:ascii="Arial" w:eastAsia="Calibri" w:hAnsi="Arial" w:cs="Arial"/>
          <w:color w:val="000000" w:themeColor="text1"/>
          <w:sz w:val="56"/>
          <w:szCs w:val="72"/>
        </w:rPr>
      </w:pPr>
    </w:p>
    <w:bookmarkEnd w:id="0"/>
    <w:bookmarkEnd w:id="1"/>
    <w:p w:rsidR="00081B66" w:rsidRPr="000526A1" w:rsidRDefault="00081B66" w:rsidP="00D277AC">
      <w:pPr>
        <w:shd w:val="clear" w:color="auto" w:fill="B4C6E7" w:themeFill="accent5" w:themeFillTint="66"/>
        <w:spacing w:after="0" w:line="240" w:lineRule="auto"/>
        <w:jc w:val="center"/>
        <w:rPr>
          <w:rFonts w:ascii="Arial" w:eastAsia="Calibri" w:hAnsi="Arial" w:cs="Arial"/>
          <w:b/>
          <w:color w:val="000000" w:themeColor="text1"/>
          <w:sz w:val="48"/>
          <w:szCs w:val="48"/>
        </w:rPr>
      </w:pPr>
      <w:r w:rsidRPr="000526A1">
        <w:rPr>
          <w:rFonts w:ascii="Arial" w:eastAsia="Calibri" w:hAnsi="Arial" w:cs="Arial"/>
          <w:b/>
          <w:color w:val="000000" w:themeColor="text1"/>
          <w:sz w:val="48"/>
          <w:szCs w:val="48"/>
        </w:rPr>
        <w:t>STRATEGIJA RAZVOJA</w:t>
      </w:r>
      <w:r w:rsidR="00D8196A" w:rsidRPr="000526A1">
        <w:rPr>
          <w:rFonts w:ascii="Arial" w:eastAsia="Calibri" w:hAnsi="Arial" w:cs="Arial"/>
          <w:b/>
          <w:color w:val="000000" w:themeColor="text1"/>
          <w:sz w:val="48"/>
          <w:szCs w:val="48"/>
        </w:rPr>
        <w:t xml:space="preserve"> OPĆINE </w:t>
      </w:r>
      <w:r w:rsidR="00C13FB7">
        <w:rPr>
          <w:rFonts w:ascii="Arial" w:eastAsia="Calibri" w:hAnsi="Arial" w:cs="Arial"/>
          <w:b/>
          <w:color w:val="000000" w:themeColor="text1"/>
          <w:sz w:val="48"/>
          <w:szCs w:val="48"/>
        </w:rPr>
        <w:t>VELIKI BUKOVEC</w:t>
      </w:r>
      <w:r w:rsidR="00934173" w:rsidRPr="000526A1">
        <w:rPr>
          <w:rFonts w:ascii="Arial" w:eastAsia="Calibri" w:hAnsi="Arial" w:cs="Arial"/>
          <w:b/>
          <w:color w:val="000000" w:themeColor="text1"/>
          <w:sz w:val="48"/>
          <w:szCs w:val="48"/>
        </w:rPr>
        <w:t xml:space="preserve"> ZA RAZDOBLJE</w:t>
      </w:r>
    </w:p>
    <w:p w:rsidR="00BB492B" w:rsidRPr="000526A1" w:rsidRDefault="00934173" w:rsidP="00D277AC">
      <w:pPr>
        <w:shd w:val="clear" w:color="auto" w:fill="B4C6E7" w:themeFill="accent5" w:themeFillTint="66"/>
        <w:spacing w:after="0" w:line="240" w:lineRule="auto"/>
        <w:jc w:val="center"/>
        <w:rPr>
          <w:rFonts w:ascii="Arial" w:eastAsia="Calibri" w:hAnsi="Arial" w:cs="Arial"/>
          <w:b/>
          <w:color w:val="000000" w:themeColor="text1"/>
          <w:sz w:val="48"/>
          <w:szCs w:val="48"/>
        </w:rPr>
      </w:pPr>
      <w:r w:rsidRPr="000526A1">
        <w:rPr>
          <w:rFonts w:ascii="Arial" w:eastAsia="Calibri" w:hAnsi="Arial" w:cs="Arial"/>
          <w:b/>
          <w:color w:val="000000" w:themeColor="text1"/>
          <w:sz w:val="48"/>
          <w:szCs w:val="48"/>
        </w:rPr>
        <w:t xml:space="preserve"> 2015</w:t>
      </w:r>
      <w:r w:rsidR="00BB79BA" w:rsidRPr="000526A1">
        <w:rPr>
          <w:rFonts w:ascii="Arial" w:eastAsia="Calibri" w:hAnsi="Arial" w:cs="Arial"/>
          <w:b/>
          <w:color w:val="000000" w:themeColor="text1"/>
          <w:sz w:val="48"/>
          <w:szCs w:val="48"/>
        </w:rPr>
        <w:t>. – 2020.</w:t>
      </w:r>
    </w:p>
    <w:p w:rsidR="00BB492B" w:rsidRPr="001C0CA9" w:rsidRDefault="00BB492B" w:rsidP="00D277AC">
      <w:pPr>
        <w:shd w:val="clear" w:color="auto" w:fill="B4C6E7" w:themeFill="accent5" w:themeFillTint="66"/>
        <w:spacing w:after="0" w:line="240" w:lineRule="auto"/>
        <w:jc w:val="center"/>
        <w:rPr>
          <w:rFonts w:ascii="Arial" w:eastAsia="Calibri" w:hAnsi="Arial" w:cs="Arial"/>
          <w:i/>
          <w:sz w:val="56"/>
          <w:szCs w:val="56"/>
        </w:rPr>
      </w:pPr>
      <w:bookmarkStart w:id="3" w:name="_Toc245181226"/>
    </w:p>
    <w:bookmarkEnd w:id="3"/>
    <w:p w:rsidR="00BB492B" w:rsidRPr="001C0CA9" w:rsidRDefault="00BB492B" w:rsidP="00BB492B">
      <w:pPr>
        <w:spacing w:after="0" w:line="240" w:lineRule="auto"/>
        <w:jc w:val="center"/>
        <w:rPr>
          <w:rFonts w:ascii="Arial" w:eastAsia="Calibri" w:hAnsi="Arial" w:cs="Arial"/>
          <w:b/>
          <w:i/>
          <w:u w:val="single"/>
        </w:rPr>
      </w:pPr>
    </w:p>
    <w:p w:rsidR="00BB492B" w:rsidRPr="001C0CA9" w:rsidRDefault="00BB492B" w:rsidP="00BB492B">
      <w:pPr>
        <w:spacing w:after="0" w:line="240" w:lineRule="auto"/>
        <w:rPr>
          <w:rFonts w:ascii="Arial" w:eastAsia="Calibri" w:hAnsi="Arial" w:cs="Arial"/>
          <w:b/>
          <w:i/>
          <w:u w:val="single"/>
        </w:rPr>
      </w:pPr>
    </w:p>
    <w:p w:rsidR="00BB492B" w:rsidRPr="001C0CA9" w:rsidRDefault="00BB492B" w:rsidP="00BB492B">
      <w:pPr>
        <w:spacing w:after="0" w:line="240" w:lineRule="auto"/>
        <w:jc w:val="center"/>
        <w:rPr>
          <w:rFonts w:ascii="Arial" w:eastAsia="Calibri" w:hAnsi="Arial" w:cs="Arial"/>
          <w:b/>
          <w:i/>
          <w:u w:val="single"/>
        </w:rPr>
      </w:pPr>
    </w:p>
    <w:p w:rsidR="00BB492B" w:rsidRPr="001C0CA9" w:rsidRDefault="00BB492B" w:rsidP="00BB492B">
      <w:pPr>
        <w:spacing w:after="0" w:line="240" w:lineRule="auto"/>
        <w:jc w:val="center"/>
        <w:rPr>
          <w:rFonts w:ascii="Arial" w:eastAsia="Calibri" w:hAnsi="Arial" w:cs="Arial"/>
          <w:b/>
          <w:i/>
          <w:u w:val="single"/>
        </w:rPr>
      </w:pPr>
    </w:p>
    <w:p w:rsidR="00BB492B" w:rsidRPr="001C0CA9" w:rsidRDefault="00BB492B" w:rsidP="00BB492B">
      <w:pPr>
        <w:spacing w:after="0" w:line="240" w:lineRule="auto"/>
        <w:jc w:val="center"/>
        <w:rPr>
          <w:rFonts w:ascii="Arial" w:eastAsia="Calibri" w:hAnsi="Arial" w:cs="Arial"/>
          <w:b/>
          <w:i/>
          <w:u w:val="single"/>
        </w:rPr>
      </w:pPr>
    </w:p>
    <w:p w:rsidR="00BB492B" w:rsidRPr="001C0CA9" w:rsidRDefault="00BB492B" w:rsidP="00BB492B">
      <w:pPr>
        <w:spacing w:after="0" w:line="240" w:lineRule="auto"/>
        <w:jc w:val="center"/>
        <w:rPr>
          <w:rFonts w:ascii="Arial" w:eastAsia="Calibri" w:hAnsi="Arial" w:cs="Arial"/>
          <w:b/>
          <w:i/>
          <w:u w:val="single"/>
        </w:rPr>
      </w:pPr>
    </w:p>
    <w:p w:rsidR="00BB492B" w:rsidRDefault="00BB492B" w:rsidP="00BB492B">
      <w:pPr>
        <w:spacing w:after="0" w:line="240" w:lineRule="auto"/>
        <w:rPr>
          <w:rFonts w:ascii="Arial" w:eastAsia="Calibri" w:hAnsi="Arial" w:cs="Arial"/>
          <w:b/>
          <w:i/>
          <w:sz w:val="28"/>
          <w:szCs w:val="28"/>
        </w:rPr>
      </w:pPr>
    </w:p>
    <w:p w:rsidR="00B549D1" w:rsidRDefault="00B549D1" w:rsidP="00BB492B">
      <w:pPr>
        <w:spacing w:after="0" w:line="240" w:lineRule="auto"/>
        <w:rPr>
          <w:rFonts w:ascii="Arial" w:eastAsia="Calibri" w:hAnsi="Arial" w:cs="Arial"/>
          <w:b/>
          <w:i/>
          <w:sz w:val="28"/>
          <w:szCs w:val="28"/>
        </w:rPr>
      </w:pPr>
    </w:p>
    <w:p w:rsidR="00FC5313" w:rsidRDefault="00FC5313" w:rsidP="00BB492B">
      <w:pPr>
        <w:spacing w:after="0" w:line="240" w:lineRule="auto"/>
        <w:rPr>
          <w:rFonts w:ascii="Arial" w:eastAsia="Calibri" w:hAnsi="Arial" w:cs="Arial"/>
          <w:b/>
          <w:i/>
          <w:sz w:val="28"/>
          <w:szCs w:val="28"/>
        </w:rPr>
      </w:pPr>
    </w:p>
    <w:p w:rsidR="00FC5313" w:rsidRDefault="00FC5313" w:rsidP="00BB492B">
      <w:pPr>
        <w:spacing w:after="0" w:line="240" w:lineRule="auto"/>
        <w:rPr>
          <w:rFonts w:ascii="Arial" w:eastAsia="Calibri" w:hAnsi="Arial" w:cs="Arial"/>
          <w:b/>
          <w:i/>
          <w:sz w:val="28"/>
          <w:szCs w:val="28"/>
        </w:rPr>
      </w:pPr>
    </w:p>
    <w:p w:rsidR="00FC5313" w:rsidRDefault="00FC5313" w:rsidP="00BB492B">
      <w:pPr>
        <w:spacing w:after="0" w:line="240" w:lineRule="auto"/>
        <w:rPr>
          <w:rFonts w:ascii="Arial" w:eastAsia="Calibri" w:hAnsi="Arial" w:cs="Arial"/>
          <w:b/>
          <w:i/>
          <w:sz w:val="28"/>
          <w:szCs w:val="28"/>
        </w:rPr>
      </w:pPr>
    </w:p>
    <w:p w:rsidR="00BB492B" w:rsidRPr="001C0CA9" w:rsidRDefault="00BB492B" w:rsidP="00D31C4C">
      <w:pPr>
        <w:spacing w:after="0" w:line="240" w:lineRule="auto"/>
        <w:rPr>
          <w:rFonts w:ascii="Arial" w:eastAsia="Calibri" w:hAnsi="Arial" w:cs="Arial"/>
          <w:b/>
          <w:sz w:val="28"/>
          <w:szCs w:val="28"/>
        </w:rPr>
      </w:pPr>
    </w:p>
    <w:p w:rsidR="00BB492B" w:rsidRPr="001C0CA9" w:rsidRDefault="00BB492B" w:rsidP="00BB492B">
      <w:pPr>
        <w:spacing w:after="0" w:line="240" w:lineRule="auto"/>
        <w:jc w:val="center"/>
        <w:rPr>
          <w:rFonts w:ascii="Arial" w:eastAsia="Calibri" w:hAnsi="Arial" w:cs="Arial"/>
          <w:b/>
          <w:sz w:val="28"/>
          <w:szCs w:val="28"/>
        </w:rPr>
      </w:pPr>
    </w:p>
    <w:p w:rsidR="00BB492B" w:rsidRPr="001C0CA9" w:rsidRDefault="00BB492B" w:rsidP="002B6116">
      <w:pPr>
        <w:spacing w:after="0" w:line="240" w:lineRule="auto"/>
        <w:rPr>
          <w:rFonts w:ascii="Arial" w:eastAsia="Calibri" w:hAnsi="Arial" w:cs="Arial"/>
          <w:b/>
          <w:sz w:val="28"/>
          <w:szCs w:val="28"/>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5" w:themeFillTint="66"/>
        <w:tblLook w:val="04A0" w:firstRow="1" w:lastRow="0" w:firstColumn="1" w:lastColumn="0" w:noHBand="0" w:noVBand="1"/>
      </w:tblPr>
      <w:tblGrid>
        <w:gridCol w:w="9062"/>
      </w:tblGrid>
      <w:tr w:rsidR="00BB492B" w:rsidRPr="005201D5" w:rsidTr="00D277AC">
        <w:tc>
          <w:tcPr>
            <w:tcW w:w="9062" w:type="dxa"/>
            <w:shd w:val="clear" w:color="auto" w:fill="B4C6E7" w:themeFill="accent5" w:themeFillTint="66"/>
          </w:tcPr>
          <w:p w:rsidR="00BB492B" w:rsidRPr="005201D5" w:rsidRDefault="009A0B27" w:rsidP="00D13445">
            <w:pPr>
              <w:jc w:val="center"/>
              <w:rPr>
                <w:rFonts w:ascii="Arial" w:eastAsia="Calibri" w:hAnsi="Arial" w:cs="Arial"/>
                <w:b/>
                <w:i/>
                <w:color w:val="FFFFFF" w:themeColor="background1"/>
                <w:szCs w:val="28"/>
              </w:rPr>
            </w:pPr>
            <w:r w:rsidRPr="00704301">
              <w:rPr>
                <w:rFonts w:ascii="Arial" w:eastAsia="Calibri" w:hAnsi="Arial" w:cs="Arial"/>
                <w:b/>
                <w:i/>
                <w:color w:val="000000" w:themeColor="text1"/>
                <w:szCs w:val="28"/>
              </w:rPr>
              <w:t xml:space="preserve">Varaždin, </w:t>
            </w:r>
            <w:r w:rsidR="00D13445">
              <w:rPr>
                <w:rFonts w:ascii="Arial" w:eastAsia="Calibri" w:hAnsi="Arial" w:cs="Arial"/>
                <w:b/>
                <w:i/>
                <w:color w:val="000000" w:themeColor="text1"/>
                <w:szCs w:val="28"/>
              </w:rPr>
              <w:t>kolovoz</w:t>
            </w:r>
            <w:r w:rsidR="007B6C36">
              <w:rPr>
                <w:rFonts w:ascii="Arial" w:eastAsia="Calibri" w:hAnsi="Arial" w:cs="Arial"/>
                <w:b/>
                <w:i/>
                <w:color w:val="000000" w:themeColor="text1"/>
                <w:szCs w:val="28"/>
              </w:rPr>
              <w:t xml:space="preserve"> 2016</w:t>
            </w:r>
            <w:r w:rsidR="00BB492B" w:rsidRPr="00704301">
              <w:rPr>
                <w:rFonts w:ascii="Arial" w:eastAsia="Calibri" w:hAnsi="Arial" w:cs="Arial"/>
                <w:b/>
                <w:i/>
                <w:color w:val="000000" w:themeColor="text1"/>
                <w:szCs w:val="28"/>
              </w:rPr>
              <w:t>.</w:t>
            </w:r>
          </w:p>
        </w:tc>
      </w:tr>
    </w:tbl>
    <w:p w:rsidR="00BB492B" w:rsidRPr="001C0CA9" w:rsidRDefault="00BB492B" w:rsidP="00BB492B">
      <w:pPr>
        <w:spacing w:after="0" w:line="240" w:lineRule="auto"/>
        <w:jc w:val="center"/>
        <w:rPr>
          <w:rFonts w:ascii="Arial" w:eastAsia="Calibri" w:hAnsi="Arial" w:cs="Arial"/>
          <w:b/>
          <w:sz w:val="28"/>
          <w:szCs w:val="28"/>
        </w:rPr>
      </w:pPr>
    </w:p>
    <w:p w:rsidR="00BB492B" w:rsidRPr="001C0CA9" w:rsidRDefault="00BB492B" w:rsidP="00BB492B">
      <w:pPr>
        <w:spacing w:after="0" w:line="240" w:lineRule="auto"/>
        <w:rPr>
          <w:rFonts w:ascii="Arial" w:eastAsia="Calibri" w:hAnsi="Arial" w:cs="Arial"/>
          <w:b/>
          <w:sz w:val="28"/>
          <w:szCs w:val="28"/>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tabs>
          <w:tab w:val="left" w:pos="8025"/>
        </w:tabs>
        <w:spacing w:after="0" w:line="240" w:lineRule="auto"/>
        <w:jc w:val="both"/>
        <w:rPr>
          <w:rFonts w:ascii="Arial" w:eastAsia="Calibri" w:hAnsi="Arial" w:cs="Arial"/>
        </w:rPr>
      </w:pPr>
      <w:r w:rsidRPr="001C0CA9">
        <w:rPr>
          <w:rFonts w:ascii="Arial" w:eastAsia="Calibri" w:hAnsi="Arial" w:cs="Arial"/>
        </w:rPr>
        <w:tab/>
      </w: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Default="00BB492B" w:rsidP="00BB492B">
      <w:pPr>
        <w:spacing w:after="0" w:line="240" w:lineRule="auto"/>
        <w:jc w:val="both"/>
        <w:rPr>
          <w:rFonts w:ascii="Arial" w:eastAsia="Calibri" w:hAnsi="Arial" w:cs="Arial"/>
        </w:rPr>
      </w:pPr>
    </w:p>
    <w:p w:rsidR="003504DC" w:rsidRDefault="003504DC" w:rsidP="00BB492B">
      <w:pPr>
        <w:spacing w:after="0" w:line="240" w:lineRule="auto"/>
        <w:jc w:val="both"/>
        <w:rPr>
          <w:rFonts w:ascii="Arial" w:eastAsia="Calibri" w:hAnsi="Arial" w:cs="Arial"/>
        </w:rPr>
      </w:pPr>
    </w:p>
    <w:p w:rsidR="00BB492B" w:rsidRDefault="00BB492B" w:rsidP="00BB492B">
      <w:pPr>
        <w:spacing w:after="0" w:line="240" w:lineRule="auto"/>
        <w:jc w:val="both"/>
        <w:rPr>
          <w:rFonts w:ascii="Arial" w:eastAsia="Calibri" w:hAnsi="Arial" w:cs="Arial"/>
        </w:rPr>
      </w:pPr>
    </w:p>
    <w:p w:rsidR="00BB492B"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p w:rsidR="00BB492B" w:rsidRPr="001C0CA9" w:rsidRDefault="00BB492B" w:rsidP="00BB492B">
      <w:pPr>
        <w:spacing w:after="0" w:line="240" w:lineRule="auto"/>
        <w:jc w:val="both"/>
        <w:rPr>
          <w:rFonts w:ascii="Arial" w:eastAsia="Calibri" w:hAnsi="Arial" w:cs="Arial"/>
        </w:rPr>
      </w:pPr>
    </w:p>
    <w:tbl>
      <w:tblPr>
        <w:tblStyle w:val="Reetkatablice6"/>
        <w:tblW w:w="0" w:type="auto"/>
        <w:tblBorders>
          <w:top w:val="single" w:sz="12" w:space="0" w:color="F4B083" w:themeColor="accent2" w:themeTint="99"/>
          <w:left w:val="single" w:sz="12" w:space="0" w:color="F4B083" w:themeColor="accent2" w:themeTint="99"/>
          <w:bottom w:val="single" w:sz="12" w:space="0" w:color="F4B083" w:themeColor="accent2" w:themeTint="99"/>
          <w:right w:val="single" w:sz="18" w:space="0" w:color="F4B083" w:themeColor="accent2" w:themeTint="99"/>
          <w:insideH w:val="none" w:sz="0" w:space="0" w:color="auto"/>
          <w:insideV w:val="none" w:sz="0" w:space="0" w:color="auto"/>
        </w:tblBorders>
        <w:tblLook w:val="04A0" w:firstRow="1" w:lastRow="0" w:firstColumn="1" w:lastColumn="0" w:noHBand="0" w:noVBand="1"/>
      </w:tblPr>
      <w:tblGrid>
        <w:gridCol w:w="9040"/>
      </w:tblGrid>
      <w:tr w:rsidR="00BB492B" w:rsidRPr="001C0CA9" w:rsidTr="00D277AC">
        <w:tc>
          <w:tcPr>
            <w:tcW w:w="9286"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Mar>
              <w:bottom w:w="170" w:type="dxa"/>
              <w:right w:w="284" w:type="dxa"/>
            </w:tcMar>
          </w:tcPr>
          <w:p w:rsidR="00BB492B" w:rsidRPr="001C0CA9" w:rsidRDefault="00BB492B" w:rsidP="00496F41">
            <w:pPr>
              <w:jc w:val="right"/>
              <w:rPr>
                <w:rFonts w:ascii="Arial" w:hAnsi="Arial" w:cs="Arial"/>
                <w:i/>
                <w:sz w:val="22"/>
                <w:szCs w:val="22"/>
              </w:rPr>
            </w:pPr>
          </w:p>
          <w:p w:rsidR="00BB492B" w:rsidRPr="001C0CA9" w:rsidRDefault="00BB492B" w:rsidP="00496F41">
            <w:pPr>
              <w:jc w:val="right"/>
              <w:rPr>
                <w:rFonts w:ascii="Arial" w:hAnsi="Arial" w:cs="Arial"/>
                <w:i/>
                <w:sz w:val="22"/>
                <w:szCs w:val="22"/>
              </w:rPr>
            </w:pPr>
            <w:r w:rsidRPr="001C0CA9">
              <w:rPr>
                <w:rFonts w:ascii="Arial" w:hAnsi="Arial" w:cs="Arial"/>
                <w:i/>
                <w:noProof/>
              </w:rPr>
              <w:drawing>
                <wp:inline distT="0" distB="0" distL="0" distR="0">
                  <wp:extent cx="1524000" cy="514350"/>
                  <wp:effectExtent l="19050" t="0" r="0" b="0"/>
                  <wp:docPr id="5" name="Picture 1" descr="logo+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me"/>
                          <pic:cNvPicPr>
                            <a:picLocks noChangeAspect="1" noChangeArrowheads="1"/>
                          </pic:cNvPicPr>
                        </pic:nvPicPr>
                        <pic:blipFill>
                          <a:blip r:embed="rId9" cstate="print"/>
                          <a:srcRect/>
                          <a:stretch>
                            <a:fillRect/>
                          </a:stretch>
                        </pic:blipFill>
                        <pic:spPr bwMode="auto">
                          <a:xfrm>
                            <a:off x="0" y="0"/>
                            <a:ext cx="1524000" cy="514350"/>
                          </a:xfrm>
                          <a:prstGeom prst="rect">
                            <a:avLst/>
                          </a:prstGeom>
                          <a:noFill/>
                          <a:ln w="9525">
                            <a:noFill/>
                            <a:miter lim="800000"/>
                            <a:headEnd/>
                            <a:tailEnd/>
                          </a:ln>
                        </pic:spPr>
                      </pic:pic>
                    </a:graphicData>
                  </a:graphic>
                </wp:inline>
              </w:drawing>
            </w:r>
          </w:p>
          <w:p w:rsidR="00BB492B" w:rsidRPr="001C0CA9" w:rsidRDefault="00BB492B" w:rsidP="00496F41">
            <w:pPr>
              <w:jc w:val="right"/>
              <w:rPr>
                <w:rFonts w:ascii="Arial" w:hAnsi="Arial" w:cs="Arial"/>
                <w:i/>
                <w:sz w:val="22"/>
                <w:szCs w:val="22"/>
              </w:rPr>
            </w:pPr>
          </w:p>
          <w:p w:rsidR="00BB492B" w:rsidRPr="001C0CA9" w:rsidRDefault="00BB492B" w:rsidP="00496F41">
            <w:pPr>
              <w:rPr>
                <w:rFonts w:ascii="Arial" w:hAnsi="Arial" w:cs="Arial"/>
                <w:i/>
                <w:sz w:val="24"/>
                <w:szCs w:val="24"/>
              </w:rPr>
            </w:pPr>
          </w:p>
          <w:p w:rsidR="00BB492B" w:rsidRPr="001C0CA9" w:rsidRDefault="00BB492B" w:rsidP="00496F41">
            <w:pPr>
              <w:jc w:val="right"/>
              <w:rPr>
                <w:rFonts w:ascii="Arial" w:hAnsi="Arial" w:cs="Arial"/>
                <w:i/>
                <w:sz w:val="28"/>
                <w:szCs w:val="28"/>
              </w:rPr>
            </w:pPr>
            <w:r w:rsidRPr="001C0CA9">
              <w:rPr>
                <w:rFonts w:ascii="Arial" w:hAnsi="Arial" w:cs="Arial"/>
                <w:i/>
                <w:sz w:val="28"/>
                <w:szCs w:val="28"/>
              </w:rPr>
              <w:t>Agencija za razvoj Varaždinske županije - AZRA d.o.o.</w:t>
            </w:r>
          </w:p>
          <w:p w:rsidR="00BB492B" w:rsidRPr="001C0CA9" w:rsidRDefault="00BB492B" w:rsidP="00496F41">
            <w:pPr>
              <w:jc w:val="right"/>
              <w:rPr>
                <w:rFonts w:ascii="Arial" w:hAnsi="Arial" w:cs="Arial"/>
                <w:i/>
                <w:sz w:val="28"/>
                <w:szCs w:val="28"/>
              </w:rPr>
            </w:pPr>
            <w:r w:rsidRPr="001C0CA9">
              <w:rPr>
                <w:rFonts w:ascii="Arial" w:hAnsi="Arial" w:cs="Arial"/>
                <w:i/>
                <w:sz w:val="28"/>
                <w:szCs w:val="28"/>
              </w:rPr>
              <w:t>Adresa: Kratka 1, 42200 Varaždin</w:t>
            </w:r>
          </w:p>
          <w:p w:rsidR="00BB492B" w:rsidRPr="001C0CA9" w:rsidRDefault="00BB492B" w:rsidP="00496F41">
            <w:pPr>
              <w:jc w:val="right"/>
              <w:rPr>
                <w:rFonts w:ascii="Arial" w:hAnsi="Arial" w:cs="Arial"/>
                <w:i/>
                <w:sz w:val="28"/>
                <w:szCs w:val="28"/>
              </w:rPr>
            </w:pPr>
            <w:r w:rsidRPr="001C0CA9">
              <w:rPr>
                <w:rFonts w:ascii="Arial" w:hAnsi="Arial" w:cs="Arial"/>
                <w:i/>
                <w:sz w:val="28"/>
                <w:szCs w:val="28"/>
              </w:rPr>
              <w:t>Telefon: +385 42 422 200</w:t>
            </w:r>
          </w:p>
          <w:p w:rsidR="00BB492B" w:rsidRPr="001C0CA9" w:rsidRDefault="00BB492B" w:rsidP="00496F41">
            <w:pPr>
              <w:jc w:val="right"/>
              <w:rPr>
                <w:rFonts w:ascii="Arial" w:hAnsi="Arial" w:cs="Arial"/>
                <w:i/>
                <w:sz w:val="28"/>
                <w:szCs w:val="28"/>
              </w:rPr>
            </w:pPr>
            <w:r w:rsidRPr="001C0CA9">
              <w:rPr>
                <w:rFonts w:ascii="Arial" w:hAnsi="Arial" w:cs="Arial"/>
                <w:i/>
                <w:sz w:val="28"/>
                <w:szCs w:val="28"/>
              </w:rPr>
              <w:t>Fax: +385 42 422 208</w:t>
            </w:r>
          </w:p>
          <w:p w:rsidR="00BB492B" w:rsidRPr="001C0CA9" w:rsidRDefault="00BB492B" w:rsidP="00496F41">
            <w:pPr>
              <w:jc w:val="right"/>
              <w:rPr>
                <w:rFonts w:ascii="Arial" w:hAnsi="Arial" w:cs="Arial"/>
                <w:i/>
                <w:sz w:val="28"/>
                <w:szCs w:val="28"/>
                <w:u w:val="single"/>
              </w:rPr>
            </w:pPr>
            <w:r w:rsidRPr="001C0CA9">
              <w:rPr>
                <w:rFonts w:ascii="Arial" w:hAnsi="Arial" w:cs="Arial"/>
                <w:i/>
                <w:sz w:val="28"/>
                <w:szCs w:val="28"/>
              </w:rPr>
              <w:t xml:space="preserve">Web: </w:t>
            </w:r>
            <w:hyperlink r:id="rId10" w:history="1">
              <w:r w:rsidRPr="001C0CA9">
                <w:rPr>
                  <w:rFonts w:ascii="Arial" w:hAnsi="Arial" w:cs="Arial"/>
                  <w:i/>
                  <w:sz w:val="28"/>
                  <w:szCs w:val="28"/>
                  <w:u w:val="single"/>
                </w:rPr>
                <w:t>www.azra.hr</w:t>
              </w:r>
            </w:hyperlink>
          </w:p>
          <w:p w:rsidR="00BB492B" w:rsidRPr="001C0CA9" w:rsidRDefault="00BB492B" w:rsidP="00496F41">
            <w:pPr>
              <w:jc w:val="right"/>
              <w:rPr>
                <w:rFonts w:ascii="Arial" w:hAnsi="Arial" w:cs="Arial"/>
                <w:i/>
                <w:sz w:val="28"/>
                <w:szCs w:val="28"/>
              </w:rPr>
            </w:pPr>
            <w:r w:rsidRPr="001C0CA9">
              <w:rPr>
                <w:rFonts w:ascii="Arial" w:hAnsi="Arial" w:cs="Arial"/>
                <w:i/>
                <w:sz w:val="28"/>
                <w:szCs w:val="28"/>
              </w:rPr>
              <w:t xml:space="preserve">E-mail: </w:t>
            </w:r>
            <w:hyperlink r:id="rId11" w:history="1">
              <w:r w:rsidRPr="001C0CA9">
                <w:rPr>
                  <w:rFonts w:ascii="Arial" w:hAnsi="Arial" w:cs="Arial"/>
                  <w:i/>
                  <w:sz w:val="28"/>
                  <w:szCs w:val="28"/>
                  <w:u w:val="single"/>
                </w:rPr>
                <w:t>info@azra.hr</w:t>
              </w:r>
            </w:hyperlink>
          </w:p>
          <w:p w:rsidR="00BB492B" w:rsidRPr="001C0CA9" w:rsidRDefault="00BB492B" w:rsidP="00496F41">
            <w:pPr>
              <w:jc w:val="both"/>
              <w:rPr>
                <w:rFonts w:ascii="Arial" w:hAnsi="Arial" w:cs="Arial"/>
                <w:i/>
                <w:sz w:val="22"/>
                <w:szCs w:val="22"/>
              </w:rPr>
            </w:pPr>
          </w:p>
        </w:tc>
      </w:tr>
    </w:tbl>
    <w:p w:rsidR="001A08D4" w:rsidRDefault="001A08D4" w:rsidP="00BB492B">
      <w:pPr>
        <w:rPr>
          <w:rFonts w:ascii="Cambria" w:hAnsi="Cambria" w:cs="Arial"/>
          <w:b/>
          <w:color w:val="C45911" w:themeColor="accent2" w:themeShade="BF"/>
          <w:sz w:val="28"/>
          <w:szCs w:val="24"/>
        </w:rPr>
      </w:pPr>
    </w:p>
    <w:p w:rsidR="001A08D4" w:rsidRPr="00D13445" w:rsidRDefault="00BB492B" w:rsidP="00BB492B">
      <w:pPr>
        <w:rPr>
          <w:rFonts w:ascii="Cambria" w:hAnsi="Cambria" w:cs="Arial"/>
          <w:b/>
          <w:color w:val="2E74B5" w:themeColor="accent1" w:themeShade="BF"/>
          <w:sz w:val="28"/>
          <w:szCs w:val="24"/>
        </w:rPr>
      </w:pPr>
      <w:r w:rsidRPr="00D13445">
        <w:rPr>
          <w:rFonts w:ascii="Cambria" w:hAnsi="Cambria" w:cs="Arial"/>
          <w:b/>
          <w:color w:val="2E74B5" w:themeColor="accent1" w:themeShade="BF"/>
          <w:sz w:val="28"/>
          <w:szCs w:val="24"/>
        </w:rPr>
        <w:lastRenderedPageBreak/>
        <w:t>SADRŽAJ</w:t>
      </w:r>
    </w:p>
    <w:p w:rsidR="00DB1441" w:rsidRDefault="00C45324">
      <w:pPr>
        <w:pStyle w:val="Sadraj1"/>
        <w:tabs>
          <w:tab w:val="left" w:pos="440"/>
          <w:tab w:val="right" w:leader="dot" w:pos="9060"/>
        </w:tabs>
        <w:rPr>
          <w:rFonts w:eastAsiaTheme="minorEastAsia"/>
          <w:noProof/>
          <w:lang w:eastAsia="hr-HR"/>
        </w:rPr>
      </w:pPr>
      <w:r>
        <w:rPr>
          <w:rFonts w:ascii="Times New Roman" w:hAnsi="Times New Roman" w:cs="Times New Roman"/>
          <w:b/>
          <w:sz w:val="24"/>
          <w:szCs w:val="24"/>
        </w:rPr>
        <w:fldChar w:fldCharType="begin"/>
      </w:r>
      <w:r w:rsidR="006E2763">
        <w:rPr>
          <w:rFonts w:ascii="Times New Roman" w:hAnsi="Times New Roman" w:cs="Times New Roman"/>
          <w:b/>
          <w:sz w:val="24"/>
          <w:szCs w:val="24"/>
        </w:rPr>
        <w:instrText xml:space="preserve"> TOC \o "1-3" \h \z \u </w:instrText>
      </w:r>
      <w:r>
        <w:rPr>
          <w:rFonts w:ascii="Times New Roman" w:hAnsi="Times New Roman" w:cs="Times New Roman"/>
          <w:b/>
          <w:sz w:val="24"/>
          <w:szCs w:val="24"/>
        </w:rPr>
        <w:fldChar w:fldCharType="separate"/>
      </w:r>
      <w:hyperlink w:anchor="_Toc459965690" w:history="1">
        <w:r w:rsidR="00DB1441" w:rsidRPr="00DB66BB">
          <w:rPr>
            <w:rStyle w:val="Hiperveza"/>
            <w:noProof/>
          </w:rPr>
          <w:t>1.</w:t>
        </w:r>
        <w:r w:rsidR="00DB1441">
          <w:rPr>
            <w:rFonts w:eastAsiaTheme="minorEastAsia"/>
            <w:noProof/>
            <w:lang w:eastAsia="hr-HR"/>
          </w:rPr>
          <w:tab/>
        </w:r>
        <w:r w:rsidR="00DB1441" w:rsidRPr="00DB66BB">
          <w:rPr>
            <w:rStyle w:val="Hiperveza"/>
            <w:noProof/>
          </w:rPr>
          <w:t>ZNAČAJKE PODRUČJA</w:t>
        </w:r>
        <w:r w:rsidR="00DB1441">
          <w:rPr>
            <w:noProof/>
            <w:webHidden/>
          </w:rPr>
          <w:tab/>
        </w:r>
        <w:r w:rsidR="00DB1441">
          <w:rPr>
            <w:noProof/>
            <w:webHidden/>
          </w:rPr>
          <w:fldChar w:fldCharType="begin"/>
        </w:r>
        <w:r w:rsidR="00DB1441">
          <w:rPr>
            <w:noProof/>
            <w:webHidden/>
          </w:rPr>
          <w:instrText xml:space="preserve"> PAGEREF _Toc459965690 \h </w:instrText>
        </w:r>
        <w:r w:rsidR="00DB1441">
          <w:rPr>
            <w:noProof/>
            <w:webHidden/>
          </w:rPr>
        </w:r>
        <w:r w:rsidR="00DB1441">
          <w:rPr>
            <w:noProof/>
            <w:webHidden/>
          </w:rPr>
          <w:fldChar w:fldCharType="separate"/>
        </w:r>
        <w:r w:rsidR="00DB1441">
          <w:rPr>
            <w:noProof/>
            <w:webHidden/>
          </w:rPr>
          <w:t>6</w:t>
        </w:r>
        <w:r w:rsidR="00DB1441">
          <w:rPr>
            <w:noProof/>
            <w:webHidden/>
          </w:rPr>
          <w:fldChar w:fldCharType="end"/>
        </w:r>
      </w:hyperlink>
    </w:p>
    <w:p w:rsidR="00DB1441" w:rsidRDefault="00E46CE7">
      <w:pPr>
        <w:pStyle w:val="Sadraj2"/>
        <w:tabs>
          <w:tab w:val="left" w:pos="880"/>
          <w:tab w:val="right" w:leader="dot" w:pos="9060"/>
        </w:tabs>
        <w:rPr>
          <w:rFonts w:eastAsiaTheme="minorEastAsia"/>
          <w:noProof/>
          <w:lang w:eastAsia="hr-HR"/>
        </w:rPr>
      </w:pPr>
      <w:hyperlink w:anchor="_Toc459965691" w:history="1">
        <w:r w:rsidR="00DB1441" w:rsidRPr="00DB66BB">
          <w:rPr>
            <w:rStyle w:val="Hiperveza"/>
            <w:noProof/>
          </w:rPr>
          <w:t>1.1.</w:t>
        </w:r>
        <w:r w:rsidR="00DB1441">
          <w:rPr>
            <w:rFonts w:eastAsiaTheme="minorEastAsia"/>
            <w:noProof/>
            <w:lang w:eastAsia="hr-HR"/>
          </w:rPr>
          <w:tab/>
        </w:r>
        <w:r w:rsidR="00DB1441" w:rsidRPr="00DB66BB">
          <w:rPr>
            <w:rStyle w:val="Hiperveza"/>
            <w:noProof/>
          </w:rPr>
          <w:t>Zemljopisne, prirodne i kulturne značajke</w:t>
        </w:r>
        <w:r w:rsidR="00DB1441">
          <w:rPr>
            <w:noProof/>
            <w:webHidden/>
          </w:rPr>
          <w:tab/>
        </w:r>
        <w:r w:rsidR="00DB1441">
          <w:rPr>
            <w:noProof/>
            <w:webHidden/>
          </w:rPr>
          <w:fldChar w:fldCharType="begin"/>
        </w:r>
        <w:r w:rsidR="00DB1441">
          <w:rPr>
            <w:noProof/>
            <w:webHidden/>
          </w:rPr>
          <w:instrText xml:space="preserve"> PAGEREF _Toc459965691 \h </w:instrText>
        </w:r>
        <w:r w:rsidR="00DB1441">
          <w:rPr>
            <w:noProof/>
            <w:webHidden/>
          </w:rPr>
        </w:r>
        <w:r w:rsidR="00DB1441">
          <w:rPr>
            <w:noProof/>
            <w:webHidden/>
          </w:rPr>
          <w:fldChar w:fldCharType="separate"/>
        </w:r>
        <w:r w:rsidR="00DB1441">
          <w:rPr>
            <w:noProof/>
            <w:webHidden/>
          </w:rPr>
          <w:t>6</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692" w:history="1">
        <w:r w:rsidR="00DB1441" w:rsidRPr="00DB66BB">
          <w:rPr>
            <w:rStyle w:val="Hiperveza"/>
            <w:noProof/>
          </w:rPr>
          <w:t>1.1.1.</w:t>
        </w:r>
        <w:r w:rsidR="00DB1441">
          <w:rPr>
            <w:rFonts w:eastAsiaTheme="minorEastAsia"/>
            <w:noProof/>
            <w:lang w:eastAsia="hr-HR"/>
          </w:rPr>
          <w:tab/>
        </w:r>
        <w:r w:rsidR="00DB1441" w:rsidRPr="00DB66BB">
          <w:rPr>
            <w:rStyle w:val="Hiperveza"/>
            <w:noProof/>
          </w:rPr>
          <w:t>Veličina i osnovne prostorne značajke</w:t>
        </w:r>
        <w:r w:rsidR="00DB1441">
          <w:rPr>
            <w:noProof/>
            <w:webHidden/>
          </w:rPr>
          <w:tab/>
        </w:r>
        <w:r w:rsidR="00DB1441">
          <w:rPr>
            <w:noProof/>
            <w:webHidden/>
          </w:rPr>
          <w:fldChar w:fldCharType="begin"/>
        </w:r>
        <w:r w:rsidR="00DB1441">
          <w:rPr>
            <w:noProof/>
            <w:webHidden/>
          </w:rPr>
          <w:instrText xml:space="preserve"> PAGEREF _Toc459965692 \h </w:instrText>
        </w:r>
        <w:r w:rsidR="00DB1441">
          <w:rPr>
            <w:noProof/>
            <w:webHidden/>
          </w:rPr>
        </w:r>
        <w:r w:rsidR="00DB1441">
          <w:rPr>
            <w:noProof/>
            <w:webHidden/>
          </w:rPr>
          <w:fldChar w:fldCharType="separate"/>
        </w:r>
        <w:r w:rsidR="00DB1441">
          <w:rPr>
            <w:noProof/>
            <w:webHidden/>
          </w:rPr>
          <w:t>6</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693" w:history="1">
        <w:r w:rsidR="00DB1441" w:rsidRPr="00DB66BB">
          <w:rPr>
            <w:rStyle w:val="Hiperveza"/>
            <w:noProof/>
          </w:rPr>
          <w:t>1.1.2.</w:t>
        </w:r>
        <w:r w:rsidR="00DB1441">
          <w:rPr>
            <w:rFonts w:eastAsiaTheme="minorEastAsia"/>
            <w:noProof/>
            <w:lang w:eastAsia="hr-HR"/>
          </w:rPr>
          <w:tab/>
        </w:r>
        <w:r w:rsidR="00DB1441" w:rsidRPr="00DB66BB">
          <w:rPr>
            <w:rStyle w:val="Hiperveza"/>
            <w:noProof/>
          </w:rPr>
          <w:t>Geomorfološke značajke</w:t>
        </w:r>
        <w:r w:rsidR="00DB1441">
          <w:rPr>
            <w:noProof/>
            <w:webHidden/>
          </w:rPr>
          <w:tab/>
        </w:r>
        <w:r w:rsidR="00DB1441">
          <w:rPr>
            <w:noProof/>
            <w:webHidden/>
          </w:rPr>
          <w:fldChar w:fldCharType="begin"/>
        </w:r>
        <w:r w:rsidR="00DB1441">
          <w:rPr>
            <w:noProof/>
            <w:webHidden/>
          </w:rPr>
          <w:instrText xml:space="preserve"> PAGEREF _Toc459965693 \h </w:instrText>
        </w:r>
        <w:r w:rsidR="00DB1441">
          <w:rPr>
            <w:noProof/>
            <w:webHidden/>
          </w:rPr>
        </w:r>
        <w:r w:rsidR="00DB1441">
          <w:rPr>
            <w:noProof/>
            <w:webHidden/>
          </w:rPr>
          <w:fldChar w:fldCharType="separate"/>
        </w:r>
        <w:r w:rsidR="00DB1441">
          <w:rPr>
            <w:noProof/>
            <w:webHidden/>
          </w:rPr>
          <w:t>7</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694" w:history="1">
        <w:r w:rsidR="00DB1441" w:rsidRPr="00DB66BB">
          <w:rPr>
            <w:rStyle w:val="Hiperveza"/>
            <w:noProof/>
          </w:rPr>
          <w:t>1.1.3.</w:t>
        </w:r>
        <w:r w:rsidR="00DB1441">
          <w:rPr>
            <w:rFonts w:eastAsiaTheme="minorEastAsia"/>
            <w:noProof/>
            <w:lang w:eastAsia="hr-HR"/>
          </w:rPr>
          <w:tab/>
        </w:r>
        <w:r w:rsidR="00DB1441" w:rsidRPr="00DB66BB">
          <w:rPr>
            <w:rStyle w:val="Hiperveza"/>
            <w:noProof/>
          </w:rPr>
          <w:t>Klimatske karakteristike područja</w:t>
        </w:r>
        <w:r w:rsidR="00DB1441">
          <w:rPr>
            <w:noProof/>
            <w:webHidden/>
          </w:rPr>
          <w:tab/>
        </w:r>
        <w:r w:rsidR="00DB1441">
          <w:rPr>
            <w:noProof/>
            <w:webHidden/>
          </w:rPr>
          <w:fldChar w:fldCharType="begin"/>
        </w:r>
        <w:r w:rsidR="00DB1441">
          <w:rPr>
            <w:noProof/>
            <w:webHidden/>
          </w:rPr>
          <w:instrText xml:space="preserve"> PAGEREF _Toc459965694 \h </w:instrText>
        </w:r>
        <w:r w:rsidR="00DB1441">
          <w:rPr>
            <w:noProof/>
            <w:webHidden/>
          </w:rPr>
        </w:r>
        <w:r w:rsidR="00DB1441">
          <w:rPr>
            <w:noProof/>
            <w:webHidden/>
          </w:rPr>
          <w:fldChar w:fldCharType="separate"/>
        </w:r>
        <w:r w:rsidR="00DB1441">
          <w:rPr>
            <w:noProof/>
            <w:webHidden/>
          </w:rPr>
          <w:t>9</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695" w:history="1">
        <w:r w:rsidR="00DB1441" w:rsidRPr="00DB66BB">
          <w:rPr>
            <w:rStyle w:val="Hiperveza"/>
            <w:noProof/>
          </w:rPr>
          <w:t>1.1.4.</w:t>
        </w:r>
        <w:r w:rsidR="00DB1441">
          <w:rPr>
            <w:rFonts w:eastAsiaTheme="minorEastAsia"/>
            <w:noProof/>
            <w:lang w:eastAsia="hr-HR"/>
          </w:rPr>
          <w:tab/>
        </w:r>
        <w:r w:rsidR="00DB1441" w:rsidRPr="00DB66BB">
          <w:rPr>
            <w:rStyle w:val="Hiperveza"/>
            <w:noProof/>
          </w:rPr>
          <w:t>Prirodna baština</w:t>
        </w:r>
        <w:r w:rsidR="00DB1441">
          <w:rPr>
            <w:noProof/>
            <w:webHidden/>
          </w:rPr>
          <w:tab/>
        </w:r>
        <w:r w:rsidR="00DB1441">
          <w:rPr>
            <w:noProof/>
            <w:webHidden/>
          </w:rPr>
          <w:fldChar w:fldCharType="begin"/>
        </w:r>
        <w:r w:rsidR="00DB1441">
          <w:rPr>
            <w:noProof/>
            <w:webHidden/>
          </w:rPr>
          <w:instrText xml:space="preserve"> PAGEREF _Toc459965695 \h </w:instrText>
        </w:r>
        <w:r w:rsidR="00DB1441">
          <w:rPr>
            <w:noProof/>
            <w:webHidden/>
          </w:rPr>
        </w:r>
        <w:r w:rsidR="00DB1441">
          <w:rPr>
            <w:noProof/>
            <w:webHidden/>
          </w:rPr>
          <w:fldChar w:fldCharType="separate"/>
        </w:r>
        <w:r w:rsidR="00DB1441">
          <w:rPr>
            <w:noProof/>
            <w:webHidden/>
          </w:rPr>
          <w:t>9</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696" w:history="1">
        <w:r w:rsidR="00DB1441" w:rsidRPr="00DB66BB">
          <w:rPr>
            <w:rStyle w:val="Hiperveza"/>
            <w:noProof/>
          </w:rPr>
          <w:t>1.1.5.</w:t>
        </w:r>
        <w:r w:rsidR="00DB1441">
          <w:rPr>
            <w:rFonts w:eastAsiaTheme="minorEastAsia"/>
            <w:noProof/>
            <w:lang w:eastAsia="hr-HR"/>
          </w:rPr>
          <w:tab/>
        </w:r>
        <w:r w:rsidR="00DB1441" w:rsidRPr="00DB66BB">
          <w:rPr>
            <w:rStyle w:val="Hiperveza"/>
            <w:noProof/>
          </w:rPr>
          <w:t>Kulturno - povijesna i tradicijska baština</w:t>
        </w:r>
        <w:r w:rsidR="00DB1441">
          <w:rPr>
            <w:noProof/>
            <w:webHidden/>
          </w:rPr>
          <w:tab/>
        </w:r>
        <w:r w:rsidR="00DB1441">
          <w:rPr>
            <w:noProof/>
            <w:webHidden/>
          </w:rPr>
          <w:fldChar w:fldCharType="begin"/>
        </w:r>
        <w:r w:rsidR="00DB1441">
          <w:rPr>
            <w:noProof/>
            <w:webHidden/>
          </w:rPr>
          <w:instrText xml:space="preserve"> PAGEREF _Toc459965696 \h </w:instrText>
        </w:r>
        <w:r w:rsidR="00DB1441">
          <w:rPr>
            <w:noProof/>
            <w:webHidden/>
          </w:rPr>
        </w:r>
        <w:r w:rsidR="00DB1441">
          <w:rPr>
            <w:noProof/>
            <w:webHidden/>
          </w:rPr>
          <w:fldChar w:fldCharType="separate"/>
        </w:r>
        <w:r w:rsidR="00DB1441">
          <w:rPr>
            <w:noProof/>
            <w:webHidden/>
          </w:rPr>
          <w:t>11</w:t>
        </w:r>
        <w:r w:rsidR="00DB1441">
          <w:rPr>
            <w:noProof/>
            <w:webHidden/>
          </w:rPr>
          <w:fldChar w:fldCharType="end"/>
        </w:r>
      </w:hyperlink>
    </w:p>
    <w:p w:rsidR="00DB1441" w:rsidRDefault="00E46CE7">
      <w:pPr>
        <w:pStyle w:val="Sadraj2"/>
        <w:tabs>
          <w:tab w:val="left" w:pos="880"/>
          <w:tab w:val="right" w:leader="dot" w:pos="9060"/>
        </w:tabs>
        <w:rPr>
          <w:rFonts w:eastAsiaTheme="minorEastAsia"/>
          <w:noProof/>
          <w:lang w:eastAsia="hr-HR"/>
        </w:rPr>
      </w:pPr>
      <w:hyperlink w:anchor="_Toc459965697" w:history="1">
        <w:r w:rsidR="00DB1441" w:rsidRPr="00DB66BB">
          <w:rPr>
            <w:rStyle w:val="Hiperveza"/>
            <w:noProof/>
          </w:rPr>
          <w:t>1.2.</w:t>
        </w:r>
        <w:r w:rsidR="00DB1441">
          <w:rPr>
            <w:rFonts w:eastAsiaTheme="minorEastAsia"/>
            <w:noProof/>
            <w:lang w:eastAsia="hr-HR"/>
          </w:rPr>
          <w:tab/>
        </w:r>
        <w:r w:rsidR="00DB1441" w:rsidRPr="00DB66BB">
          <w:rPr>
            <w:rStyle w:val="Hiperveza"/>
            <w:noProof/>
          </w:rPr>
          <w:t>Kvaliteta života i stanje infrastrukture</w:t>
        </w:r>
        <w:r w:rsidR="00DB1441">
          <w:rPr>
            <w:noProof/>
            <w:webHidden/>
          </w:rPr>
          <w:tab/>
        </w:r>
        <w:r w:rsidR="00DB1441">
          <w:rPr>
            <w:noProof/>
            <w:webHidden/>
          </w:rPr>
          <w:fldChar w:fldCharType="begin"/>
        </w:r>
        <w:r w:rsidR="00DB1441">
          <w:rPr>
            <w:noProof/>
            <w:webHidden/>
          </w:rPr>
          <w:instrText xml:space="preserve"> PAGEREF _Toc459965697 \h </w:instrText>
        </w:r>
        <w:r w:rsidR="00DB1441">
          <w:rPr>
            <w:noProof/>
            <w:webHidden/>
          </w:rPr>
        </w:r>
        <w:r w:rsidR="00DB1441">
          <w:rPr>
            <w:noProof/>
            <w:webHidden/>
          </w:rPr>
          <w:fldChar w:fldCharType="separate"/>
        </w:r>
        <w:r w:rsidR="00DB1441">
          <w:rPr>
            <w:noProof/>
            <w:webHidden/>
          </w:rPr>
          <w:t>13</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698" w:history="1">
        <w:r w:rsidR="00DB1441" w:rsidRPr="00DB66BB">
          <w:rPr>
            <w:rStyle w:val="Hiperveza"/>
            <w:noProof/>
          </w:rPr>
          <w:t>1.2.1.</w:t>
        </w:r>
        <w:r w:rsidR="00DB1441">
          <w:rPr>
            <w:rFonts w:eastAsiaTheme="minorEastAsia"/>
            <w:noProof/>
            <w:lang w:eastAsia="hr-HR"/>
          </w:rPr>
          <w:tab/>
        </w:r>
        <w:r w:rsidR="00DB1441" w:rsidRPr="00DB66BB">
          <w:rPr>
            <w:rStyle w:val="Hiperveza"/>
            <w:noProof/>
          </w:rPr>
          <w:t>Prometna infrastruktura</w:t>
        </w:r>
        <w:r w:rsidR="00DB1441">
          <w:rPr>
            <w:noProof/>
            <w:webHidden/>
          </w:rPr>
          <w:tab/>
        </w:r>
        <w:r w:rsidR="00DB1441">
          <w:rPr>
            <w:noProof/>
            <w:webHidden/>
          </w:rPr>
          <w:fldChar w:fldCharType="begin"/>
        </w:r>
        <w:r w:rsidR="00DB1441">
          <w:rPr>
            <w:noProof/>
            <w:webHidden/>
          </w:rPr>
          <w:instrText xml:space="preserve"> PAGEREF _Toc459965698 \h </w:instrText>
        </w:r>
        <w:r w:rsidR="00DB1441">
          <w:rPr>
            <w:noProof/>
            <w:webHidden/>
          </w:rPr>
        </w:r>
        <w:r w:rsidR="00DB1441">
          <w:rPr>
            <w:noProof/>
            <w:webHidden/>
          </w:rPr>
          <w:fldChar w:fldCharType="separate"/>
        </w:r>
        <w:r w:rsidR="00DB1441">
          <w:rPr>
            <w:noProof/>
            <w:webHidden/>
          </w:rPr>
          <w:t>13</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699" w:history="1">
        <w:r w:rsidR="00DB1441" w:rsidRPr="00DB66BB">
          <w:rPr>
            <w:rStyle w:val="Hiperveza"/>
            <w:noProof/>
          </w:rPr>
          <w:t>1.2.2.</w:t>
        </w:r>
        <w:r w:rsidR="00DB1441">
          <w:rPr>
            <w:rFonts w:eastAsiaTheme="minorEastAsia"/>
            <w:noProof/>
            <w:lang w:eastAsia="hr-HR"/>
          </w:rPr>
          <w:tab/>
        </w:r>
        <w:r w:rsidR="00DB1441" w:rsidRPr="00DB66BB">
          <w:rPr>
            <w:rStyle w:val="Hiperveza"/>
            <w:noProof/>
          </w:rPr>
          <w:t>Telekomunikacijska infrastruktura</w:t>
        </w:r>
        <w:r w:rsidR="00DB1441">
          <w:rPr>
            <w:noProof/>
            <w:webHidden/>
          </w:rPr>
          <w:tab/>
        </w:r>
        <w:r w:rsidR="00DB1441">
          <w:rPr>
            <w:noProof/>
            <w:webHidden/>
          </w:rPr>
          <w:fldChar w:fldCharType="begin"/>
        </w:r>
        <w:r w:rsidR="00DB1441">
          <w:rPr>
            <w:noProof/>
            <w:webHidden/>
          </w:rPr>
          <w:instrText xml:space="preserve"> PAGEREF _Toc459965699 \h </w:instrText>
        </w:r>
        <w:r w:rsidR="00DB1441">
          <w:rPr>
            <w:noProof/>
            <w:webHidden/>
          </w:rPr>
        </w:r>
        <w:r w:rsidR="00DB1441">
          <w:rPr>
            <w:noProof/>
            <w:webHidden/>
          </w:rPr>
          <w:fldChar w:fldCharType="separate"/>
        </w:r>
        <w:r w:rsidR="00DB1441">
          <w:rPr>
            <w:noProof/>
            <w:webHidden/>
          </w:rPr>
          <w:t>14</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00" w:history="1">
        <w:r w:rsidR="00DB1441" w:rsidRPr="00DB66BB">
          <w:rPr>
            <w:rStyle w:val="Hiperveza"/>
            <w:noProof/>
          </w:rPr>
          <w:t>1.2.3.</w:t>
        </w:r>
        <w:r w:rsidR="00DB1441">
          <w:rPr>
            <w:rFonts w:eastAsiaTheme="minorEastAsia"/>
            <w:noProof/>
            <w:lang w:eastAsia="hr-HR"/>
          </w:rPr>
          <w:tab/>
        </w:r>
        <w:r w:rsidR="00DB1441" w:rsidRPr="00DB66BB">
          <w:rPr>
            <w:rStyle w:val="Hiperveza"/>
            <w:noProof/>
          </w:rPr>
          <w:t>Opskrba električnom energijom</w:t>
        </w:r>
        <w:r w:rsidR="00DB1441">
          <w:rPr>
            <w:noProof/>
            <w:webHidden/>
          </w:rPr>
          <w:tab/>
        </w:r>
        <w:r w:rsidR="00DB1441">
          <w:rPr>
            <w:noProof/>
            <w:webHidden/>
          </w:rPr>
          <w:fldChar w:fldCharType="begin"/>
        </w:r>
        <w:r w:rsidR="00DB1441">
          <w:rPr>
            <w:noProof/>
            <w:webHidden/>
          </w:rPr>
          <w:instrText xml:space="preserve"> PAGEREF _Toc459965700 \h </w:instrText>
        </w:r>
        <w:r w:rsidR="00DB1441">
          <w:rPr>
            <w:noProof/>
            <w:webHidden/>
          </w:rPr>
        </w:r>
        <w:r w:rsidR="00DB1441">
          <w:rPr>
            <w:noProof/>
            <w:webHidden/>
          </w:rPr>
          <w:fldChar w:fldCharType="separate"/>
        </w:r>
        <w:r w:rsidR="00DB1441">
          <w:rPr>
            <w:noProof/>
            <w:webHidden/>
          </w:rPr>
          <w:t>16</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01" w:history="1">
        <w:r w:rsidR="00DB1441" w:rsidRPr="00DB66BB">
          <w:rPr>
            <w:rStyle w:val="Hiperveza"/>
            <w:noProof/>
          </w:rPr>
          <w:t>1.2.4.</w:t>
        </w:r>
        <w:r w:rsidR="00DB1441">
          <w:rPr>
            <w:rFonts w:eastAsiaTheme="minorEastAsia"/>
            <w:noProof/>
            <w:lang w:eastAsia="hr-HR"/>
          </w:rPr>
          <w:tab/>
        </w:r>
        <w:r w:rsidR="00DB1441" w:rsidRPr="00DB66BB">
          <w:rPr>
            <w:rStyle w:val="Hiperveza"/>
            <w:noProof/>
          </w:rPr>
          <w:t>Vodoopskrba, odvodnja i pročišćavanje otpadnih voda</w:t>
        </w:r>
        <w:r w:rsidR="00DB1441">
          <w:rPr>
            <w:noProof/>
            <w:webHidden/>
          </w:rPr>
          <w:tab/>
        </w:r>
        <w:r w:rsidR="00DB1441">
          <w:rPr>
            <w:noProof/>
            <w:webHidden/>
          </w:rPr>
          <w:fldChar w:fldCharType="begin"/>
        </w:r>
        <w:r w:rsidR="00DB1441">
          <w:rPr>
            <w:noProof/>
            <w:webHidden/>
          </w:rPr>
          <w:instrText xml:space="preserve"> PAGEREF _Toc459965701 \h </w:instrText>
        </w:r>
        <w:r w:rsidR="00DB1441">
          <w:rPr>
            <w:noProof/>
            <w:webHidden/>
          </w:rPr>
        </w:r>
        <w:r w:rsidR="00DB1441">
          <w:rPr>
            <w:noProof/>
            <w:webHidden/>
          </w:rPr>
          <w:fldChar w:fldCharType="separate"/>
        </w:r>
        <w:r w:rsidR="00DB1441">
          <w:rPr>
            <w:noProof/>
            <w:webHidden/>
          </w:rPr>
          <w:t>17</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02" w:history="1">
        <w:r w:rsidR="00DB1441" w:rsidRPr="00DB66BB">
          <w:rPr>
            <w:rStyle w:val="Hiperveza"/>
            <w:noProof/>
          </w:rPr>
          <w:t>1.2.5.</w:t>
        </w:r>
        <w:r w:rsidR="00DB1441">
          <w:rPr>
            <w:rFonts w:eastAsiaTheme="minorEastAsia"/>
            <w:noProof/>
            <w:lang w:eastAsia="hr-HR"/>
          </w:rPr>
          <w:tab/>
        </w:r>
        <w:r w:rsidR="00DB1441" w:rsidRPr="00DB66BB">
          <w:rPr>
            <w:rStyle w:val="Hiperveza"/>
            <w:noProof/>
          </w:rPr>
          <w:t>Gospodarenje otpadom</w:t>
        </w:r>
        <w:r w:rsidR="00DB1441">
          <w:rPr>
            <w:noProof/>
            <w:webHidden/>
          </w:rPr>
          <w:tab/>
        </w:r>
        <w:r w:rsidR="00DB1441">
          <w:rPr>
            <w:noProof/>
            <w:webHidden/>
          </w:rPr>
          <w:fldChar w:fldCharType="begin"/>
        </w:r>
        <w:r w:rsidR="00DB1441">
          <w:rPr>
            <w:noProof/>
            <w:webHidden/>
          </w:rPr>
          <w:instrText xml:space="preserve"> PAGEREF _Toc459965702 \h </w:instrText>
        </w:r>
        <w:r w:rsidR="00DB1441">
          <w:rPr>
            <w:noProof/>
            <w:webHidden/>
          </w:rPr>
        </w:r>
        <w:r w:rsidR="00DB1441">
          <w:rPr>
            <w:noProof/>
            <w:webHidden/>
          </w:rPr>
          <w:fldChar w:fldCharType="separate"/>
        </w:r>
        <w:r w:rsidR="00DB1441">
          <w:rPr>
            <w:noProof/>
            <w:webHidden/>
          </w:rPr>
          <w:t>18</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03" w:history="1">
        <w:r w:rsidR="00DB1441" w:rsidRPr="00DB66BB">
          <w:rPr>
            <w:rStyle w:val="Hiperveza"/>
            <w:noProof/>
          </w:rPr>
          <w:t>1.2.6.</w:t>
        </w:r>
        <w:r w:rsidR="00DB1441">
          <w:rPr>
            <w:rFonts w:eastAsiaTheme="minorEastAsia"/>
            <w:noProof/>
            <w:lang w:eastAsia="hr-HR"/>
          </w:rPr>
          <w:tab/>
        </w:r>
        <w:r w:rsidR="00DB1441" w:rsidRPr="00DB66BB">
          <w:rPr>
            <w:rStyle w:val="Hiperveza"/>
            <w:noProof/>
          </w:rPr>
          <w:t>Poslovna infrastruktura</w:t>
        </w:r>
        <w:r w:rsidR="00DB1441">
          <w:rPr>
            <w:noProof/>
            <w:webHidden/>
          </w:rPr>
          <w:tab/>
        </w:r>
        <w:r w:rsidR="00DB1441">
          <w:rPr>
            <w:noProof/>
            <w:webHidden/>
          </w:rPr>
          <w:fldChar w:fldCharType="begin"/>
        </w:r>
        <w:r w:rsidR="00DB1441">
          <w:rPr>
            <w:noProof/>
            <w:webHidden/>
          </w:rPr>
          <w:instrText xml:space="preserve"> PAGEREF _Toc459965703 \h </w:instrText>
        </w:r>
        <w:r w:rsidR="00DB1441">
          <w:rPr>
            <w:noProof/>
            <w:webHidden/>
          </w:rPr>
        </w:r>
        <w:r w:rsidR="00DB1441">
          <w:rPr>
            <w:noProof/>
            <w:webHidden/>
          </w:rPr>
          <w:fldChar w:fldCharType="separate"/>
        </w:r>
        <w:r w:rsidR="00DB1441">
          <w:rPr>
            <w:noProof/>
            <w:webHidden/>
          </w:rPr>
          <w:t>18</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04" w:history="1">
        <w:r w:rsidR="00DB1441" w:rsidRPr="00DB66BB">
          <w:rPr>
            <w:rStyle w:val="Hiperveza"/>
            <w:noProof/>
          </w:rPr>
          <w:t>1.2.7.</w:t>
        </w:r>
        <w:r w:rsidR="00DB1441">
          <w:rPr>
            <w:rFonts w:eastAsiaTheme="minorEastAsia"/>
            <w:noProof/>
            <w:lang w:eastAsia="hr-HR"/>
          </w:rPr>
          <w:tab/>
        </w:r>
        <w:r w:rsidR="00DB1441" w:rsidRPr="00DB66BB">
          <w:rPr>
            <w:rStyle w:val="Hiperveza"/>
            <w:noProof/>
          </w:rPr>
          <w:t>Društvena infrastruktura</w:t>
        </w:r>
        <w:r w:rsidR="00DB1441">
          <w:rPr>
            <w:noProof/>
            <w:webHidden/>
          </w:rPr>
          <w:tab/>
        </w:r>
        <w:r w:rsidR="00DB1441">
          <w:rPr>
            <w:noProof/>
            <w:webHidden/>
          </w:rPr>
          <w:fldChar w:fldCharType="begin"/>
        </w:r>
        <w:r w:rsidR="00DB1441">
          <w:rPr>
            <w:noProof/>
            <w:webHidden/>
          </w:rPr>
          <w:instrText xml:space="preserve"> PAGEREF _Toc459965704 \h </w:instrText>
        </w:r>
        <w:r w:rsidR="00DB1441">
          <w:rPr>
            <w:noProof/>
            <w:webHidden/>
          </w:rPr>
        </w:r>
        <w:r w:rsidR="00DB1441">
          <w:rPr>
            <w:noProof/>
            <w:webHidden/>
          </w:rPr>
          <w:fldChar w:fldCharType="separate"/>
        </w:r>
        <w:r w:rsidR="00DB1441">
          <w:rPr>
            <w:noProof/>
            <w:webHidden/>
          </w:rPr>
          <w:t>19</w:t>
        </w:r>
        <w:r w:rsidR="00DB1441">
          <w:rPr>
            <w:noProof/>
            <w:webHidden/>
          </w:rPr>
          <w:fldChar w:fldCharType="end"/>
        </w:r>
      </w:hyperlink>
    </w:p>
    <w:p w:rsidR="00DB1441" w:rsidRDefault="00E46CE7">
      <w:pPr>
        <w:pStyle w:val="Sadraj2"/>
        <w:tabs>
          <w:tab w:val="left" w:pos="880"/>
          <w:tab w:val="right" w:leader="dot" w:pos="9060"/>
        </w:tabs>
        <w:rPr>
          <w:rFonts w:eastAsiaTheme="minorEastAsia"/>
          <w:noProof/>
          <w:lang w:eastAsia="hr-HR"/>
        </w:rPr>
      </w:pPr>
      <w:hyperlink w:anchor="_Toc459965705" w:history="1">
        <w:r w:rsidR="00DB1441" w:rsidRPr="00DB66BB">
          <w:rPr>
            <w:rStyle w:val="Hiperveza"/>
            <w:noProof/>
          </w:rPr>
          <w:t>1.3.</w:t>
        </w:r>
        <w:r w:rsidR="00DB1441">
          <w:rPr>
            <w:rFonts w:eastAsiaTheme="minorEastAsia"/>
            <w:noProof/>
            <w:lang w:eastAsia="hr-HR"/>
          </w:rPr>
          <w:tab/>
        </w:r>
        <w:r w:rsidR="00DB1441" w:rsidRPr="00DB66BB">
          <w:rPr>
            <w:rStyle w:val="Hiperveza"/>
            <w:noProof/>
          </w:rPr>
          <w:t>Gospodarstvo</w:t>
        </w:r>
        <w:r w:rsidR="00DB1441">
          <w:rPr>
            <w:noProof/>
            <w:webHidden/>
          </w:rPr>
          <w:tab/>
        </w:r>
        <w:r w:rsidR="00DB1441">
          <w:rPr>
            <w:noProof/>
            <w:webHidden/>
          </w:rPr>
          <w:fldChar w:fldCharType="begin"/>
        </w:r>
        <w:r w:rsidR="00DB1441">
          <w:rPr>
            <w:noProof/>
            <w:webHidden/>
          </w:rPr>
          <w:instrText xml:space="preserve"> PAGEREF _Toc459965705 \h </w:instrText>
        </w:r>
        <w:r w:rsidR="00DB1441">
          <w:rPr>
            <w:noProof/>
            <w:webHidden/>
          </w:rPr>
        </w:r>
        <w:r w:rsidR="00DB1441">
          <w:rPr>
            <w:noProof/>
            <w:webHidden/>
          </w:rPr>
          <w:fldChar w:fldCharType="separate"/>
        </w:r>
        <w:r w:rsidR="00DB1441">
          <w:rPr>
            <w:noProof/>
            <w:webHidden/>
          </w:rPr>
          <w:t>19</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06" w:history="1">
        <w:r w:rsidR="00DB1441" w:rsidRPr="00DB66BB">
          <w:rPr>
            <w:rStyle w:val="Hiperveza"/>
            <w:noProof/>
          </w:rPr>
          <w:t>1.3.1.</w:t>
        </w:r>
        <w:r w:rsidR="00DB1441">
          <w:rPr>
            <w:rFonts w:eastAsiaTheme="minorEastAsia"/>
            <w:noProof/>
            <w:lang w:eastAsia="hr-HR"/>
          </w:rPr>
          <w:tab/>
        </w:r>
        <w:r w:rsidR="00DB1441" w:rsidRPr="00DB66BB">
          <w:rPr>
            <w:rStyle w:val="Hiperveza"/>
            <w:noProof/>
          </w:rPr>
          <w:t>Gospodarske značajke</w:t>
        </w:r>
        <w:r w:rsidR="00DB1441">
          <w:rPr>
            <w:noProof/>
            <w:webHidden/>
          </w:rPr>
          <w:tab/>
        </w:r>
        <w:r w:rsidR="00DB1441">
          <w:rPr>
            <w:noProof/>
            <w:webHidden/>
          </w:rPr>
          <w:fldChar w:fldCharType="begin"/>
        </w:r>
        <w:r w:rsidR="00DB1441">
          <w:rPr>
            <w:noProof/>
            <w:webHidden/>
          </w:rPr>
          <w:instrText xml:space="preserve"> PAGEREF _Toc459965706 \h </w:instrText>
        </w:r>
        <w:r w:rsidR="00DB1441">
          <w:rPr>
            <w:noProof/>
            <w:webHidden/>
          </w:rPr>
        </w:r>
        <w:r w:rsidR="00DB1441">
          <w:rPr>
            <w:noProof/>
            <w:webHidden/>
          </w:rPr>
          <w:fldChar w:fldCharType="separate"/>
        </w:r>
        <w:r w:rsidR="00DB1441">
          <w:rPr>
            <w:noProof/>
            <w:webHidden/>
          </w:rPr>
          <w:t>19</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07" w:history="1">
        <w:r w:rsidR="00DB1441" w:rsidRPr="00DB66BB">
          <w:rPr>
            <w:rStyle w:val="Hiperveza"/>
            <w:noProof/>
          </w:rPr>
          <w:t>1.3.2.</w:t>
        </w:r>
        <w:r w:rsidR="00DB1441">
          <w:rPr>
            <w:rFonts w:eastAsiaTheme="minorEastAsia"/>
            <w:noProof/>
            <w:lang w:eastAsia="hr-HR"/>
          </w:rPr>
          <w:tab/>
        </w:r>
        <w:r w:rsidR="00DB1441" w:rsidRPr="00DB66BB">
          <w:rPr>
            <w:rStyle w:val="Hiperveza"/>
            <w:noProof/>
          </w:rPr>
          <w:t>Zapošljavanje</w:t>
        </w:r>
        <w:r w:rsidR="00DB1441">
          <w:rPr>
            <w:noProof/>
            <w:webHidden/>
          </w:rPr>
          <w:tab/>
        </w:r>
        <w:r w:rsidR="00DB1441">
          <w:rPr>
            <w:noProof/>
            <w:webHidden/>
          </w:rPr>
          <w:fldChar w:fldCharType="begin"/>
        </w:r>
        <w:r w:rsidR="00DB1441">
          <w:rPr>
            <w:noProof/>
            <w:webHidden/>
          </w:rPr>
          <w:instrText xml:space="preserve"> PAGEREF _Toc459965707 \h </w:instrText>
        </w:r>
        <w:r w:rsidR="00DB1441">
          <w:rPr>
            <w:noProof/>
            <w:webHidden/>
          </w:rPr>
        </w:r>
        <w:r w:rsidR="00DB1441">
          <w:rPr>
            <w:noProof/>
            <w:webHidden/>
          </w:rPr>
          <w:fldChar w:fldCharType="separate"/>
        </w:r>
        <w:r w:rsidR="00DB1441">
          <w:rPr>
            <w:noProof/>
            <w:webHidden/>
          </w:rPr>
          <w:t>22</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08" w:history="1">
        <w:r w:rsidR="00DB1441" w:rsidRPr="00DB66BB">
          <w:rPr>
            <w:rStyle w:val="Hiperveza"/>
            <w:noProof/>
          </w:rPr>
          <w:t>1.3.3.</w:t>
        </w:r>
        <w:r w:rsidR="00DB1441">
          <w:rPr>
            <w:rFonts w:eastAsiaTheme="minorEastAsia"/>
            <w:noProof/>
            <w:lang w:eastAsia="hr-HR"/>
          </w:rPr>
          <w:tab/>
        </w:r>
        <w:r w:rsidR="00DB1441" w:rsidRPr="00DB66BB">
          <w:rPr>
            <w:rStyle w:val="Hiperveza"/>
            <w:noProof/>
          </w:rPr>
          <w:t>Poljoprivreda</w:t>
        </w:r>
        <w:r w:rsidR="00DB1441">
          <w:rPr>
            <w:noProof/>
            <w:webHidden/>
          </w:rPr>
          <w:tab/>
        </w:r>
        <w:r w:rsidR="00DB1441">
          <w:rPr>
            <w:noProof/>
            <w:webHidden/>
          </w:rPr>
          <w:fldChar w:fldCharType="begin"/>
        </w:r>
        <w:r w:rsidR="00DB1441">
          <w:rPr>
            <w:noProof/>
            <w:webHidden/>
          </w:rPr>
          <w:instrText xml:space="preserve"> PAGEREF _Toc459965708 \h </w:instrText>
        </w:r>
        <w:r w:rsidR="00DB1441">
          <w:rPr>
            <w:noProof/>
            <w:webHidden/>
          </w:rPr>
        </w:r>
        <w:r w:rsidR="00DB1441">
          <w:rPr>
            <w:noProof/>
            <w:webHidden/>
          </w:rPr>
          <w:fldChar w:fldCharType="separate"/>
        </w:r>
        <w:r w:rsidR="00DB1441">
          <w:rPr>
            <w:noProof/>
            <w:webHidden/>
          </w:rPr>
          <w:t>24</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09" w:history="1">
        <w:r w:rsidR="00DB1441" w:rsidRPr="00DB66BB">
          <w:rPr>
            <w:rStyle w:val="Hiperveza"/>
            <w:noProof/>
          </w:rPr>
          <w:t>1.3.4.</w:t>
        </w:r>
        <w:r w:rsidR="00DB1441">
          <w:rPr>
            <w:rFonts w:eastAsiaTheme="minorEastAsia"/>
            <w:noProof/>
            <w:lang w:eastAsia="hr-HR"/>
          </w:rPr>
          <w:tab/>
        </w:r>
        <w:r w:rsidR="00DB1441" w:rsidRPr="00DB66BB">
          <w:rPr>
            <w:rStyle w:val="Hiperveza"/>
            <w:noProof/>
          </w:rPr>
          <w:t>Lovno i ribolovno gospodarstvo</w:t>
        </w:r>
        <w:r w:rsidR="00DB1441">
          <w:rPr>
            <w:noProof/>
            <w:webHidden/>
          </w:rPr>
          <w:tab/>
        </w:r>
        <w:r w:rsidR="00DB1441">
          <w:rPr>
            <w:noProof/>
            <w:webHidden/>
          </w:rPr>
          <w:fldChar w:fldCharType="begin"/>
        </w:r>
        <w:r w:rsidR="00DB1441">
          <w:rPr>
            <w:noProof/>
            <w:webHidden/>
          </w:rPr>
          <w:instrText xml:space="preserve"> PAGEREF _Toc459965709 \h </w:instrText>
        </w:r>
        <w:r w:rsidR="00DB1441">
          <w:rPr>
            <w:noProof/>
            <w:webHidden/>
          </w:rPr>
        </w:r>
        <w:r w:rsidR="00DB1441">
          <w:rPr>
            <w:noProof/>
            <w:webHidden/>
          </w:rPr>
          <w:fldChar w:fldCharType="separate"/>
        </w:r>
        <w:r w:rsidR="00DB1441">
          <w:rPr>
            <w:noProof/>
            <w:webHidden/>
          </w:rPr>
          <w:t>28</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10" w:history="1">
        <w:r w:rsidR="00DB1441" w:rsidRPr="00DB66BB">
          <w:rPr>
            <w:rStyle w:val="Hiperveza"/>
            <w:noProof/>
          </w:rPr>
          <w:t>1.3.5.</w:t>
        </w:r>
        <w:r w:rsidR="00DB1441">
          <w:rPr>
            <w:rFonts w:eastAsiaTheme="minorEastAsia"/>
            <w:noProof/>
            <w:lang w:eastAsia="hr-HR"/>
          </w:rPr>
          <w:tab/>
        </w:r>
        <w:r w:rsidR="00DB1441" w:rsidRPr="00DB66BB">
          <w:rPr>
            <w:rStyle w:val="Hiperveza"/>
            <w:noProof/>
          </w:rPr>
          <w:t>Turizam</w:t>
        </w:r>
        <w:r w:rsidR="00DB1441">
          <w:rPr>
            <w:noProof/>
            <w:webHidden/>
          </w:rPr>
          <w:tab/>
        </w:r>
        <w:r w:rsidR="00DB1441">
          <w:rPr>
            <w:noProof/>
            <w:webHidden/>
          </w:rPr>
          <w:fldChar w:fldCharType="begin"/>
        </w:r>
        <w:r w:rsidR="00DB1441">
          <w:rPr>
            <w:noProof/>
            <w:webHidden/>
          </w:rPr>
          <w:instrText xml:space="preserve"> PAGEREF _Toc459965710 \h </w:instrText>
        </w:r>
        <w:r w:rsidR="00DB1441">
          <w:rPr>
            <w:noProof/>
            <w:webHidden/>
          </w:rPr>
        </w:r>
        <w:r w:rsidR="00DB1441">
          <w:rPr>
            <w:noProof/>
            <w:webHidden/>
          </w:rPr>
          <w:fldChar w:fldCharType="separate"/>
        </w:r>
        <w:r w:rsidR="00DB1441">
          <w:rPr>
            <w:noProof/>
            <w:webHidden/>
          </w:rPr>
          <w:t>28</w:t>
        </w:r>
        <w:r w:rsidR="00DB1441">
          <w:rPr>
            <w:noProof/>
            <w:webHidden/>
          </w:rPr>
          <w:fldChar w:fldCharType="end"/>
        </w:r>
      </w:hyperlink>
    </w:p>
    <w:p w:rsidR="00DB1441" w:rsidRDefault="00E46CE7">
      <w:pPr>
        <w:pStyle w:val="Sadraj2"/>
        <w:tabs>
          <w:tab w:val="left" w:pos="880"/>
          <w:tab w:val="right" w:leader="dot" w:pos="9060"/>
        </w:tabs>
        <w:rPr>
          <w:rFonts w:eastAsiaTheme="minorEastAsia"/>
          <w:noProof/>
          <w:lang w:eastAsia="hr-HR"/>
        </w:rPr>
      </w:pPr>
      <w:hyperlink w:anchor="_Toc459965711" w:history="1">
        <w:r w:rsidR="00DB1441" w:rsidRPr="00DB66BB">
          <w:rPr>
            <w:rStyle w:val="Hiperveza"/>
            <w:noProof/>
          </w:rPr>
          <w:t>1.4.</w:t>
        </w:r>
        <w:r w:rsidR="00DB1441">
          <w:rPr>
            <w:rFonts w:eastAsiaTheme="minorEastAsia"/>
            <w:noProof/>
            <w:lang w:eastAsia="hr-HR"/>
          </w:rPr>
          <w:tab/>
        </w:r>
        <w:r w:rsidR="00DB1441" w:rsidRPr="00DB66BB">
          <w:rPr>
            <w:rStyle w:val="Hiperveza"/>
            <w:noProof/>
          </w:rPr>
          <w:t>Demografske i socijalne značajke</w:t>
        </w:r>
        <w:r w:rsidR="00DB1441">
          <w:rPr>
            <w:noProof/>
            <w:webHidden/>
          </w:rPr>
          <w:tab/>
        </w:r>
        <w:r w:rsidR="00DB1441">
          <w:rPr>
            <w:noProof/>
            <w:webHidden/>
          </w:rPr>
          <w:fldChar w:fldCharType="begin"/>
        </w:r>
        <w:r w:rsidR="00DB1441">
          <w:rPr>
            <w:noProof/>
            <w:webHidden/>
          </w:rPr>
          <w:instrText xml:space="preserve"> PAGEREF _Toc459965711 \h </w:instrText>
        </w:r>
        <w:r w:rsidR="00DB1441">
          <w:rPr>
            <w:noProof/>
            <w:webHidden/>
          </w:rPr>
        </w:r>
        <w:r w:rsidR="00DB1441">
          <w:rPr>
            <w:noProof/>
            <w:webHidden/>
          </w:rPr>
          <w:fldChar w:fldCharType="separate"/>
        </w:r>
        <w:r w:rsidR="00DB1441">
          <w:rPr>
            <w:noProof/>
            <w:webHidden/>
          </w:rPr>
          <w:t>29</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12" w:history="1">
        <w:r w:rsidR="00DB1441" w:rsidRPr="00DB66BB">
          <w:rPr>
            <w:rStyle w:val="Hiperveza"/>
            <w:noProof/>
          </w:rPr>
          <w:t>1.4.1.</w:t>
        </w:r>
        <w:r w:rsidR="00DB1441">
          <w:rPr>
            <w:rFonts w:eastAsiaTheme="minorEastAsia"/>
            <w:noProof/>
            <w:lang w:eastAsia="hr-HR"/>
          </w:rPr>
          <w:tab/>
        </w:r>
        <w:r w:rsidR="00DB1441" w:rsidRPr="00DB66BB">
          <w:rPr>
            <w:rStyle w:val="Hiperveza"/>
            <w:noProof/>
          </w:rPr>
          <w:t>Obrazovanje</w:t>
        </w:r>
        <w:r w:rsidR="00DB1441">
          <w:rPr>
            <w:noProof/>
            <w:webHidden/>
          </w:rPr>
          <w:tab/>
        </w:r>
        <w:r w:rsidR="00DB1441">
          <w:rPr>
            <w:noProof/>
            <w:webHidden/>
          </w:rPr>
          <w:fldChar w:fldCharType="begin"/>
        </w:r>
        <w:r w:rsidR="00DB1441">
          <w:rPr>
            <w:noProof/>
            <w:webHidden/>
          </w:rPr>
          <w:instrText xml:space="preserve"> PAGEREF _Toc459965712 \h </w:instrText>
        </w:r>
        <w:r w:rsidR="00DB1441">
          <w:rPr>
            <w:noProof/>
            <w:webHidden/>
          </w:rPr>
        </w:r>
        <w:r w:rsidR="00DB1441">
          <w:rPr>
            <w:noProof/>
            <w:webHidden/>
          </w:rPr>
          <w:fldChar w:fldCharType="separate"/>
        </w:r>
        <w:r w:rsidR="00DB1441">
          <w:rPr>
            <w:noProof/>
            <w:webHidden/>
          </w:rPr>
          <w:t>32</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13" w:history="1">
        <w:r w:rsidR="00DB1441" w:rsidRPr="00DB66BB">
          <w:rPr>
            <w:rStyle w:val="Hiperveza"/>
            <w:noProof/>
          </w:rPr>
          <w:t>1.4.2.</w:t>
        </w:r>
        <w:r w:rsidR="00DB1441">
          <w:rPr>
            <w:rFonts w:eastAsiaTheme="minorEastAsia"/>
            <w:noProof/>
            <w:lang w:eastAsia="hr-HR"/>
          </w:rPr>
          <w:tab/>
        </w:r>
        <w:r w:rsidR="00DB1441" w:rsidRPr="00DB66BB">
          <w:rPr>
            <w:rStyle w:val="Hiperveza"/>
            <w:noProof/>
          </w:rPr>
          <w:t>Zdravstvo i socijalna skrb</w:t>
        </w:r>
        <w:r w:rsidR="00DB1441">
          <w:rPr>
            <w:noProof/>
            <w:webHidden/>
          </w:rPr>
          <w:tab/>
        </w:r>
        <w:r w:rsidR="00DB1441">
          <w:rPr>
            <w:noProof/>
            <w:webHidden/>
          </w:rPr>
          <w:fldChar w:fldCharType="begin"/>
        </w:r>
        <w:r w:rsidR="00DB1441">
          <w:rPr>
            <w:noProof/>
            <w:webHidden/>
          </w:rPr>
          <w:instrText xml:space="preserve"> PAGEREF _Toc459965713 \h </w:instrText>
        </w:r>
        <w:r w:rsidR="00DB1441">
          <w:rPr>
            <w:noProof/>
            <w:webHidden/>
          </w:rPr>
        </w:r>
        <w:r w:rsidR="00DB1441">
          <w:rPr>
            <w:noProof/>
            <w:webHidden/>
          </w:rPr>
          <w:fldChar w:fldCharType="separate"/>
        </w:r>
        <w:r w:rsidR="00DB1441">
          <w:rPr>
            <w:noProof/>
            <w:webHidden/>
          </w:rPr>
          <w:t>33</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14" w:history="1">
        <w:r w:rsidR="00DB1441" w:rsidRPr="00DB66BB">
          <w:rPr>
            <w:rStyle w:val="Hiperveza"/>
            <w:noProof/>
          </w:rPr>
          <w:t>1.4.3.</w:t>
        </w:r>
        <w:r w:rsidR="00DB1441">
          <w:rPr>
            <w:rFonts w:eastAsiaTheme="minorEastAsia"/>
            <w:noProof/>
            <w:lang w:eastAsia="hr-HR"/>
          </w:rPr>
          <w:tab/>
        </w:r>
        <w:r w:rsidR="00DB1441" w:rsidRPr="00DB66BB">
          <w:rPr>
            <w:rStyle w:val="Hiperveza"/>
            <w:noProof/>
          </w:rPr>
          <w:t>Kultura, sport i civilno društvo</w:t>
        </w:r>
        <w:r w:rsidR="00DB1441">
          <w:rPr>
            <w:noProof/>
            <w:webHidden/>
          </w:rPr>
          <w:tab/>
        </w:r>
        <w:r w:rsidR="00DB1441">
          <w:rPr>
            <w:noProof/>
            <w:webHidden/>
          </w:rPr>
          <w:fldChar w:fldCharType="begin"/>
        </w:r>
        <w:r w:rsidR="00DB1441">
          <w:rPr>
            <w:noProof/>
            <w:webHidden/>
          </w:rPr>
          <w:instrText xml:space="preserve"> PAGEREF _Toc459965714 \h </w:instrText>
        </w:r>
        <w:r w:rsidR="00DB1441">
          <w:rPr>
            <w:noProof/>
            <w:webHidden/>
          </w:rPr>
        </w:r>
        <w:r w:rsidR="00DB1441">
          <w:rPr>
            <w:noProof/>
            <w:webHidden/>
          </w:rPr>
          <w:fldChar w:fldCharType="separate"/>
        </w:r>
        <w:r w:rsidR="00DB1441">
          <w:rPr>
            <w:noProof/>
            <w:webHidden/>
          </w:rPr>
          <w:t>34</w:t>
        </w:r>
        <w:r w:rsidR="00DB1441">
          <w:rPr>
            <w:noProof/>
            <w:webHidden/>
          </w:rPr>
          <w:fldChar w:fldCharType="end"/>
        </w:r>
      </w:hyperlink>
    </w:p>
    <w:p w:rsidR="00DB1441" w:rsidRDefault="00E46CE7">
      <w:pPr>
        <w:pStyle w:val="Sadraj3"/>
        <w:tabs>
          <w:tab w:val="left" w:pos="1320"/>
          <w:tab w:val="right" w:leader="dot" w:pos="9060"/>
        </w:tabs>
        <w:rPr>
          <w:rFonts w:eastAsiaTheme="minorEastAsia"/>
          <w:noProof/>
          <w:lang w:eastAsia="hr-HR"/>
        </w:rPr>
      </w:pPr>
      <w:hyperlink w:anchor="_Toc459965715" w:history="1">
        <w:r w:rsidR="00DB1441" w:rsidRPr="00DB66BB">
          <w:rPr>
            <w:rStyle w:val="Hiperveza"/>
            <w:noProof/>
          </w:rPr>
          <w:t>1.4.4.</w:t>
        </w:r>
        <w:r w:rsidR="00DB1441">
          <w:rPr>
            <w:rFonts w:eastAsiaTheme="minorEastAsia"/>
            <w:noProof/>
            <w:lang w:eastAsia="hr-HR"/>
          </w:rPr>
          <w:tab/>
        </w:r>
        <w:r w:rsidR="00DB1441" w:rsidRPr="00DB66BB">
          <w:rPr>
            <w:rStyle w:val="Hiperveza"/>
            <w:noProof/>
          </w:rPr>
          <w:t>Upravljanje razvojem</w:t>
        </w:r>
        <w:r w:rsidR="00DB1441">
          <w:rPr>
            <w:noProof/>
            <w:webHidden/>
          </w:rPr>
          <w:tab/>
        </w:r>
        <w:r w:rsidR="00DB1441">
          <w:rPr>
            <w:noProof/>
            <w:webHidden/>
          </w:rPr>
          <w:fldChar w:fldCharType="begin"/>
        </w:r>
        <w:r w:rsidR="00DB1441">
          <w:rPr>
            <w:noProof/>
            <w:webHidden/>
          </w:rPr>
          <w:instrText xml:space="preserve"> PAGEREF _Toc459965715 \h </w:instrText>
        </w:r>
        <w:r w:rsidR="00DB1441">
          <w:rPr>
            <w:noProof/>
            <w:webHidden/>
          </w:rPr>
        </w:r>
        <w:r w:rsidR="00DB1441">
          <w:rPr>
            <w:noProof/>
            <w:webHidden/>
          </w:rPr>
          <w:fldChar w:fldCharType="separate"/>
        </w:r>
        <w:r w:rsidR="00DB1441">
          <w:rPr>
            <w:noProof/>
            <w:webHidden/>
          </w:rPr>
          <w:t>35</w:t>
        </w:r>
        <w:r w:rsidR="00DB1441">
          <w:rPr>
            <w:noProof/>
            <w:webHidden/>
          </w:rPr>
          <w:fldChar w:fldCharType="end"/>
        </w:r>
      </w:hyperlink>
    </w:p>
    <w:p w:rsidR="00DB1441" w:rsidRDefault="00E46CE7">
      <w:pPr>
        <w:pStyle w:val="Sadraj1"/>
        <w:tabs>
          <w:tab w:val="left" w:pos="440"/>
          <w:tab w:val="right" w:leader="dot" w:pos="9060"/>
        </w:tabs>
        <w:rPr>
          <w:rFonts w:eastAsiaTheme="minorEastAsia"/>
          <w:noProof/>
          <w:lang w:eastAsia="hr-HR"/>
        </w:rPr>
      </w:pPr>
      <w:hyperlink w:anchor="_Toc459965716" w:history="1">
        <w:r w:rsidR="00DB1441" w:rsidRPr="00DB66BB">
          <w:rPr>
            <w:rStyle w:val="Hiperveza"/>
            <w:noProof/>
          </w:rPr>
          <w:t>2.</w:t>
        </w:r>
        <w:r w:rsidR="00DB1441">
          <w:rPr>
            <w:rFonts w:eastAsiaTheme="minorEastAsia"/>
            <w:noProof/>
            <w:lang w:eastAsia="hr-HR"/>
          </w:rPr>
          <w:tab/>
        </w:r>
        <w:r w:rsidR="00DB1441" w:rsidRPr="00DB66BB">
          <w:rPr>
            <w:rStyle w:val="Hiperveza"/>
            <w:noProof/>
          </w:rPr>
          <w:t>SWOT ANALIZA</w:t>
        </w:r>
        <w:r w:rsidR="00DB1441">
          <w:rPr>
            <w:noProof/>
            <w:webHidden/>
          </w:rPr>
          <w:tab/>
        </w:r>
        <w:r w:rsidR="00DB1441">
          <w:rPr>
            <w:noProof/>
            <w:webHidden/>
          </w:rPr>
          <w:fldChar w:fldCharType="begin"/>
        </w:r>
        <w:r w:rsidR="00DB1441">
          <w:rPr>
            <w:noProof/>
            <w:webHidden/>
          </w:rPr>
          <w:instrText xml:space="preserve"> PAGEREF _Toc459965716 \h </w:instrText>
        </w:r>
        <w:r w:rsidR="00DB1441">
          <w:rPr>
            <w:noProof/>
            <w:webHidden/>
          </w:rPr>
        </w:r>
        <w:r w:rsidR="00DB1441">
          <w:rPr>
            <w:noProof/>
            <w:webHidden/>
          </w:rPr>
          <w:fldChar w:fldCharType="separate"/>
        </w:r>
        <w:r w:rsidR="00DB1441">
          <w:rPr>
            <w:noProof/>
            <w:webHidden/>
          </w:rPr>
          <w:t>36</w:t>
        </w:r>
        <w:r w:rsidR="00DB1441">
          <w:rPr>
            <w:noProof/>
            <w:webHidden/>
          </w:rPr>
          <w:fldChar w:fldCharType="end"/>
        </w:r>
      </w:hyperlink>
    </w:p>
    <w:p w:rsidR="00DB1441" w:rsidRDefault="00E46CE7">
      <w:pPr>
        <w:pStyle w:val="Sadraj1"/>
        <w:tabs>
          <w:tab w:val="left" w:pos="440"/>
          <w:tab w:val="right" w:leader="dot" w:pos="9060"/>
        </w:tabs>
        <w:rPr>
          <w:rFonts w:eastAsiaTheme="minorEastAsia"/>
          <w:noProof/>
          <w:lang w:eastAsia="hr-HR"/>
        </w:rPr>
      </w:pPr>
      <w:hyperlink w:anchor="_Toc459965717" w:history="1">
        <w:r w:rsidR="00DB1441" w:rsidRPr="00DB66BB">
          <w:rPr>
            <w:rStyle w:val="Hiperveza"/>
            <w:noProof/>
          </w:rPr>
          <w:t>3.</w:t>
        </w:r>
        <w:r w:rsidR="00DB1441">
          <w:rPr>
            <w:rFonts w:eastAsiaTheme="minorEastAsia"/>
            <w:noProof/>
            <w:lang w:eastAsia="hr-HR"/>
          </w:rPr>
          <w:tab/>
        </w:r>
        <w:r w:rsidR="00DB1441" w:rsidRPr="00DB66BB">
          <w:rPr>
            <w:rStyle w:val="Hiperveza"/>
            <w:noProof/>
          </w:rPr>
          <w:t>VIZIJA RAZVOJA OPĆINE VELIKI BUKOVEC</w:t>
        </w:r>
        <w:r w:rsidR="00DB1441">
          <w:rPr>
            <w:noProof/>
            <w:webHidden/>
          </w:rPr>
          <w:tab/>
        </w:r>
        <w:r w:rsidR="00DB1441">
          <w:rPr>
            <w:noProof/>
            <w:webHidden/>
          </w:rPr>
          <w:fldChar w:fldCharType="begin"/>
        </w:r>
        <w:r w:rsidR="00DB1441">
          <w:rPr>
            <w:noProof/>
            <w:webHidden/>
          </w:rPr>
          <w:instrText xml:space="preserve"> PAGEREF _Toc459965717 \h </w:instrText>
        </w:r>
        <w:r w:rsidR="00DB1441">
          <w:rPr>
            <w:noProof/>
            <w:webHidden/>
          </w:rPr>
        </w:r>
        <w:r w:rsidR="00DB1441">
          <w:rPr>
            <w:noProof/>
            <w:webHidden/>
          </w:rPr>
          <w:fldChar w:fldCharType="separate"/>
        </w:r>
        <w:r w:rsidR="00DB1441">
          <w:rPr>
            <w:noProof/>
            <w:webHidden/>
          </w:rPr>
          <w:t>36</w:t>
        </w:r>
        <w:r w:rsidR="00DB1441">
          <w:rPr>
            <w:noProof/>
            <w:webHidden/>
          </w:rPr>
          <w:fldChar w:fldCharType="end"/>
        </w:r>
      </w:hyperlink>
    </w:p>
    <w:p w:rsidR="00DB1441" w:rsidRDefault="00E46CE7">
      <w:pPr>
        <w:pStyle w:val="Sadraj1"/>
        <w:tabs>
          <w:tab w:val="left" w:pos="440"/>
          <w:tab w:val="right" w:leader="dot" w:pos="9060"/>
        </w:tabs>
        <w:rPr>
          <w:rFonts w:eastAsiaTheme="minorEastAsia"/>
          <w:noProof/>
          <w:lang w:eastAsia="hr-HR"/>
        </w:rPr>
      </w:pPr>
      <w:hyperlink w:anchor="_Toc459965718" w:history="1">
        <w:r w:rsidR="00DB1441" w:rsidRPr="00DB66BB">
          <w:rPr>
            <w:rStyle w:val="Hiperveza"/>
            <w:noProof/>
          </w:rPr>
          <w:t>4.</w:t>
        </w:r>
        <w:r w:rsidR="00DB1441">
          <w:rPr>
            <w:rFonts w:eastAsiaTheme="minorEastAsia"/>
            <w:noProof/>
            <w:lang w:eastAsia="hr-HR"/>
          </w:rPr>
          <w:tab/>
        </w:r>
        <w:r w:rsidR="00DB1441" w:rsidRPr="00DB66BB">
          <w:rPr>
            <w:rStyle w:val="Hiperveza"/>
            <w:noProof/>
          </w:rPr>
          <w:t>STRATEŠKI CILJEVI RAZVOJ</w:t>
        </w:r>
        <w:r w:rsidR="00DB1441">
          <w:rPr>
            <w:noProof/>
            <w:webHidden/>
          </w:rPr>
          <w:tab/>
        </w:r>
        <w:r w:rsidR="00DB1441">
          <w:rPr>
            <w:noProof/>
            <w:webHidden/>
          </w:rPr>
          <w:fldChar w:fldCharType="begin"/>
        </w:r>
        <w:r w:rsidR="00DB1441">
          <w:rPr>
            <w:noProof/>
            <w:webHidden/>
          </w:rPr>
          <w:instrText xml:space="preserve"> PAGEREF _Toc459965718 \h </w:instrText>
        </w:r>
        <w:r w:rsidR="00DB1441">
          <w:rPr>
            <w:noProof/>
            <w:webHidden/>
          </w:rPr>
        </w:r>
        <w:r w:rsidR="00DB1441">
          <w:rPr>
            <w:noProof/>
            <w:webHidden/>
          </w:rPr>
          <w:fldChar w:fldCharType="separate"/>
        </w:r>
        <w:r w:rsidR="00DB1441">
          <w:rPr>
            <w:noProof/>
            <w:webHidden/>
          </w:rPr>
          <w:t>36</w:t>
        </w:r>
        <w:r w:rsidR="00DB1441">
          <w:rPr>
            <w:noProof/>
            <w:webHidden/>
          </w:rPr>
          <w:fldChar w:fldCharType="end"/>
        </w:r>
      </w:hyperlink>
    </w:p>
    <w:p w:rsidR="000E787B" w:rsidRDefault="00C45324">
      <w:pPr>
        <w:rPr>
          <w:rFonts w:ascii="Times New Roman" w:hAnsi="Times New Roman" w:cs="Times New Roman"/>
          <w:b/>
          <w:sz w:val="24"/>
          <w:szCs w:val="24"/>
        </w:rPr>
      </w:pPr>
      <w:r>
        <w:rPr>
          <w:rFonts w:ascii="Times New Roman" w:hAnsi="Times New Roman" w:cs="Times New Roman"/>
          <w:b/>
          <w:sz w:val="24"/>
          <w:szCs w:val="24"/>
        </w:rPr>
        <w:fldChar w:fldCharType="end"/>
      </w:r>
    </w:p>
    <w:p w:rsidR="008C02AC" w:rsidRDefault="008C02AC">
      <w:pPr>
        <w:rPr>
          <w:rFonts w:ascii="Times New Roman" w:hAnsi="Times New Roman" w:cs="Times New Roman"/>
          <w:b/>
          <w:sz w:val="24"/>
          <w:szCs w:val="24"/>
        </w:rPr>
      </w:pPr>
    </w:p>
    <w:p w:rsidR="00DB1441" w:rsidRDefault="00DB1441">
      <w:pPr>
        <w:rPr>
          <w:rFonts w:ascii="Times New Roman" w:hAnsi="Times New Roman" w:cs="Times New Roman"/>
          <w:b/>
          <w:sz w:val="24"/>
          <w:szCs w:val="24"/>
        </w:rPr>
      </w:pPr>
    </w:p>
    <w:p w:rsidR="004556A6" w:rsidRDefault="004556A6">
      <w:pPr>
        <w:rPr>
          <w:rFonts w:ascii="Times New Roman" w:hAnsi="Times New Roman" w:cs="Times New Roman"/>
          <w:b/>
          <w:sz w:val="24"/>
          <w:szCs w:val="24"/>
        </w:rPr>
      </w:pPr>
    </w:p>
    <w:p w:rsidR="000E787B" w:rsidRPr="00D13445" w:rsidRDefault="000E787B">
      <w:pPr>
        <w:rPr>
          <w:rFonts w:ascii="Cambria" w:hAnsi="Cambria" w:cs="Arial"/>
          <w:b/>
          <w:color w:val="2E74B5" w:themeColor="accent1" w:themeShade="BF"/>
          <w:sz w:val="28"/>
          <w:szCs w:val="24"/>
        </w:rPr>
      </w:pPr>
      <w:r w:rsidRPr="00D13445">
        <w:rPr>
          <w:rFonts w:ascii="Cambria" w:hAnsi="Cambria" w:cs="Arial"/>
          <w:b/>
          <w:color w:val="2E74B5" w:themeColor="accent1" w:themeShade="BF"/>
          <w:sz w:val="28"/>
          <w:szCs w:val="24"/>
        </w:rPr>
        <w:lastRenderedPageBreak/>
        <w:t>POPIS TABLICA</w:t>
      </w:r>
    </w:p>
    <w:p w:rsidR="000E787B" w:rsidRDefault="000E787B">
      <w:pPr>
        <w:rPr>
          <w:rFonts w:ascii="Times New Roman" w:hAnsi="Times New Roman" w:cs="Times New Roman"/>
          <w:b/>
          <w:sz w:val="24"/>
          <w:szCs w:val="24"/>
        </w:rPr>
      </w:pPr>
    </w:p>
    <w:p w:rsidR="00DB4BAC" w:rsidRDefault="00C45324">
      <w:pPr>
        <w:pStyle w:val="Tablicaslika"/>
        <w:tabs>
          <w:tab w:val="right" w:leader="dot" w:pos="9060"/>
        </w:tabs>
        <w:rPr>
          <w:rFonts w:eastAsiaTheme="minorEastAsia"/>
          <w:noProof/>
          <w:lang w:eastAsia="hr-HR"/>
        </w:rPr>
      </w:pPr>
      <w:r>
        <w:rPr>
          <w:rFonts w:ascii="Times New Roman" w:hAnsi="Times New Roman" w:cs="Times New Roman"/>
          <w:b/>
          <w:sz w:val="24"/>
          <w:szCs w:val="24"/>
        </w:rPr>
        <w:fldChar w:fldCharType="begin"/>
      </w:r>
      <w:r w:rsidR="000E787B">
        <w:rPr>
          <w:rFonts w:ascii="Times New Roman" w:hAnsi="Times New Roman" w:cs="Times New Roman"/>
          <w:b/>
          <w:sz w:val="24"/>
          <w:szCs w:val="24"/>
        </w:rPr>
        <w:instrText xml:space="preserve"> TOC \h \z \c "Tablica" </w:instrText>
      </w:r>
      <w:r>
        <w:rPr>
          <w:rFonts w:ascii="Times New Roman" w:hAnsi="Times New Roman" w:cs="Times New Roman"/>
          <w:b/>
          <w:sz w:val="24"/>
          <w:szCs w:val="24"/>
        </w:rPr>
        <w:fldChar w:fldCharType="separate"/>
      </w:r>
      <w:hyperlink w:anchor="_Toc459810438" w:history="1">
        <w:r w:rsidR="00DB4BAC" w:rsidRPr="00ED1F59">
          <w:rPr>
            <w:rStyle w:val="Hiperveza"/>
            <w:noProof/>
          </w:rPr>
          <w:t>Tablica 1: Osnovni statistički podaci o Općini Veliki Bukovec</w:t>
        </w:r>
        <w:r w:rsidR="00DB4BAC">
          <w:rPr>
            <w:noProof/>
            <w:webHidden/>
          </w:rPr>
          <w:tab/>
        </w:r>
        <w:r>
          <w:rPr>
            <w:noProof/>
            <w:webHidden/>
          </w:rPr>
          <w:fldChar w:fldCharType="begin"/>
        </w:r>
        <w:r w:rsidR="00DB4BAC">
          <w:rPr>
            <w:noProof/>
            <w:webHidden/>
          </w:rPr>
          <w:instrText xml:space="preserve"> PAGEREF _Toc459810438 \h </w:instrText>
        </w:r>
        <w:r>
          <w:rPr>
            <w:noProof/>
            <w:webHidden/>
          </w:rPr>
        </w:r>
        <w:r>
          <w:rPr>
            <w:noProof/>
            <w:webHidden/>
          </w:rPr>
          <w:fldChar w:fldCharType="separate"/>
        </w:r>
        <w:r w:rsidR="00DB4BAC">
          <w:rPr>
            <w:noProof/>
            <w:webHidden/>
          </w:rPr>
          <w:t>6</w:t>
        </w:r>
        <w:r>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39" w:history="1">
        <w:r w:rsidR="00DB4BAC" w:rsidRPr="00ED1F59">
          <w:rPr>
            <w:rStyle w:val="Hiperveza"/>
            <w:b/>
            <w:noProof/>
          </w:rPr>
          <w:t xml:space="preserve">Tablica 2: </w:t>
        </w:r>
        <w:r w:rsidR="00DB4BAC" w:rsidRPr="00ED1F59">
          <w:rPr>
            <w:rStyle w:val="Hiperveza"/>
            <w:noProof/>
          </w:rPr>
          <w:t>Zaštićena prirodna bogatstva</w:t>
        </w:r>
        <w:r w:rsidR="00DB4BAC">
          <w:rPr>
            <w:noProof/>
            <w:webHidden/>
          </w:rPr>
          <w:tab/>
        </w:r>
        <w:r w:rsidR="00C45324">
          <w:rPr>
            <w:noProof/>
            <w:webHidden/>
          </w:rPr>
          <w:fldChar w:fldCharType="begin"/>
        </w:r>
        <w:r w:rsidR="00DB4BAC">
          <w:rPr>
            <w:noProof/>
            <w:webHidden/>
          </w:rPr>
          <w:instrText xml:space="preserve"> PAGEREF _Toc459810439 \h </w:instrText>
        </w:r>
        <w:r w:rsidR="00C45324">
          <w:rPr>
            <w:noProof/>
            <w:webHidden/>
          </w:rPr>
        </w:r>
        <w:r w:rsidR="00C45324">
          <w:rPr>
            <w:noProof/>
            <w:webHidden/>
          </w:rPr>
          <w:fldChar w:fldCharType="separate"/>
        </w:r>
        <w:r w:rsidR="00DB4BAC">
          <w:rPr>
            <w:noProof/>
            <w:webHidden/>
          </w:rPr>
          <w:t>10</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0" w:history="1">
        <w:r w:rsidR="00DB4BAC" w:rsidRPr="00ED1F59">
          <w:rPr>
            <w:rStyle w:val="Hiperveza"/>
            <w:b/>
            <w:noProof/>
          </w:rPr>
          <w:t>Tablica 3:</w:t>
        </w:r>
        <w:r w:rsidR="00DB4BAC" w:rsidRPr="00ED1F59">
          <w:rPr>
            <w:rStyle w:val="Hiperveza"/>
            <w:noProof/>
          </w:rPr>
          <w:t xml:space="preserve"> Zaštićena nepokretna povijesno-kulturna baština (materijalna)</w:t>
        </w:r>
        <w:r w:rsidR="00DB4BAC">
          <w:rPr>
            <w:noProof/>
            <w:webHidden/>
          </w:rPr>
          <w:tab/>
        </w:r>
        <w:r w:rsidR="00C45324">
          <w:rPr>
            <w:noProof/>
            <w:webHidden/>
          </w:rPr>
          <w:fldChar w:fldCharType="begin"/>
        </w:r>
        <w:r w:rsidR="00DB4BAC">
          <w:rPr>
            <w:noProof/>
            <w:webHidden/>
          </w:rPr>
          <w:instrText xml:space="preserve"> PAGEREF _Toc459810440 \h </w:instrText>
        </w:r>
        <w:r w:rsidR="00C45324">
          <w:rPr>
            <w:noProof/>
            <w:webHidden/>
          </w:rPr>
        </w:r>
        <w:r w:rsidR="00C45324">
          <w:rPr>
            <w:noProof/>
            <w:webHidden/>
          </w:rPr>
          <w:fldChar w:fldCharType="separate"/>
        </w:r>
        <w:r w:rsidR="00DB4BAC">
          <w:rPr>
            <w:noProof/>
            <w:webHidden/>
          </w:rPr>
          <w:t>12</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1" w:history="1">
        <w:r w:rsidR="00DB4BAC" w:rsidRPr="00ED1F59">
          <w:rPr>
            <w:rStyle w:val="Hiperveza"/>
            <w:b/>
            <w:noProof/>
          </w:rPr>
          <w:t>Tablica 4:</w:t>
        </w:r>
        <w:r w:rsidR="00DB4BAC" w:rsidRPr="00ED1F59">
          <w:rPr>
            <w:rStyle w:val="Hiperveza"/>
            <w:noProof/>
          </w:rPr>
          <w:t xml:space="preserve"> Zaštićena pokretna povijesno-kulturna baština (materijalna)</w:t>
        </w:r>
        <w:r w:rsidR="00DB4BAC">
          <w:rPr>
            <w:noProof/>
            <w:webHidden/>
          </w:rPr>
          <w:tab/>
        </w:r>
        <w:r w:rsidR="00C45324">
          <w:rPr>
            <w:noProof/>
            <w:webHidden/>
          </w:rPr>
          <w:fldChar w:fldCharType="begin"/>
        </w:r>
        <w:r w:rsidR="00DB4BAC">
          <w:rPr>
            <w:noProof/>
            <w:webHidden/>
          </w:rPr>
          <w:instrText xml:space="preserve"> PAGEREF _Toc459810441 \h </w:instrText>
        </w:r>
        <w:r w:rsidR="00C45324">
          <w:rPr>
            <w:noProof/>
            <w:webHidden/>
          </w:rPr>
        </w:r>
        <w:r w:rsidR="00C45324">
          <w:rPr>
            <w:noProof/>
            <w:webHidden/>
          </w:rPr>
          <w:fldChar w:fldCharType="separate"/>
        </w:r>
        <w:r w:rsidR="00DB4BAC">
          <w:rPr>
            <w:noProof/>
            <w:webHidden/>
          </w:rPr>
          <w:t>13</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2" w:history="1">
        <w:r w:rsidR="00DB4BAC" w:rsidRPr="00ED1F59">
          <w:rPr>
            <w:rStyle w:val="Hiperveza"/>
            <w:b/>
            <w:noProof/>
          </w:rPr>
          <w:t xml:space="preserve">Tablica 5: </w:t>
        </w:r>
        <w:r w:rsidR="00DB4BAC" w:rsidRPr="00ED1F59">
          <w:rPr>
            <w:rStyle w:val="Hiperveza"/>
            <w:noProof/>
          </w:rPr>
          <w:t>Postotak kućanstva s ugovorenom brzinom pristupa internetu u Općini Veliki Bukovec</w:t>
        </w:r>
        <w:r w:rsidR="00DB4BAC">
          <w:rPr>
            <w:noProof/>
            <w:webHidden/>
          </w:rPr>
          <w:tab/>
        </w:r>
        <w:r w:rsidR="00C45324">
          <w:rPr>
            <w:noProof/>
            <w:webHidden/>
          </w:rPr>
          <w:fldChar w:fldCharType="begin"/>
        </w:r>
        <w:r w:rsidR="00DB4BAC">
          <w:rPr>
            <w:noProof/>
            <w:webHidden/>
          </w:rPr>
          <w:instrText xml:space="preserve"> PAGEREF _Toc459810442 \h </w:instrText>
        </w:r>
        <w:r w:rsidR="00C45324">
          <w:rPr>
            <w:noProof/>
            <w:webHidden/>
          </w:rPr>
        </w:r>
        <w:r w:rsidR="00C45324">
          <w:rPr>
            <w:noProof/>
            <w:webHidden/>
          </w:rPr>
          <w:fldChar w:fldCharType="separate"/>
        </w:r>
        <w:r w:rsidR="00DB4BAC">
          <w:rPr>
            <w:noProof/>
            <w:webHidden/>
          </w:rPr>
          <w:t>16</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3" w:history="1">
        <w:r w:rsidR="00DB4BAC" w:rsidRPr="00ED1F59">
          <w:rPr>
            <w:rStyle w:val="Hiperveza"/>
            <w:b/>
            <w:noProof/>
          </w:rPr>
          <w:t xml:space="preserve">Tablica 6: </w:t>
        </w:r>
        <w:r w:rsidR="00DB4BAC" w:rsidRPr="00ED1F59">
          <w:rPr>
            <w:rStyle w:val="Hiperveza"/>
            <w:noProof/>
          </w:rPr>
          <w:t>Broj kućanstva naselja Općine Veliki Bukovec</w:t>
        </w:r>
        <w:r w:rsidR="00DB4BAC">
          <w:rPr>
            <w:noProof/>
            <w:webHidden/>
          </w:rPr>
          <w:tab/>
        </w:r>
        <w:r w:rsidR="00C45324">
          <w:rPr>
            <w:noProof/>
            <w:webHidden/>
          </w:rPr>
          <w:fldChar w:fldCharType="begin"/>
        </w:r>
        <w:r w:rsidR="00DB4BAC">
          <w:rPr>
            <w:noProof/>
            <w:webHidden/>
          </w:rPr>
          <w:instrText xml:space="preserve"> PAGEREF _Toc459810443 \h </w:instrText>
        </w:r>
        <w:r w:rsidR="00C45324">
          <w:rPr>
            <w:noProof/>
            <w:webHidden/>
          </w:rPr>
        </w:r>
        <w:r w:rsidR="00C45324">
          <w:rPr>
            <w:noProof/>
            <w:webHidden/>
          </w:rPr>
          <w:fldChar w:fldCharType="separate"/>
        </w:r>
        <w:r w:rsidR="00DB4BAC">
          <w:rPr>
            <w:noProof/>
            <w:webHidden/>
          </w:rPr>
          <w:t>17</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4" w:history="1">
        <w:r w:rsidR="00DB4BAC" w:rsidRPr="00ED1F59">
          <w:rPr>
            <w:rStyle w:val="Hiperveza"/>
            <w:rFonts w:ascii="Arial" w:eastAsia="Calibri" w:hAnsi="Arial" w:cs="Times New Roman"/>
            <w:b/>
            <w:bCs/>
            <w:noProof/>
          </w:rPr>
          <w:t>Tablica 7:</w:t>
        </w:r>
        <w:r w:rsidR="00DB4BAC" w:rsidRPr="00ED1F59">
          <w:rPr>
            <w:rStyle w:val="Hiperveza"/>
            <w:rFonts w:ascii="Arial" w:eastAsia="Calibri" w:hAnsi="Arial" w:cs="Times New Roman"/>
            <w:bCs/>
            <w:noProof/>
          </w:rPr>
          <w:t xml:space="preserve"> Osnovni financijski rezultati poduzetnika Općine Bukovec (iznosi u tisućama kn)</w:t>
        </w:r>
        <w:r w:rsidR="00DB4BAC">
          <w:rPr>
            <w:noProof/>
            <w:webHidden/>
          </w:rPr>
          <w:tab/>
        </w:r>
        <w:r w:rsidR="00C45324">
          <w:rPr>
            <w:noProof/>
            <w:webHidden/>
          </w:rPr>
          <w:fldChar w:fldCharType="begin"/>
        </w:r>
        <w:r w:rsidR="00DB4BAC">
          <w:rPr>
            <w:noProof/>
            <w:webHidden/>
          </w:rPr>
          <w:instrText xml:space="preserve"> PAGEREF _Toc459810444 \h </w:instrText>
        </w:r>
        <w:r w:rsidR="00C45324">
          <w:rPr>
            <w:noProof/>
            <w:webHidden/>
          </w:rPr>
        </w:r>
        <w:r w:rsidR="00C45324">
          <w:rPr>
            <w:noProof/>
            <w:webHidden/>
          </w:rPr>
          <w:fldChar w:fldCharType="separate"/>
        </w:r>
        <w:r w:rsidR="00DB4BAC">
          <w:rPr>
            <w:noProof/>
            <w:webHidden/>
          </w:rPr>
          <w:t>19</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5" w:history="1">
        <w:r w:rsidR="00DB4BAC" w:rsidRPr="00ED1F59">
          <w:rPr>
            <w:rStyle w:val="Hiperveza"/>
            <w:b/>
            <w:noProof/>
          </w:rPr>
          <w:t>Tablica 8</w:t>
        </w:r>
        <w:r w:rsidR="00DB4BAC" w:rsidRPr="00ED1F59">
          <w:rPr>
            <w:rStyle w:val="Hiperveza"/>
            <w:noProof/>
          </w:rPr>
          <w:t>: Osnovni financijski rezultati poduzetnika Općine Veliki Bukovec u 2014. godini po djelatnostima</w:t>
        </w:r>
        <w:r w:rsidR="00DB4BAC">
          <w:rPr>
            <w:noProof/>
            <w:webHidden/>
          </w:rPr>
          <w:tab/>
        </w:r>
        <w:r w:rsidR="00C45324">
          <w:rPr>
            <w:noProof/>
            <w:webHidden/>
          </w:rPr>
          <w:fldChar w:fldCharType="begin"/>
        </w:r>
        <w:r w:rsidR="00DB4BAC">
          <w:rPr>
            <w:noProof/>
            <w:webHidden/>
          </w:rPr>
          <w:instrText xml:space="preserve"> PAGEREF _Toc459810445 \h </w:instrText>
        </w:r>
        <w:r w:rsidR="00C45324">
          <w:rPr>
            <w:noProof/>
            <w:webHidden/>
          </w:rPr>
        </w:r>
        <w:r w:rsidR="00C45324">
          <w:rPr>
            <w:noProof/>
            <w:webHidden/>
          </w:rPr>
          <w:fldChar w:fldCharType="separate"/>
        </w:r>
        <w:r w:rsidR="00DB4BAC">
          <w:rPr>
            <w:noProof/>
            <w:webHidden/>
          </w:rPr>
          <w:t>20</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6" w:history="1">
        <w:r w:rsidR="00DB4BAC" w:rsidRPr="00ED1F59">
          <w:rPr>
            <w:rStyle w:val="Hiperveza"/>
            <w:b/>
            <w:noProof/>
          </w:rPr>
          <w:t>Tablica 9</w:t>
        </w:r>
        <w:r w:rsidR="00DB4BAC" w:rsidRPr="00ED1F59">
          <w:rPr>
            <w:rStyle w:val="Hiperveza"/>
            <w:noProof/>
          </w:rPr>
          <w:t>: Izvoz i uvoz 2013. i 2014. u tisućama kuna</w:t>
        </w:r>
        <w:r w:rsidR="00DB4BAC">
          <w:rPr>
            <w:noProof/>
            <w:webHidden/>
          </w:rPr>
          <w:tab/>
        </w:r>
        <w:r w:rsidR="00C45324">
          <w:rPr>
            <w:noProof/>
            <w:webHidden/>
          </w:rPr>
          <w:fldChar w:fldCharType="begin"/>
        </w:r>
        <w:r w:rsidR="00DB4BAC">
          <w:rPr>
            <w:noProof/>
            <w:webHidden/>
          </w:rPr>
          <w:instrText xml:space="preserve"> PAGEREF _Toc459810446 \h </w:instrText>
        </w:r>
        <w:r w:rsidR="00C45324">
          <w:rPr>
            <w:noProof/>
            <w:webHidden/>
          </w:rPr>
        </w:r>
        <w:r w:rsidR="00C45324">
          <w:rPr>
            <w:noProof/>
            <w:webHidden/>
          </w:rPr>
          <w:fldChar w:fldCharType="separate"/>
        </w:r>
        <w:r w:rsidR="00DB4BAC">
          <w:rPr>
            <w:noProof/>
            <w:webHidden/>
          </w:rPr>
          <w:t>21</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7" w:history="1">
        <w:r w:rsidR="00DB4BAC" w:rsidRPr="00ED1F59">
          <w:rPr>
            <w:rStyle w:val="Hiperveza"/>
            <w:b/>
            <w:noProof/>
          </w:rPr>
          <w:t>Tablica 10</w:t>
        </w:r>
        <w:r w:rsidR="00DB4BAC" w:rsidRPr="00ED1F59">
          <w:rPr>
            <w:rStyle w:val="Hiperveza"/>
            <w:noProof/>
          </w:rPr>
          <w:t>: Nezaposlene osobe prema kvalifikaciji i spolu</w:t>
        </w:r>
        <w:r w:rsidR="00DB4BAC">
          <w:rPr>
            <w:noProof/>
            <w:webHidden/>
          </w:rPr>
          <w:tab/>
        </w:r>
        <w:r w:rsidR="00C45324">
          <w:rPr>
            <w:noProof/>
            <w:webHidden/>
          </w:rPr>
          <w:fldChar w:fldCharType="begin"/>
        </w:r>
        <w:r w:rsidR="00DB4BAC">
          <w:rPr>
            <w:noProof/>
            <w:webHidden/>
          </w:rPr>
          <w:instrText xml:space="preserve"> PAGEREF _Toc459810447 \h </w:instrText>
        </w:r>
        <w:r w:rsidR="00C45324">
          <w:rPr>
            <w:noProof/>
            <w:webHidden/>
          </w:rPr>
        </w:r>
        <w:r w:rsidR="00C45324">
          <w:rPr>
            <w:noProof/>
            <w:webHidden/>
          </w:rPr>
          <w:fldChar w:fldCharType="separate"/>
        </w:r>
        <w:r w:rsidR="00DB4BAC">
          <w:rPr>
            <w:noProof/>
            <w:webHidden/>
          </w:rPr>
          <w:t>23</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8" w:history="1">
        <w:r w:rsidR="00DB4BAC" w:rsidRPr="00ED1F59">
          <w:rPr>
            <w:rStyle w:val="Hiperveza"/>
            <w:b/>
            <w:noProof/>
          </w:rPr>
          <w:t>Tablica 11</w:t>
        </w:r>
        <w:r w:rsidR="00DB4BAC" w:rsidRPr="00ED1F59">
          <w:rPr>
            <w:rStyle w:val="Hiperveza"/>
            <w:noProof/>
          </w:rPr>
          <w:t>: Struktura poljoprivrednog zemljišta po namjeni (ha)</w:t>
        </w:r>
        <w:r w:rsidR="00DB4BAC">
          <w:rPr>
            <w:noProof/>
            <w:webHidden/>
          </w:rPr>
          <w:tab/>
        </w:r>
        <w:r w:rsidR="00C45324">
          <w:rPr>
            <w:noProof/>
            <w:webHidden/>
          </w:rPr>
          <w:fldChar w:fldCharType="begin"/>
        </w:r>
        <w:r w:rsidR="00DB4BAC">
          <w:rPr>
            <w:noProof/>
            <w:webHidden/>
          </w:rPr>
          <w:instrText xml:space="preserve"> PAGEREF _Toc459810448 \h </w:instrText>
        </w:r>
        <w:r w:rsidR="00C45324">
          <w:rPr>
            <w:noProof/>
            <w:webHidden/>
          </w:rPr>
        </w:r>
        <w:r w:rsidR="00C45324">
          <w:rPr>
            <w:noProof/>
            <w:webHidden/>
          </w:rPr>
          <w:fldChar w:fldCharType="separate"/>
        </w:r>
        <w:r w:rsidR="00DB4BAC">
          <w:rPr>
            <w:noProof/>
            <w:webHidden/>
          </w:rPr>
          <w:t>24</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49" w:history="1">
        <w:r w:rsidR="00DB4BAC" w:rsidRPr="00ED1F59">
          <w:rPr>
            <w:rStyle w:val="Hiperveza"/>
            <w:b/>
            <w:noProof/>
          </w:rPr>
          <w:t>Tablica 12</w:t>
        </w:r>
        <w:r w:rsidR="00DB4BAC" w:rsidRPr="00ED1F59">
          <w:rPr>
            <w:rStyle w:val="Hiperveza"/>
            <w:noProof/>
          </w:rPr>
          <w:t>: Poljoprivredne površine Općine Veliki Bukovec prema vrsti uporabe zemljišta (ha)</w:t>
        </w:r>
        <w:r w:rsidR="00DB4BAC">
          <w:rPr>
            <w:noProof/>
            <w:webHidden/>
          </w:rPr>
          <w:tab/>
        </w:r>
        <w:r w:rsidR="00C45324">
          <w:rPr>
            <w:noProof/>
            <w:webHidden/>
          </w:rPr>
          <w:fldChar w:fldCharType="begin"/>
        </w:r>
        <w:r w:rsidR="00DB4BAC">
          <w:rPr>
            <w:noProof/>
            <w:webHidden/>
          </w:rPr>
          <w:instrText xml:space="preserve"> PAGEREF _Toc459810449 \h </w:instrText>
        </w:r>
        <w:r w:rsidR="00C45324">
          <w:rPr>
            <w:noProof/>
            <w:webHidden/>
          </w:rPr>
        </w:r>
        <w:r w:rsidR="00C45324">
          <w:rPr>
            <w:noProof/>
            <w:webHidden/>
          </w:rPr>
          <w:fldChar w:fldCharType="separate"/>
        </w:r>
        <w:r w:rsidR="00DB4BAC">
          <w:rPr>
            <w:noProof/>
            <w:webHidden/>
          </w:rPr>
          <w:t>25</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50" w:history="1">
        <w:r w:rsidR="00DB4BAC" w:rsidRPr="00ED1F59">
          <w:rPr>
            <w:rStyle w:val="Hiperveza"/>
            <w:b/>
            <w:noProof/>
          </w:rPr>
          <w:t>Tablica 13</w:t>
        </w:r>
        <w:r w:rsidR="00DB4BAC" w:rsidRPr="00ED1F59">
          <w:rPr>
            <w:rStyle w:val="Hiperveza"/>
            <w:noProof/>
          </w:rPr>
          <w:t>: Prikaz načina korištenja parcela (ha) prijavljenih u ARKOD-u</w:t>
        </w:r>
        <w:r w:rsidR="00DB4BAC">
          <w:rPr>
            <w:noProof/>
            <w:webHidden/>
          </w:rPr>
          <w:tab/>
        </w:r>
        <w:r w:rsidR="00C45324">
          <w:rPr>
            <w:noProof/>
            <w:webHidden/>
          </w:rPr>
          <w:fldChar w:fldCharType="begin"/>
        </w:r>
        <w:r w:rsidR="00DB4BAC">
          <w:rPr>
            <w:noProof/>
            <w:webHidden/>
          </w:rPr>
          <w:instrText xml:space="preserve"> PAGEREF _Toc459810450 \h </w:instrText>
        </w:r>
        <w:r w:rsidR="00C45324">
          <w:rPr>
            <w:noProof/>
            <w:webHidden/>
          </w:rPr>
        </w:r>
        <w:r w:rsidR="00C45324">
          <w:rPr>
            <w:noProof/>
            <w:webHidden/>
          </w:rPr>
          <w:fldChar w:fldCharType="separate"/>
        </w:r>
        <w:r w:rsidR="00DB4BAC">
          <w:rPr>
            <w:noProof/>
            <w:webHidden/>
          </w:rPr>
          <w:t>25</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51" w:history="1">
        <w:r w:rsidR="00DB4BAC" w:rsidRPr="00ED1F59">
          <w:rPr>
            <w:rStyle w:val="Hiperveza"/>
            <w:b/>
            <w:noProof/>
          </w:rPr>
          <w:t>Tablica 14</w:t>
        </w:r>
        <w:r w:rsidR="00DB4BAC" w:rsidRPr="00ED1F59">
          <w:rPr>
            <w:rStyle w:val="Hiperveza"/>
            <w:noProof/>
          </w:rPr>
          <w:t>: Poljoprivredna gospodarstva s najzastupljenijim kulturama za koje je zatražena potpora s jedinstvenog zahtjeva iz 2014. godine na području Općine Veliki Bukovec</w:t>
        </w:r>
        <w:r w:rsidR="00DB4BAC">
          <w:rPr>
            <w:noProof/>
            <w:webHidden/>
          </w:rPr>
          <w:tab/>
        </w:r>
        <w:r w:rsidR="00C45324">
          <w:rPr>
            <w:noProof/>
            <w:webHidden/>
          </w:rPr>
          <w:fldChar w:fldCharType="begin"/>
        </w:r>
        <w:r w:rsidR="00DB4BAC">
          <w:rPr>
            <w:noProof/>
            <w:webHidden/>
          </w:rPr>
          <w:instrText xml:space="preserve"> PAGEREF _Toc459810451 \h </w:instrText>
        </w:r>
        <w:r w:rsidR="00C45324">
          <w:rPr>
            <w:noProof/>
            <w:webHidden/>
          </w:rPr>
        </w:r>
        <w:r w:rsidR="00C45324">
          <w:rPr>
            <w:noProof/>
            <w:webHidden/>
          </w:rPr>
          <w:fldChar w:fldCharType="separate"/>
        </w:r>
        <w:r w:rsidR="00DB4BAC">
          <w:rPr>
            <w:noProof/>
            <w:webHidden/>
          </w:rPr>
          <w:t>26</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52" w:history="1">
        <w:r w:rsidR="00DB4BAC" w:rsidRPr="00ED1F59">
          <w:rPr>
            <w:rStyle w:val="Hiperveza"/>
            <w:b/>
            <w:noProof/>
          </w:rPr>
          <w:t>Tablica 15</w:t>
        </w:r>
        <w:r w:rsidR="00DB4BAC" w:rsidRPr="00ED1F59">
          <w:rPr>
            <w:rStyle w:val="Hiperveza"/>
            <w:noProof/>
          </w:rPr>
          <w:t>: Proizvodnja grožđa i vina</w:t>
        </w:r>
        <w:r w:rsidR="00DB4BAC">
          <w:rPr>
            <w:noProof/>
            <w:webHidden/>
          </w:rPr>
          <w:tab/>
        </w:r>
        <w:r w:rsidR="00C45324">
          <w:rPr>
            <w:noProof/>
            <w:webHidden/>
          </w:rPr>
          <w:fldChar w:fldCharType="begin"/>
        </w:r>
        <w:r w:rsidR="00DB4BAC">
          <w:rPr>
            <w:noProof/>
            <w:webHidden/>
          </w:rPr>
          <w:instrText xml:space="preserve"> PAGEREF _Toc459810452 \h </w:instrText>
        </w:r>
        <w:r w:rsidR="00C45324">
          <w:rPr>
            <w:noProof/>
            <w:webHidden/>
          </w:rPr>
        </w:r>
        <w:r w:rsidR="00C45324">
          <w:rPr>
            <w:noProof/>
            <w:webHidden/>
          </w:rPr>
          <w:fldChar w:fldCharType="separate"/>
        </w:r>
        <w:r w:rsidR="00DB4BAC">
          <w:rPr>
            <w:noProof/>
            <w:webHidden/>
          </w:rPr>
          <w:t>27</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53" w:history="1">
        <w:r w:rsidR="00DB4BAC" w:rsidRPr="00ED1F59">
          <w:rPr>
            <w:rStyle w:val="Hiperveza"/>
            <w:b/>
            <w:noProof/>
          </w:rPr>
          <w:t>Tablica 16</w:t>
        </w:r>
        <w:r w:rsidR="00DB4BAC" w:rsidRPr="00ED1F59">
          <w:rPr>
            <w:rStyle w:val="Hiperveza"/>
            <w:noProof/>
          </w:rPr>
          <w:t>: Struktura stočarske proizvodnje</w:t>
        </w:r>
        <w:r w:rsidR="00DB4BAC">
          <w:rPr>
            <w:noProof/>
            <w:webHidden/>
          </w:rPr>
          <w:tab/>
        </w:r>
        <w:r w:rsidR="00C45324">
          <w:rPr>
            <w:noProof/>
            <w:webHidden/>
          </w:rPr>
          <w:fldChar w:fldCharType="begin"/>
        </w:r>
        <w:r w:rsidR="00DB4BAC">
          <w:rPr>
            <w:noProof/>
            <w:webHidden/>
          </w:rPr>
          <w:instrText xml:space="preserve"> PAGEREF _Toc459810453 \h </w:instrText>
        </w:r>
        <w:r w:rsidR="00C45324">
          <w:rPr>
            <w:noProof/>
            <w:webHidden/>
          </w:rPr>
        </w:r>
        <w:r w:rsidR="00C45324">
          <w:rPr>
            <w:noProof/>
            <w:webHidden/>
          </w:rPr>
          <w:fldChar w:fldCharType="separate"/>
        </w:r>
        <w:r w:rsidR="00DB4BAC">
          <w:rPr>
            <w:noProof/>
            <w:webHidden/>
          </w:rPr>
          <w:t>27</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54" w:history="1">
        <w:r w:rsidR="00DB4BAC" w:rsidRPr="00ED1F59">
          <w:rPr>
            <w:rStyle w:val="Hiperveza"/>
            <w:b/>
            <w:noProof/>
          </w:rPr>
          <w:t>Tablica 17</w:t>
        </w:r>
        <w:r w:rsidR="00DB4BAC" w:rsidRPr="00ED1F59">
          <w:rPr>
            <w:rStyle w:val="Hiperveza"/>
            <w:noProof/>
          </w:rPr>
          <w:t>: Broj poljoprivrednih proizvođača prema vrsti poljoprivrednog gospodarstva upisanih u Upisnik poljoprivrednih gospodarstava</w:t>
        </w:r>
        <w:r w:rsidR="00DB4BAC">
          <w:rPr>
            <w:noProof/>
            <w:webHidden/>
          </w:rPr>
          <w:tab/>
        </w:r>
        <w:r w:rsidR="00C45324">
          <w:rPr>
            <w:noProof/>
            <w:webHidden/>
          </w:rPr>
          <w:fldChar w:fldCharType="begin"/>
        </w:r>
        <w:r w:rsidR="00DB4BAC">
          <w:rPr>
            <w:noProof/>
            <w:webHidden/>
          </w:rPr>
          <w:instrText xml:space="preserve"> PAGEREF _Toc459810454 \h </w:instrText>
        </w:r>
        <w:r w:rsidR="00C45324">
          <w:rPr>
            <w:noProof/>
            <w:webHidden/>
          </w:rPr>
        </w:r>
        <w:r w:rsidR="00C45324">
          <w:rPr>
            <w:noProof/>
            <w:webHidden/>
          </w:rPr>
          <w:fldChar w:fldCharType="separate"/>
        </w:r>
        <w:r w:rsidR="00DB4BAC">
          <w:rPr>
            <w:noProof/>
            <w:webHidden/>
          </w:rPr>
          <w:t>27</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55" w:history="1">
        <w:r w:rsidR="00DB4BAC" w:rsidRPr="00ED1F59">
          <w:rPr>
            <w:rStyle w:val="Hiperveza"/>
            <w:b/>
            <w:noProof/>
          </w:rPr>
          <w:t>Tablica 18</w:t>
        </w:r>
        <w:r w:rsidR="00DB4BAC" w:rsidRPr="00ED1F59">
          <w:rPr>
            <w:rStyle w:val="Hiperveza"/>
            <w:noProof/>
          </w:rPr>
          <w:t>: Stanovništvo prema starosti i spolu</w:t>
        </w:r>
        <w:r w:rsidR="00DB4BAC">
          <w:rPr>
            <w:noProof/>
            <w:webHidden/>
          </w:rPr>
          <w:tab/>
        </w:r>
        <w:r w:rsidR="00C45324">
          <w:rPr>
            <w:noProof/>
            <w:webHidden/>
          </w:rPr>
          <w:fldChar w:fldCharType="begin"/>
        </w:r>
        <w:r w:rsidR="00DB4BAC">
          <w:rPr>
            <w:noProof/>
            <w:webHidden/>
          </w:rPr>
          <w:instrText xml:space="preserve"> PAGEREF _Toc459810455 \h </w:instrText>
        </w:r>
        <w:r w:rsidR="00C45324">
          <w:rPr>
            <w:noProof/>
            <w:webHidden/>
          </w:rPr>
        </w:r>
        <w:r w:rsidR="00C45324">
          <w:rPr>
            <w:noProof/>
            <w:webHidden/>
          </w:rPr>
          <w:fldChar w:fldCharType="separate"/>
        </w:r>
        <w:r w:rsidR="00DB4BAC">
          <w:rPr>
            <w:noProof/>
            <w:webHidden/>
          </w:rPr>
          <w:t>30</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56" w:history="1">
        <w:r w:rsidR="00DB4BAC" w:rsidRPr="00ED1F59">
          <w:rPr>
            <w:rStyle w:val="Hiperveza"/>
            <w:b/>
            <w:noProof/>
          </w:rPr>
          <w:t>Tablica 19</w:t>
        </w:r>
        <w:r w:rsidR="00DB4BAC" w:rsidRPr="00ED1F59">
          <w:rPr>
            <w:rStyle w:val="Hiperveza"/>
            <w:noProof/>
          </w:rPr>
          <w:t>: Stanovništvo staro 15 i više godina prema spolu i završenoj školi</w:t>
        </w:r>
        <w:r w:rsidR="00DB4BAC">
          <w:rPr>
            <w:noProof/>
            <w:webHidden/>
          </w:rPr>
          <w:tab/>
        </w:r>
        <w:r w:rsidR="00C45324">
          <w:rPr>
            <w:noProof/>
            <w:webHidden/>
          </w:rPr>
          <w:fldChar w:fldCharType="begin"/>
        </w:r>
        <w:r w:rsidR="00DB4BAC">
          <w:rPr>
            <w:noProof/>
            <w:webHidden/>
          </w:rPr>
          <w:instrText xml:space="preserve"> PAGEREF _Toc459810456 \h </w:instrText>
        </w:r>
        <w:r w:rsidR="00C45324">
          <w:rPr>
            <w:noProof/>
            <w:webHidden/>
          </w:rPr>
        </w:r>
        <w:r w:rsidR="00C45324">
          <w:rPr>
            <w:noProof/>
            <w:webHidden/>
          </w:rPr>
          <w:fldChar w:fldCharType="separate"/>
        </w:r>
        <w:r w:rsidR="00DB4BAC">
          <w:rPr>
            <w:noProof/>
            <w:webHidden/>
          </w:rPr>
          <w:t>31</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57" w:history="1">
        <w:r w:rsidR="00DB4BAC" w:rsidRPr="00ED1F59">
          <w:rPr>
            <w:rStyle w:val="Hiperveza"/>
            <w:b/>
            <w:noProof/>
          </w:rPr>
          <w:t>Tablica 20</w:t>
        </w:r>
        <w:r w:rsidR="00DB4BAC" w:rsidRPr="00ED1F59">
          <w:rPr>
            <w:rStyle w:val="Hiperveza"/>
            <w:noProof/>
          </w:rPr>
          <w:t>: Kućanstva prema veličini i broju članova na području Općine Veliki Bukovec</w:t>
        </w:r>
        <w:r w:rsidR="00DB4BAC">
          <w:rPr>
            <w:noProof/>
            <w:webHidden/>
          </w:rPr>
          <w:tab/>
        </w:r>
        <w:r w:rsidR="00C45324">
          <w:rPr>
            <w:noProof/>
            <w:webHidden/>
          </w:rPr>
          <w:fldChar w:fldCharType="begin"/>
        </w:r>
        <w:r w:rsidR="00DB4BAC">
          <w:rPr>
            <w:noProof/>
            <w:webHidden/>
          </w:rPr>
          <w:instrText xml:space="preserve"> PAGEREF _Toc459810457 \h </w:instrText>
        </w:r>
        <w:r w:rsidR="00C45324">
          <w:rPr>
            <w:noProof/>
            <w:webHidden/>
          </w:rPr>
        </w:r>
        <w:r w:rsidR="00C45324">
          <w:rPr>
            <w:noProof/>
            <w:webHidden/>
          </w:rPr>
          <w:fldChar w:fldCharType="separate"/>
        </w:r>
        <w:r w:rsidR="00DB4BAC">
          <w:rPr>
            <w:noProof/>
            <w:webHidden/>
          </w:rPr>
          <w:t>31</w:t>
        </w:r>
        <w:r w:rsidR="00C45324">
          <w:rPr>
            <w:noProof/>
            <w:webHidden/>
          </w:rPr>
          <w:fldChar w:fldCharType="end"/>
        </w:r>
      </w:hyperlink>
    </w:p>
    <w:p w:rsidR="00DB4BAC" w:rsidRDefault="00E46CE7">
      <w:pPr>
        <w:pStyle w:val="Tablicaslika"/>
        <w:tabs>
          <w:tab w:val="right" w:leader="dot" w:pos="9060"/>
        </w:tabs>
        <w:rPr>
          <w:rFonts w:eastAsiaTheme="minorEastAsia"/>
          <w:noProof/>
          <w:lang w:eastAsia="hr-HR"/>
        </w:rPr>
      </w:pPr>
      <w:hyperlink w:anchor="_Toc459810458" w:history="1">
        <w:r w:rsidR="00DB4BAC" w:rsidRPr="00ED1F59">
          <w:rPr>
            <w:rStyle w:val="Hiperveza"/>
            <w:b/>
            <w:noProof/>
          </w:rPr>
          <w:t>Tablica 21</w:t>
        </w:r>
        <w:r w:rsidR="00DB4BAC" w:rsidRPr="00ED1F59">
          <w:rPr>
            <w:rStyle w:val="Hiperveza"/>
            <w:noProof/>
          </w:rPr>
          <w:t>: Obrazovna infrastruktura Općine Veliki Bukovec</w:t>
        </w:r>
        <w:r w:rsidR="00DB4BAC">
          <w:rPr>
            <w:noProof/>
            <w:webHidden/>
          </w:rPr>
          <w:tab/>
        </w:r>
        <w:r w:rsidR="00C45324">
          <w:rPr>
            <w:noProof/>
            <w:webHidden/>
          </w:rPr>
          <w:fldChar w:fldCharType="begin"/>
        </w:r>
        <w:r w:rsidR="00DB4BAC">
          <w:rPr>
            <w:noProof/>
            <w:webHidden/>
          </w:rPr>
          <w:instrText xml:space="preserve"> PAGEREF _Toc459810458 \h </w:instrText>
        </w:r>
        <w:r w:rsidR="00C45324">
          <w:rPr>
            <w:noProof/>
            <w:webHidden/>
          </w:rPr>
        </w:r>
        <w:r w:rsidR="00C45324">
          <w:rPr>
            <w:noProof/>
            <w:webHidden/>
          </w:rPr>
          <w:fldChar w:fldCharType="separate"/>
        </w:r>
        <w:r w:rsidR="00DB4BAC">
          <w:rPr>
            <w:noProof/>
            <w:webHidden/>
          </w:rPr>
          <w:t>33</w:t>
        </w:r>
        <w:r w:rsidR="00C45324">
          <w:rPr>
            <w:noProof/>
            <w:webHidden/>
          </w:rPr>
          <w:fldChar w:fldCharType="end"/>
        </w:r>
      </w:hyperlink>
    </w:p>
    <w:p w:rsidR="000E787B" w:rsidRDefault="00C45324" w:rsidP="006E716C">
      <w:pPr>
        <w:spacing w:line="276" w:lineRule="auto"/>
        <w:rPr>
          <w:rFonts w:ascii="Times New Roman" w:hAnsi="Times New Roman" w:cs="Times New Roman"/>
          <w:b/>
          <w:sz w:val="24"/>
          <w:szCs w:val="24"/>
        </w:rPr>
      </w:pPr>
      <w:r>
        <w:rPr>
          <w:rFonts w:ascii="Times New Roman" w:hAnsi="Times New Roman" w:cs="Times New Roman"/>
          <w:b/>
          <w:sz w:val="24"/>
          <w:szCs w:val="24"/>
        </w:rPr>
        <w:fldChar w:fldCharType="end"/>
      </w:r>
    </w:p>
    <w:p w:rsidR="000E787B" w:rsidRPr="00D13445" w:rsidRDefault="000E787B">
      <w:pPr>
        <w:rPr>
          <w:rFonts w:ascii="Cambria" w:hAnsi="Cambria" w:cs="Arial"/>
          <w:b/>
          <w:color w:val="2E74B5" w:themeColor="accent1" w:themeShade="BF"/>
          <w:sz w:val="28"/>
          <w:szCs w:val="24"/>
        </w:rPr>
      </w:pPr>
      <w:r w:rsidRPr="00D13445">
        <w:rPr>
          <w:rFonts w:ascii="Cambria" w:hAnsi="Cambria" w:cs="Arial"/>
          <w:b/>
          <w:color w:val="2E74B5" w:themeColor="accent1" w:themeShade="BF"/>
          <w:sz w:val="28"/>
          <w:szCs w:val="24"/>
        </w:rPr>
        <w:t>POPIS SLIKA</w:t>
      </w:r>
    </w:p>
    <w:p w:rsidR="000E787B" w:rsidRDefault="000E787B">
      <w:pPr>
        <w:rPr>
          <w:rFonts w:ascii="Times New Roman" w:hAnsi="Times New Roman" w:cs="Times New Roman"/>
          <w:b/>
          <w:sz w:val="24"/>
          <w:szCs w:val="24"/>
        </w:rPr>
      </w:pPr>
    </w:p>
    <w:p w:rsidR="002B0ABE" w:rsidRDefault="00C45324">
      <w:pPr>
        <w:pStyle w:val="Tablicaslika"/>
        <w:tabs>
          <w:tab w:val="right" w:leader="dot" w:pos="9060"/>
        </w:tabs>
        <w:rPr>
          <w:rFonts w:eastAsiaTheme="minorEastAsia"/>
          <w:noProof/>
          <w:lang w:eastAsia="hr-HR"/>
        </w:rPr>
      </w:pPr>
      <w:r>
        <w:rPr>
          <w:rFonts w:ascii="Times New Roman" w:hAnsi="Times New Roman" w:cs="Times New Roman"/>
          <w:b/>
          <w:sz w:val="24"/>
          <w:szCs w:val="24"/>
        </w:rPr>
        <w:fldChar w:fldCharType="begin"/>
      </w:r>
      <w:r w:rsidR="000E787B">
        <w:rPr>
          <w:rFonts w:ascii="Times New Roman" w:hAnsi="Times New Roman" w:cs="Times New Roman"/>
          <w:b/>
          <w:sz w:val="24"/>
          <w:szCs w:val="24"/>
        </w:rPr>
        <w:instrText xml:space="preserve"> TOC \h \z \c "Slika" </w:instrText>
      </w:r>
      <w:r>
        <w:rPr>
          <w:rFonts w:ascii="Times New Roman" w:hAnsi="Times New Roman" w:cs="Times New Roman"/>
          <w:b/>
          <w:sz w:val="24"/>
          <w:szCs w:val="24"/>
        </w:rPr>
        <w:fldChar w:fldCharType="separate"/>
      </w:r>
      <w:hyperlink w:anchor="_Toc459811612" w:history="1">
        <w:r w:rsidR="002B0ABE" w:rsidRPr="009D1637">
          <w:rPr>
            <w:rStyle w:val="Hiperveza"/>
            <w:b/>
            <w:noProof/>
          </w:rPr>
          <w:t>Slika 1:</w:t>
        </w:r>
        <w:r w:rsidR="002B0ABE" w:rsidRPr="009D1637">
          <w:rPr>
            <w:rStyle w:val="Hiperveza"/>
            <w:noProof/>
          </w:rPr>
          <w:t xml:space="preserve"> Položaj Općine Veliki Bukovec u Varaždinskoj županiji</w:t>
        </w:r>
        <w:r w:rsidR="002B0ABE">
          <w:rPr>
            <w:noProof/>
            <w:webHidden/>
          </w:rPr>
          <w:tab/>
        </w:r>
        <w:r>
          <w:rPr>
            <w:noProof/>
            <w:webHidden/>
          </w:rPr>
          <w:fldChar w:fldCharType="begin"/>
        </w:r>
        <w:r w:rsidR="002B0ABE">
          <w:rPr>
            <w:noProof/>
            <w:webHidden/>
          </w:rPr>
          <w:instrText xml:space="preserve"> PAGEREF _Toc459811612 \h </w:instrText>
        </w:r>
        <w:r>
          <w:rPr>
            <w:noProof/>
            <w:webHidden/>
          </w:rPr>
        </w:r>
        <w:r>
          <w:rPr>
            <w:noProof/>
            <w:webHidden/>
          </w:rPr>
          <w:fldChar w:fldCharType="separate"/>
        </w:r>
        <w:r w:rsidR="002B0ABE">
          <w:rPr>
            <w:noProof/>
            <w:webHidden/>
          </w:rPr>
          <w:t>7</w:t>
        </w:r>
        <w:r>
          <w:rPr>
            <w:noProof/>
            <w:webHidden/>
          </w:rPr>
          <w:fldChar w:fldCharType="end"/>
        </w:r>
      </w:hyperlink>
    </w:p>
    <w:p w:rsidR="002B0ABE" w:rsidRDefault="00E46CE7">
      <w:pPr>
        <w:pStyle w:val="Tablicaslika"/>
        <w:tabs>
          <w:tab w:val="right" w:leader="dot" w:pos="9060"/>
        </w:tabs>
        <w:rPr>
          <w:rFonts w:eastAsiaTheme="minorEastAsia"/>
          <w:noProof/>
          <w:lang w:eastAsia="hr-HR"/>
        </w:rPr>
      </w:pPr>
      <w:hyperlink w:anchor="_Toc459811613" w:history="1">
        <w:r w:rsidR="002B0ABE" w:rsidRPr="009D1637">
          <w:rPr>
            <w:rStyle w:val="Hiperveza"/>
            <w:b/>
            <w:noProof/>
          </w:rPr>
          <w:t>Slika 2:</w:t>
        </w:r>
        <w:r w:rsidR="002B0ABE" w:rsidRPr="009D1637">
          <w:rPr>
            <w:rStyle w:val="Hiperveza"/>
            <w:noProof/>
          </w:rPr>
          <w:t xml:space="preserve"> Područja Ekološke mreže NATURA 2000 na području Općine Veliki Bukovec</w:t>
        </w:r>
        <w:r w:rsidR="002B0ABE">
          <w:rPr>
            <w:noProof/>
            <w:webHidden/>
          </w:rPr>
          <w:tab/>
        </w:r>
        <w:r w:rsidR="00C45324">
          <w:rPr>
            <w:noProof/>
            <w:webHidden/>
          </w:rPr>
          <w:fldChar w:fldCharType="begin"/>
        </w:r>
        <w:r w:rsidR="002B0ABE">
          <w:rPr>
            <w:noProof/>
            <w:webHidden/>
          </w:rPr>
          <w:instrText xml:space="preserve"> PAGEREF _Toc459811613 \h </w:instrText>
        </w:r>
        <w:r w:rsidR="00C45324">
          <w:rPr>
            <w:noProof/>
            <w:webHidden/>
          </w:rPr>
        </w:r>
        <w:r w:rsidR="00C45324">
          <w:rPr>
            <w:noProof/>
            <w:webHidden/>
          </w:rPr>
          <w:fldChar w:fldCharType="separate"/>
        </w:r>
        <w:r w:rsidR="002B0ABE">
          <w:rPr>
            <w:noProof/>
            <w:webHidden/>
          </w:rPr>
          <w:t>11</w:t>
        </w:r>
        <w:r w:rsidR="00C45324">
          <w:rPr>
            <w:noProof/>
            <w:webHidden/>
          </w:rPr>
          <w:fldChar w:fldCharType="end"/>
        </w:r>
      </w:hyperlink>
    </w:p>
    <w:p w:rsidR="002B0ABE" w:rsidRDefault="00E46CE7">
      <w:pPr>
        <w:pStyle w:val="Tablicaslika"/>
        <w:tabs>
          <w:tab w:val="right" w:leader="dot" w:pos="9060"/>
        </w:tabs>
        <w:rPr>
          <w:rFonts w:eastAsiaTheme="minorEastAsia"/>
          <w:noProof/>
          <w:lang w:eastAsia="hr-HR"/>
        </w:rPr>
      </w:pPr>
      <w:hyperlink w:anchor="_Toc459811614" w:history="1">
        <w:r w:rsidR="002B0ABE" w:rsidRPr="009D1637">
          <w:rPr>
            <w:rStyle w:val="Hiperveza"/>
            <w:b/>
            <w:noProof/>
          </w:rPr>
          <w:t>Slika 3:</w:t>
        </w:r>
        <w:r w:rsidR="002B0ABE" w:rsidRPr="009D1637">
          <w:rPr>
            <w:rStyle w:val="Hiperveza"/>
            <w:noProof/>
          </w:rPr>
          <w:t xml:space="preserve"> Telekomunikacijska infrastruktura Općine Veliki Bukovec</w:t>
        </w:r>
        <w:r w:rsidR="002B0ABE">
          <w:rPr>
            <w:noProof/>
            <w:webHidden/>
          </w:rPr>
          <w:tab/>
        </w:r>
        <w:r w:rsidR="00C45324">
          <w:rPr>
            <w:noProof/>
            <w:webHidden/>
          </w:rPr>
          <w:fldChar w:fldCharType="begin"/>
        </w:r>
        <w:r w:rsidR="002B0ABE">
          <w:rPr>
            <w:noProof/>
            <w:webHidden/>
          </w:rPr>
          <w:instrText xml:space="preserve"> PAGEREF _Toc459811614 \h </w:instrText>
        </w:r>
        <w:r w:rsidR="00C45324">
          <w:rPr>
            <w:noProof/>
            <w:webHidden/>
          </w:rPr>
        </w:r>
        <w:r w:rsidR="00C45324">
          <w:rPr>
            <w:noProof/>
            <w:webHidden/>
          </w:rPr>
          <w:fldChar w:fldCharType="separate"/>
        </w:r>
        <w:r w:rsidR="002B0ABE">
          <w:rPr>
            <w:noProof/>
            <w:webHidden/>
          </w:rPr>
          <w:t>15</w:t>
        </w:r>
        <w:r w:rsidR="00C45324">
          <w:rPr>
            <w:noProof/>
            <w:webHidden/>
          </w:rPr>
          <w:fldChar w:fldCharType="end"/>
        </w:r>
      </w:hyperlink>
    </w:p>
    <w:p w:rsidR="00513D62" w:rsidRPr="004556A6" w:rsidRDefault="00C45324">
      <w:pPr>
        <w:rPr>
          <w:rFonts w:ascii="Times New Roman" w:hAnsi="Times New Roman" w:cs="Times New Roman"/>
          <w:b/>
          <w:sz w:val="24"/>
          <w:szCs w:val="24"/>
        </w:rPr>
      </w:pPr>
      <w:r>
        <w:rPr>
          <w:rFonts w:ascii="Times New Roman" w:hAnsi="Times New Roman" w:cs="Times New Roman"/>
          <w:b/>
          <w:sz w:val="24"/>
          <w:szCs w:val="24"/>
        </w:rPr>
        <w:fldChar w:fldCharType="end"/>
      </w:r>
    </w:p>
    <w:p w:rsidR="000E787B" w:rsidRPr="00D13445" w:rsidRDefault="000E787B">
      <w:pPr>
        <w:rPr>
          <w:rFonts w:ascii="Cambria" w:hAnsi="Cambria" w:cs="Arial"/>
          <w:b/>
          <w:color w:val="2E74B5" w:themeColor="accent1" w:themeShade="BF"/>
          <w:sz w:val="28"/>
          <w:szCs w:val="24"/>
        </w:rPr>
      </w:pPr>
      <w:r w:rsidRPr="00D13445">
        <w:rPr>
          <w:rFonts w:ascii="Cambria" w:hAnsi="Cambria" w:cs="Arial"/>
          <w:b/>
          <w:color w:val="2E74B5" w:themeColor="accent1" w:themeShade="BF"/>
          <w:sz w:val="28"/>
          <w:szCs w:val="24"/>
        </w:rPr>
        <w:t>POPIS GRAFIKONA</w:t>
      </w:r>
    </w:p>
    <w:p w:rsidR="000E787B" w:rsidRDefault="000E787B">
      <w:pPr>
        <w:rPr>
          <w:rFonts w:ascii="Times New Roman" w:hAnsi="Times New Roman" w:cs="Times New Roman"/>
          <w:b/>
          <w:sz w:val="24"/>
          <w:szCs w:val="24"/>
        </w:rPr>
      </w:pPr>
    </w:p>
    <w:p w:rsidR="002B0ABE" w:rsidRDefault="00C45324">
      <w:pPr>
        <w:pStyle w:val="Tablicaslika"/>
        <w:tabs>
          <w:tab w:val="right" w:leader="dot" w:pos="9060"/>
        </w:tabs>
        <w:rPr>
          <w:rFonts w:eastAsiaTheme="minorEastAsia"/>
          <w:noProof/>
          <w:lang w:eastAsia="hr-HR"/>
        </w:rPr>
      </w:pPr>
      <w:r>
        <w:rPr>
          <w:rFonts w:ascii="Times New Roman" w:hAnsi="Times New Roman" w:cs="Times New Roman"/>
          <w:b/>
          <w:sz w:val="24"/>
          <w:szCs w:val="24"/>
        </w:rPr>
        <w:fldChar w:fldCharType="begin"/>
      </w:r>
      <w:r w:rsidR="002B0ABE">
        <w:rPr>
          <w:rFonts w:ascii="Times New Roman" w:hAnsi="Times New Roman" w:cs="Times New Roman"/>
          <w:b/>
          <w:sz w:val="24"/>
          <w:szCs w:val="24"/>
        </w:rPr>
        <w:instrText xml:space="preserve"> TOC \h \z \c "Grafikon " </w:instrText>
      </w:r>
      <w:r>
        <w:rPr>
          <w:rFonts w:ascii="Times New Roman" w:hAnsi="Times New Roman" w:cs="Times New Roman"/>
          <w:b/>
          <w:sz w:val="24"/>
          <w:szCs w:val="24"/>
        </w:rPr>
        <w:fldChar w:fldCharType="separate"/>
      </w:r>
      <w:hyperlink w:anchor="_Toc459811607" w:history="1">
        <w:r w:rsidR="002B0ABE" w:rsidRPr="000D5441">
          <w:rPr>
            <w:rStyle w:val="Hiperveza"/>
            <w:b/>
            <w:noProof/>
          </w:rPr>
          <w:t>Grafikon 1</w:t>
        </w:r>
        <w:r w:rsidR="002B0ABE" w:rsidRPr="000D5441">
          <w:rPr>
            <w:rStyle w:val="Hiperveza"/>
            <w:noProof/>
          </w:rPr>
          <w:t>: Cestovna infrastruktura u Općini Veliki Bukovec</w:t>
        </w:r>
        <w:r w:rsidR="002B0ABE">
          <w:rPr>
            <w:noProof/>
            <w:webHidden/>
          </w:rPr>
          <w:tab/>
        </w:r>
        <w:r>
          <w:rPr>
            <w:noProof/>
            <w:webHidden/>
          </w:rPr>
          <w:fldChar w:fldCharType="begin"/>
        </w:r>
        <w:r w:rsidR="002B0ABE">
          <w:rPr>
            <w:noProof/>
            <w:webHidden/>
          </w:rPr>
          <w:instrText xml:space="preserve"> PAGEREF _Toc459811607 \h </w:instrText>
        </w:r>
        <w:r>
          <w:rPr>
            <w:noProof/>
            <w:webHidden/>
          </w:rPr>
        </w:r>
        <w:r>
          <w:rPr>
            <w:noProof/>
            <w:webHidden/>
          </w:rPr>
          <w:fldChar w:fldCharType="separate"/>
        </w:r>
        <w:r w:rsidR="002B0ABE">
          <w:rPr>
            <w:noProof/>
            <w:webHidden/>
          </w:rPr>
          <w:t>14</w:t>
        </w:r>
        <w:r>
          <w:rPr>
            <w:noProof/>
            <w:webHidden/>
          </w:rPr>
          <w:fldChar w:fldCharType="end"/>
        </w:r>
      </w:hyperlink>
    </w:p>
    <w:p w:rsidR="002B0ABE" w:rsidRDefault="00E46CE7">
      <w:pPr>
        <w:pStyle w:val="Tablicaslika"/>
        <w:tabs>
          <w:tab w:val="right" w:leader="dot" w:pos="9060"/>
        </w:tabs>
        <w:rPr>
          <w:rFonts w:eastAsiaTheme="minorEastAsia"/>
          <w:noProof/>
          <w:lang w:eastAsia="hr-HR"/>
        </w:rPr>
      </w:pPr>
      <w:hyperlink w:anchor="_Toc459811608" w:history="1">
        <w:r w:rsidR="002B0ABE" w:rsidRPr="000D5441">
          <w:rPr>
            <w:rStyle w:val="Hiperveza"/>
            <w:b/>
            <w:noProof/>
          </w:rPr>
          <w:t>Grafikon 2</w:t>
        </w:r>
        <w:r w:rsidR="002B0ABE" w:rsidRPr="000D5441">
          <w:rPr>
            <w:rStyle w:val="Hiperveza"/>
            <w:noProof/>
          </w:rPr>
          <w:t>: Broj obrta u Općini Veliki Bukovec u 2015. godini</w:t>
        </w:r>
        <w:r w:rsidR="002B0ABE">
          <w:rPr>
            <w:noProof/>
            <w:webHidden/>
          </w:rPr>
          <w:tab/>
        </w:r>
        <w:r w:rsidR="00C45324">
          <w:rPr>
            <w:noProof/>
            <w:webHidden/>
          </w:rPr>
          <w:fldChar w:fldCharType="begin"/>
        </w:r>
        <w:r w:rsidR="002B0ABE">
          <w:rPr>
            <w:noProof/>
            <w:webHidden/>
          </w:rPr>
          <w:instrText xml:space="preserve"> PAGEREF _Toc459811608 \h </w:instrText>
        </w:r>
        <w:r w:rsidR="00C45324">
          <w:rPr>
            <w:noProof/>
            <w:webHidden/>
          </w:rPr>
        </w:r>
        <w:r w:rsidR="00C45324">
          <w:rPr>
            <w:noProof/>
            <w:webHidden/>
          </w:rPr>
          <w:fldChar w:fldCharType="separate"/>
        </w:r>
        <w:r w:rsidR="002B0ABE">
          <w:rPr>
            <w:noProof/>
            <w:webHidden/>
          </w:rPr>
          <w:t>22</w:t>
        </w:r>
        <w:r w:rsidR="00C45324">
          <w:rPr>
            <w:noProof/>
            <w:webHidden/>
          </w:rPr>
          <w:fldChar w:fldCharType="end"/>
        </w:r>
      </w:hyperlink>
    </w:p>
    <w:p w:rsidR="002B0ABE" w:rsidRDefault="00E46CE7">
      <w:pPr>
        <w:pStyle w:val="Tablicaslika"/>
        <w:tabs>
          <w:tab w:val="right" w:leader="dot" w:pos="9060"/>
        </w:tabs>
        <w:rPr>
          <w:rFonts w:eastAsiaTheme="minorEastAsia"/>
          <w:noProof/>
          <w:lang w:eastAsia="hr-HR"/>
        </w:rPr>
      </w:pPr>
      <w:hyperlink w:anchor="_Toc459811609" w:history="1">
        <w:r w:rsidR="002B0ABE" w:rsidRPr="000D5441">
          <w:rPr>
            <w:rStyle w:val="Hiperveza"/>
            <w:b/>
            <w:noProof/>
          </w:rPr>
          <w:t>Grafikon 3</w:t>
        </w:r>
        <w:r w:rsidR="002B0ABE" w:rsidRPr="000D5441">
          <w:rPr>
            <w:rStyle w:val="Hiperveza"/>
            <w:noProof/>
          </w:rPr>
          <w:t>: Dinamika kretanja broja stanovnika od 1991. - 2011.</w:t>
        </w:r>
        <w:r w:rsidR="002B0ABE">
          <w:rPr>
            <w:noProof/>
            <w:webHidden/>
          </w:rPr>
          <w:tab/>
        </w:r>
        <w:r w:rsidR="00C45324">
          <w:rPr>
            <w:noProof/>
            <w:webHidden/>
          </w:rPr>
          <w:fldChar w:fldCharType="begin"/>
        </w:r>
        <w:r w:rsidR="002B0ABE">
          <w:rPr>
            <w:noProof/>
            <w:webHidden/>
          </w:rPr>
          <w:instrText xml:space="preserve"> PAGEREF _Toc459811609 \h </w:instrText>
        </w:r>
        <w:r w:rsidR="00C45324">
          <w:rPr>
            <w:noProof/>
            <w:webHidden/>
          </w:rPr>
        </w:r>
        <w:r w:rsidR="00C45324">
          <w:rPr>
            <w:noProof/>
            <w:webHidden/>
          </w:rPr>
          <w:fldChar w:fldCharType="separate"/>
        </w:r>
        <w:r w:rsidR="002B0ABE">
          <w:rPr>
            <w:noProof/>
            <w:webHidden/>
          </w:rPr>
          <w:t>29</w:t>
        </w:r>
        <w:r w:rsidR="00C45324">
          <w:rPr>
            <w:noProof/>
            <w:webHidden/>
          </w:rPr>
          <w:fldChar w:fldCharType="end"/>
        </w:r>
      </w:hyperlink>
    </w:p>
    <w:p w:rsidR="008919B3" w:rsidRPr="00614D7A" w:rsidRDefault="00C45324" w:rsidP="00614D7A">
      <w:pPr>
        <w:spacing w:line="276" w:lineRule="auto"/>
        <w:rPr>
          <w:rFonts w:ascii="Times New Roman" w:hAnsi="Times New Roman" w:cs="Times New Roman"/>
          <w:b/>
          <w:sz w:val="24"/>
          <w:szCs w:val="24"/>
        </w:rPr>
      </w:pPr>
      <w:r>
        <w:rPr>
          <w:rFonts w:ascii="Times New Roman" w:hAnsi="Times New Roman" w:cs="Times New Roman"/>
          <w:b/>
          <w:sz w:val="24"/>
          <w:szCs w:val="24"/>
        </w:rPr>
        <w:fldChar w:fldCharType="end"/>
      </w:r>
      <w:r w:rsidR="005279CA">
        <w:rPr>
          <w:rFonts w:ascii="Times New Roman" w:hAnsi="Times New Roman" w:cs="Times New Roman"/>
          <w:b/>
          <w:sz w:val="24"/>
          <w:szCs w:val="24"/>
        </w:rPr>
        <w:br w:type="page"/>
      </w:r>
      <w:r w:rsidR="008919B3" w:rsidRPr="00D13445">
        <w:rPr>
          <w:rFonts w:ascii="Cambria" w:hAnsi="Cambria" w:cs="Arial"/>
          <w:b/>
          <w:color w:val="2E74B5" w:themeColor="accent1" w:themeShade="BF"/>
          <w:sz w:val="28"/>
          <w:szCs w:val="24"/>
        </w:rPr>
        <w:lastRenderedPageBreak/>
        <w:t>UVODNA RIJEČ NAČELNIKA</w:t>
      </w:r>
    </w:p>
    <w:p w:rsidR="00672A44" w:rsidRDefault="00672A44" w:rsidP="008919B3">
      <w:pPr>
        <w:spacing w:line="360" w:lineRule="auto"/>
        <w:jc w:val="both"/>
        <w:rPr>
          <w:rFonts w:ascii="Times New Roman" w:hAnsi="Times New Roman" w:cs="Times New Roman"/>
          <w:sz w:val="24"/>
          <w:szCs w:val="24"/>
        </w:rPr>
      </w:pPr>
    </w:p>
    <w:p w:rsidR="002B1614" w:rsidRDefault="002B1614" w:rsidP="008919B3">
      <w:pPr>
        <w:spacing w:line="360" w:lineRule="auto"/>
        <w:jc w:val="both"/>
        <w:rPr>
          <w:rFonts w:ascii="Times New Roman" w:hAnsi="Times New Roman" w:cs="Times New Roman"/>
          <w:sz w:val="24"/>
          <w:szCs w:val="24"/>
        </w:rPr>
      </w:pPr>
    </w:p>
    <w:p w:rsidR="002B1614" w:rsidRDefault="002B1614" w:rsidP="008919B3">
      <w:pPr>
        <w:spacing w:line="360" w:lineRule="auto"/>
        <w:jc w:val="both"/>
        <w:rPr>
          <w:rFonts w:ascii="Times New Roman" w:hAnsi="Times New Roman" w:cs="Times New Roman"/>
          <w:sz w:val="24"/>
          <w:szCs w:val="24"/>
        </w:rPr>
      </w:pPr>
    </w:p>
    <w:p w:rsidR="002B1614" w:rsidRDefault="002B1614" w:rsidP="008919B3">
      <w:pPr>
        <w:pStyle w:val="Bezproreda"/>
        <w:jc w:val="right"/>
        <w:rPr>
          <w:rFonts w:eastAsiaTheme="minorHAnsi"/>
          <w:color w:val="auto"/>
        </w:rPr>
      </w:pPr>
    </w:p>
    <w:p w:rsidR="008919B3" w:rsidRPr="008919B3" w:rsidRDefault="008919B3" w:rsidP="008919B3">
      <w:pPr>
        <w:spacing w:line="360" w:lineRule="auto"/>
        <w:jc w:val="both"/>
        <w:rPr>
          <w:rFonts w:ascii="Times New Roman" w:hAnsi="Times New Roman" w:cs="Times New Roman"/>
        </w:rPr>
      </w:pPr>
    </w:p>
    <w:p w:rsidR="008919B3" w:rsidRDefault="008919B3">
      <w:pPr>
        <w:rPr>
          <w:rFonts w:ascii="Cambria" w:hAnsi="Cambria" w:cs="Times New Roman"/>
          <w:b/>
          <w:color w:val="2F5496" w:themeColor="accent5" w:themeShade="BF"/>
          <w:sz w:val="28"/>
          <w:szCs w:val="24"/>
        </w:rPr>
      </w:pPr>
      <w:r>
        <w:br w:type="page"/>
      </w:r>
    </w:p>
    <w:p w:rsidR="00887CF2" w:rsidRPr="005D6E86" w:rsidRDefault="0031748E" w:rsidP="005D6E86">
      <w:pPr>
        <w:pStyle w:val="Naslov1"/>
      </w:pPr>
      <w:bookmarkStart w:id="4" w:name="_Toc459965690"/>
      <w:r w:rsidRPr="005D6E86">
        <w:lastRenderedPageBreak/>
        <w:t>ZNAČAJKE PODRUČJA</w:t>
      </w:r>
      <w:bookmarkEnd w:id="4"/>
    </w:p>
    <w:p w:rsidR="00887CF2" w:rsidRPr="00B11E1C" w:rsidRDefault="003F32DD" w:rsidP="005D6E86">
      <w:pPr>
        <w:pStyle w:val="Naslov2"/>
      </w:pPr>
      <w:bookmarkStart w:id="5" w:name="_Toc459965691"/>
      <w:r w:rsidRPr="00B11E1C">
        <w:t>Z</w:t>
      </w:r>
      <w:r w:rsidR="00887CF2" w:rsidRPr="00B11E1C">
        <w:t>emljopisne</w:t>
      </w:r>
      <w:r w:rsidRPr="00B11E1C">
        <w:t>, prirodne i kulturne</w:t>
      </w:r>
      <w:r w:rsidR="00887CF2" w:rsidRPr="00B11E1C">
        <w:t xml:space="preserve"> značajke</w:t>
      </w:r>
      <w:bookmarkEnd w:id="5"/>
    </w:p>
    <w:p w:rsidR="002F68B6" w:rsidRPr="00B11E1C" w:rsidRDefault="002F68B6" w:rsidP="005D6E86">
      <w:pPr>
        <w:pStyle w:val="Naslov3"/>
      </w:pPr>
      <w:bookmarkStart w:id="6" w:name="_Toc459965692"/>
      <w:r w:rsidRPr="00B11E1C">
        <w:t>Veličina i osnovne prostorne značajke</w:t>
      </w:r>
      <w:bookmarkEnd w:id="6"/>
    </w:p>
    <w:p w:rsidR="00C13FB7" w:rsidRPr="00C13FB7" w:rsidRDefault="00C13FB7" w:rsidP="00C13FB7">
      <w:pPr>
        <w:spacing w:line="360" w:lineRule="auto"/>
        <w:jc w:val="both"/>
        <w:rPr>
          <w:rFonts w:ascii="Times New Roman" w:hAnsi="Times New Roman" w:cs="Times New Roman"/>
          <w:sz w:val="24"/>
          <w:szCs w:val="24"/>
        </w:rPr>
      </w:pPr>
      <w:r w:rsidRPr="00C13FB7">
        <w:rPr>
          <w:rFonts w:ascii="Times New Roman" w:hAnsi="Times New Roman" w:cs="Times New Roman"/>
          <w:sz w:val="24"/>
          <w:szCs w:val="24"/>
        </w:rPr>
        <w:t>Općina Veliki Bukovec nalazi se u ravnici istočnog dijela Varaždinske županije, desetak kilometara sjeveroistočno od Ludbrega, između rijeka Bednje i Plitvice nedaleko od njihova ušća u Dravu. Općina Veliki Bukovec u prošlosti je bila dio bivših općina Ludbreg (do 1992. godine) i Mali Bukovec (1992.-1997.).</w:t>
      </w:r>
      <w:r w:rsidR="009B1F38">
        <w:rPr>
          <w:rFonts w:ascii="Times New Roman" w:hAnsi="Times New Roman" w:cs="Times New Roman"/>
          <w:sz w:val="24"/>
          <w:szCs w:val="24"/>
        </w:rPr>
        <w:t xml:space="preserve"> Općina se nalazi na 142</w:t>
      </w:r>
      <w:r w:rsidR="009B1F38" w:rsidRPr="009B1F38">
        <w:t xml:space="preserve"> </w:t>
      </w:r>
      <w:r w:rsidR="009B1F38" w:rsidRPr="009B1F38">
        <w:rPr>
          <w:rFonts w:ascii="Times New Roman" w:hAnsi="Times New Roman" w:cs="Times New Roman"/>
          <w:sz w:val="24"/>
          <w:szCs w:val="24"/>
        </w:rPr>
        <w:t>m/ nmv</w:t>
      </w:r>
      <w:r w:rsidR="009B1F38">
        <w:rPr>
          <w:rFonts w:ascii="Times New Roman" w:hAnsi="Times New Roman" w:cs="Times New Roman"/>
          <w:sz w:val="24"/>
          <w:szCs w:val="24"/>
        </w:rPr>
        <w:t xml:space="preserve">. </w:t>
      </w:r>
    </w:p>
    <w:p w:rsidR="00C13FB7" w:rsidRDefault="00C13FB7" w:rsidP="00C13FB7">
      <w:pPr>
        <w:spacing w:line="360" w:lineRule="auto"/>
        <w:jc w:val="both"/>
        <w:rPr>
          <w:rFonts w:ascii="Times New Roman" w:hAnsi="Times New Roman" w:cs="Times New Roman"/>
          <w:sz w:val="24"/>
          <w:szCs w:val="24"/>
        </w:rPr>
      </w:pPr>
      <w:r w:rsidRPr="00C13FB7">
        <w:rPr>
          <w:rFonts w:ascii="Times New Roman" w:hAnsi="Times New Roman" w:cs="Times New Roman"/>
          <w:sz w:val="24"/>
          <w:szCs w:val="24"/>
        </w:rPr>
        <w:t>Područje općine danas na zapadu graniči s Općinom Sveti Đurđ i manjim dijelom s gradom Ludbregom, južno i istočno graniči s Općinom Mali Bukovec, a na sjeveru uz Dubravsko jezero i staro korito rijeke Drave, s susjednom Međimurskom županijom.</w:t>
      </w:r>
      <w:r>
        <w:rPr>
          <w:rFonts w:ascii="Times New Roman" w:hAnsi="Times New Roman" w:cs="Times New Roman"/>
          <w:sz w:val="24"/>
          <w:szCs w:val="24"/>
        </w:rPr>
        <w:t xml:space="preserve"> </w:t>
      </w:r>
    </w:p>
    <w:p w:rsidR="00625FE6" w:rsidRPr="00C23D73" w:rsidRDefault="00625FE6" w:rsidP="00C13FB7">
      <w:pPr>
        <w:spacing w:line="360" w:lineRule="auto"/>
        <w:jc w:val="both"/>
        <w:rPr>
          <w:rFonts w:ascii="Times New Roman" w:hAnsi="Times New Roman" w:cs="Times New Roman"/>
          <w:sz w:val="24"/>
          <w:szCs w:val="24"/>
        </w:rPr>
      </w:pPr>
      <w:r w:rsidRPr="00C23D73">
        <w:rPr>
          <w:rFonts w:ascii="Times New Roman" w:hAnsi="Times New Roman" w:cs="Times New Roman"/>
          <w:sz w:val="24"/>
          <w:szCs w:val="24"/>
        </w:rPr>
        <w:t xml:space="preserve">Područje Općine prostire se na </w:t>
      </w:r>
      <w:r w:rsidR="00C13FB7">
        <w:rPr>
          <w:rFonts w:ascii="Times New Roman" w:hAnsi="Times New Roman" w:cs="Times New Roman"/>
          <w:sz w:val="24"/>
          <w:szCs w:val="24"/>
        </w:rPr>
        <w:t>22, 95 km² što čini  1,8</w:t>
      </w:r>
      <w:r w:rsidRPr="00C23D73">
        <w:rPr>
          <w:rFonts w:ascii="Times New Roman" w:hAnsi="Times New Roman" w:cs="Times New Roman"/>
          <w:sz w:val="24"/>
          <w:szCs w:val="24"/>
        </w:rPr>
        <w:t xml:space="preserve">% od ukupne površine Varaždinske županije i </w:t>
      </w:r>
      <w:r w:rsidR="0075234F">
        <w:rPr>
          <w:rFonts w:ascii="Times New Roman" w:hAnsi="Times New Roman" w:cs="Times New Roman"/>
          <w:sz w:val="24"/>
          <w:szCs w:val="24"/>
        </w:rPr>
        <w:t>jedna je od najmanjih općina u Ž</w:t>
      </w:r>
      <w:r w:rsidRPr="00C23D73">
        <w:rPr>
          <w:rFonts w:ascii="Times New Roman" w:hAnsi="Times New Roman" w:cs="Times New Roman"/>
          <w:sz w:val="24"/>
          <w:szCs w:val="24"/>
        </w:rPr>
        <w:t xml:space="preserve">upaniji. </w:t>
      </w:r>
    </w:p>
    <w:p w:rsidR="00625FE6" w:rsidRPr="00C23D73" w:rsidRDefault="00C13FB7" w:rsidP="00BC5DEC">
      <w:pPr>
        <w:spacing w:line="360" w:lineRule="auto"/>
        <w:jc w:val="both"/>
        <w:rPr>
          <w:rFonts w:ascii="Times New Roman" w:hAnsi="Times New Roman" w:cs="Times New Roman"/>
          <w:sz w:val="24"/>
          <w:szCs w:val="24"/>
        </w:rPr>
      </w:pPr>
      <w:r>
        <w:rPr>
          <w:rFonts w:ascii="Times New Roman" w:hAnsi="Times New Roman" w:cs="Times New Roman"/>
          <w:sz w:val="24"/>
          <w:szCs w:val="24"/>
        </w:rPr>
        <w:t>Općina Veliki Bukovec</w:t>
      </w:r>
      <w:r w:rsidR="00625FE6" w:rsidRPr="00C23D73">
        <w:rPr>
          <w:rFonts w:ascii="Times New Roman" w:hAnsi="Times New Roman" w:cs="Times New Roman"/>
          <w:sz w:val="24"/>
          <w:szCs w:val="24"/>
        </w:rPr>
        <w:t xml:space="preserve"> administrativno se dijeli na</w:t>
      </w:r>
      <w:r>
        <w:rPr>
          <w:rFonts w:ascii="Times New Roman" w:hAnsi="Times New Roman" w:cs="Times New Roman"/>
          <w:sz w:val="24"/>
          <w:szCs w:val="24"/>
        </w:rPr>
        <w:t xml:space="preserve"> tri</w:t>
      </w:r>
      <w:r w:rsidR="00625FE6" w:rsidRPr="00C23D73">
        <w:rPr>
          <w:rFonts w:ascii="Times New Roman" w:hAnsi="Times New Roman" w:cs="Times New Roman"/>
          <w:sz w:val="24"/>
          <w:szCs w:val="24"/>
        </w:rPr>
        <w:t xml:space="preserve"> naselja, </w:t>
      </w:r>
      <w:r w:rsidR="006C6E72">
        <w:rPr>
          <w:rFonts w:ascii="Times New Roman" w:hAnsi="Times New Roman" w:cs="Times New Roman"/>
          <w:sz w:val="24"/>
          <w:szCs w:val="24"/>
        </w:rPr>
        <w:t>Veliki Bukovec, Kap</w:t>
      </w:r>
      <w:r>
        <w:rPr>
          <w:rFonts w:ascii="Times New Roman" w:hAnsi="Times New Roman" w:cs="Times New Roman"/>
          <w:sz w:val="24"/>
          <w:szCs w:val="24"/>
        </w:rPr>
        <w:t>ela Podravska i Dubovica</w:t>
      </w:r>
      <w:r w:rsidR="00625FE6" w:rsidRPr="00C23D73">
        <w:rPr>
          <w:rFonts w:ascii="Times New Roman" w:hAnsi="Times New Roman" w:cs="Times New Roman"/>
          <w:sz w:val="24"/>
          <w:szCs w:val="24"/>
        </w:rPr>
        <w:t xml:space="preserve">. </w:t>
      </w:r>
      <w:r w:rsidR="00BC5DEC" w:rsidRPr="00920436">
        <w:rPr>
          <w:rFonts w:ascii="Times New Roman" w:hAnsi="Times New Roman" w:cs="Times New Roman"/>
          <w:sz w:val="24"/>
          <w:szCs w:val="24"/>
        </w:rPr>
        <w:t xml:space="preserve">Središte Općine je naselje </w:t>
      </w:r>
      <w:r>
        <w:rPr>
          <w:rFonts w:ascii="Times New Roman" w:hAnsi="Times New Roman" w:cs="Times New Roman"/>
          <w:sz w:val="24"/>
          <w:szCs w:val="24"/>
        </w:rPr>
        <w:t>Veliki Bukovec</w:t>
      </w:r>
      <w:r w:rsidR="00BC5DEC" w:rsidRPr="00920436">
        <w:rPr>
          <w:rFonts w:ascii="Times New Roman" w:hAnsi="Times New Roman" w:cs="Times New Roman"/>
          <w:sz w:val="24"/>
          <w:szCs w:val="24"/>
        </w:rPr>
        <w:t>.</w:t>
      </w:r>
    </w:p>
    <w:p w:rsidR="00D13445" w:rsidRDefault="00625FE6" w:rsidP="00D13445">
      <w:pPr>
        <w:spacing w:line="360" w:lineRule="auto"/>
        <w:jc w:val="both"/>
        <w:rPr>
          <w:rFonts w:ascii="Times New Roman" w:hAnsi="Times New Roman" w:cs="Times New Roman"/>
          <w:sz w:val="24"/>
          <w:szCs w:val="24"/>
        </w:rPr>
      </w:pPr>
      <w:r w:rsidRPr="00C23D73">
        <w:rPr>
          <w:rFonts w:ascii="Times New Roman" w:hAnsi="Times New Roman" w:cs="Times New Roman"/>
          <w:sz w:val="24"/>
          <w:szCs w:val="24"/>
        </w:rPr>
        <w:t>Prema površini,</w:t>
      </w:r>
      <w:r w:rsidR="00C13FB7">
        <w:rPr>
          <w:rFonts w:ascii="Times New Roman" w:hAnsi="Times New Roman" w:cs="Times New Roman"/>
          <w:sz w:val="24"/>
          <w:szCs w:val="24"/>
        </w:rPr>
        <w:t xml:space="preserve"> naj</w:t>
      </w:r>
      <w:r w:rsidRPr="00C23D73">
        <w:rPr>
          <w:rFonts w:ascii="Times New Roman" w:hAnsi="Times New Roman" w:cs="Times New Roman"/>
          <w:sz w:val="24"/>
          <w:szCs w:val="24"/>
        </w:rPr>
        <w:t>veće</w:t>
      </w:r>
      <w:r w:rsidR="00C13FB7">
        <w:rPr>
          <w:rFonts w:ascii="Times New Roman" w:hAnsi="Times New Roman" w:cs="Times New Roman"/>
          <w:sz w:val="24"/>
          <w:szCs w:val="24"/>
        </w:rPr>
        <w:t xml:space="preserve"> je </w:t>
      </w:r>
      <w:r w:rsidRPr="00C23D73">
        <w:rPr>
          <w:rFonts w:ascii="Times New Roman" w:hAnsi="Times New Roman" w:cs="Times New Roman"/>
          <w:sz w:val="24"/>
          <w:szCs w:val="24"/>
        </w:rPr>
        <w:t xml:space="preserve"> </w:t>
      </w:r>
      <w:r w:rsidR="00BC5DEC">
        <w:rPr>
          <w:rFonts w:ascii="Times New Roman" w:hAnsi="Times New Roman" w:cs="Times New Roman"/>
          <w:sz w:val="24"/>
          <w:szCs w:val="24"/>
        </w:rPr>
        <w:t xml:space="preserve">naselje </w:t>
      </w:r>
      <w:r w:rsidR="00C13FB7">
        <w:rPr>
          <w:rFonts w:ascii="Times New Roman" w:hAnsi="Times New Roman" w:cs="Times New Roman"/>
          <w:sz w:val="24"/>
          <w:szCs w:val="24"/>
        </w:rPr>
        <w:t>Veliki Bukovec</w:t>
      </w:r>
      <w:r w:rsidR="00BC5DEC">
        <w:rPr>
          <w:rFonts w:ascii="Times New Roman" w:hAnsi="Times New Roman" w:cs="Times New Roman"/>
          <w:sz w:val="24"/>
          <w:szCs w:val="24"/>
        </w:rPr>
        <w:t xml:space="preserve"> s</w:t>
      </w:r>
      <w:r w:rsidRPr="00C23D73">
        <w:rPr>
          <w:rFonts w:ascii="Times New Roman" w:hAnsi="Times New Roman" w:cs="Times New Roman"/>
          <w:sz w:val="24"/>
          <w:szCs w:val="24"/>
        </w:rPr>
        <w:t xml:space="preserve"> </w:t>
      </w:r>
      <w:r w:rsidR="00C13FB7">
        <w:rPr>
          <w:rFonts w:ascii="Times New Roman" w:hAnsi="Times New Roman" w:cs="Times New Roman"/>
          <w:sz w:val="24"/>
          <w:szCs w:val="24"/>
        </w:rPr>
        <w:t>11,39</w:t>
      </w:r>
      <w:r w:rsidRPr="00C23D73">
        <w:rPr>
          <w:rFonts w:ascii="Times New Roman" w:hAnsi="Times New Roman" w:cs="Times New Roman"/>
          <w:sz w:val="24"/>
          <w:szCs w:val="24"/>
        </w:rPr>
        <w:t xml:space="preserve"> km², dok </w:t>
      </w:r>
      <w:r w:rsidRPr="00920436">
        <w:rPr>
          <w:rFonts w:ascii="Times New Roman" w:hAnsi="Times New Roman" w:cs="Times New Roman"/>
          <w:sz w:val="24"/>
          <w:szCs w:val="24"/>
        </w:rPr>
        <w:t xml:space="preserve">je </w:t>
      </w:r>
      <w:r w:rsidR="00C13FB7">
        <w:rPr>
          <w:rFonts w:ascii="Times New Roman" w:hAnsi="Times New Roman" w:cs="Times New Roman"/>
          <w:sz w:val="24"/>
          <w:szCs w:val="24"/>
        </w:rPr>
        <w:t xml:space="preserve">naselje Kapala Podravska površine </w:t>
      </w:r>
      <w:r w:rsidR="00C13FB7" w:rsidRPr="00C13FB7">
        <w:rPr>
          <w:rFonts w:ascii="Times New Roman" w:hAnsi="Times New Roman" w:cs="Times New Roman"/>
          <w:sz w:val="24"/>
          <w:szCs w:val="24"/>
        </w:rPr>
        <w:t xml:space="preserve">3,56 </w:t>
      </w:r>
      <w:r w:rsidR="00C13FB7">
        <w:rPr>
          <w:rFonts w:ascii="Times New Roman" w:hAnsi="Times New Roman" w:cs="Times New Roman"/>
          <w:sz w:val="24"/>
          <w:szCs w:val="24"/>
        </w:rPr>
        <w:t>km² i Dubovica</w:t>
      </w:r>
      <w:r w:rsidR="001B0B49">
        <w:rPr>
          <w:rFonts w:ascii="Times New Roman" w:hAnsi="Times New Roman" w:cs="Times New Roman"/>
          <w:sz w:val="24"/>
          <w:szCs w:val="24"/>
        </w:rPr>
        <w:t xml:space="preserve"> površine</w:t>
      </w:r>
      <w:r w:rsidR="00C13FB7">
        <w:rPr>
          <w:rFonts w:ascii="Times New Roman" w:hAnsi="Times New Roman" w:cs="Times New Roman"/>
          <w:sz w:val="24"/>
          <w:szCs w:val="24"/>
        </w:rPr>
        <w:t xml:space="preserve"> 8,00 km²</w:t>
      </w:r>
      <w:r w:rsidR="00920436">
        <w:rPr>
          <w:rFonts w:ascii="Times New Roman" w:hAnsi="Times New Roman" w:cs="Times New Roman"/>
          <w:sz w:val="24"/>
          <w:szCs w:val="24"/>
        </w:rPr>
        <w:t xml:space="preserve">. </w:t>
      </w:r>
    </w:p>
    <w:p w:rsidR="0032338A" w:rsidRPr="00D13445" w:rsidRDefault="00D13445" w:rsidP="00D13445">
      <w:pPr>
        <w:spacing w:line="360" w:lineRule="auto"/>
        <w:jc w:val="both"/>
        <w:rPr>
          <w:rFonts w:ascii="Times New Roman" w:hAnsi="Times New Roman" w:cs="Times New Roman"/>
          <w:sz w:val="24"/>
          <w:szCs w:val="24"/>
        </w:rPr>
      </w:pPr>
      <w:r w:rsidRPr="00D13445">
        <w:rPr>
          <w:rFonts w:ascii="Times New Roman" w:hAnsi="Times New Roman" w:cs="Times New Roman"/>
          <w:sz w:val="24"/>
          <w:szCs w:val="24"/>
        </w:rPr>
        <w:t>Pr</w:t>
      </w:r>
      <w:r w:rsidR="00625FE6" w:rsidRPr="00D13445">
        <w:rPr>
          <w:rFonts w:ascii="Times New Roman" w:hAnsi="Times New Roman" w:cs="Times New Roman"/>
          <w:sz w:val="24"/>
          <w:szCs w:val="24"/>
        </w:rPr>
        <w:t xml:space="preserve">ema popisu stanovništva Općina </w:t>
      </w:r>
      <w:r w:rsidR="001B0B49" w:rsidRPr="00D13445">
        <w:rPr>
          <w:rFonts w:ascii="Times New Roman" w:hAnsi="Times New Roman" w:cs="Times New Roman"/>
          <w:sz w:val="24"/>
          <w:szCs w:val="24"/>
        </w:rPr>
        <w:t>Veliki Bukovec</w:t>
      </w:r>
      <w:r w:rsidR="00625FE6" w:rsidRPr="00D13445">
        <w:rPr>
          <w:rFonts w:ascii="Times New Roman" w:hAnsi="Times New Roman" w:cs="Times New Roman"/>
          <w:sz w:val="24"/>
          <w:szCs w:val="24"/>
        </w:rPr>
        <w:t xml:space="preserve"> ima </w:t>
      </w:r>
      <w:r w:rsidR="001B0B49" w:rsidRPr="00D13445">
        <w:rPr>
          <w:rFonts w:ascii="Times New Roman" w:hAnsi="Times New Roman" w:cs="Times New Roman"/>
          <w:sz w:val="24"/>
          <w:szCs w:val="24"/>
        </w:rPr>
        <w:t xml:space="preserve">1.438  stanovnika što čini  0,8 </w:t>
      </w:r>
      <w:r w:rsidR="00625FE6" w:rsidRPr="00D13445">
        <w:rPr>
          <w:rFonts w:ascii="Times New Roman" w:hAnsi="Times New Roman" w:cs="Times New Roman"/>
          <w:sz w:val="24"/>
          <w:szCs w:val="24"/>
        </w:rPr>
        <w:t>% ukupn</w:t>
      </w:r>
      <w:r w:rsidR="00130278" w:rsidRPr="00D13445">
        <w:rPr>
          <w:rFonts w:ascii="Times New Roman" w:hAnsi="Times New Roman" w:cs="Times New Roman"/>
          <w:sz w:val="24"/>
          <w:szCs w:val="24"/>
        </w:rPr>
        <w:t>og broja Varaždinske županije (</w:t>
      </w:r>
      <w:r w:rsidR="00625FE6" w:rsidRPr="00D13445">
        <w:rPr>
          <w:rFonts w:ascii="Times New Roman" w:hAnsi="Times New Roman" w:cs="Times New Roman"/>
          <w:sz w:val="24"/>
          <w:szCs w:val="24"/>
        </w:rPr>
        <w:t xml:space="preserve">175.951). Gustoća naseljenosti prema broju stanovnika je </w:t>
      </w:r>
      <w:r w:rsidR="005A56BF" w:rsidRPr="00D13445">
        <w:rPr>
          <w:rFonts w:ascii="Times New Roman" w:hAnsi="Times New Roman" w:cs="Times New Roman"/>
          <w:sz w:val="24"/>
          <w:szCs w:val="24"/>
        </w:rPr>
        <w:t>63 st/km²  što je manje</w:t>
      </w:r>
      <w:r w:rsidR="00625FE6" w:rsidRPr="00D13445">
        <w:rPr>
          <w:rFonts w:ascii="Times New Roman" w:hAnsi="Times New Roman" w:cs="Times New Roman"/>
          <w:sz w:val="24"/>
          <w:szCs w:val="24"/>
        </w:rPr>
        <w:t xml:space="preserve"> od gustoće stanovništva na razini Županije koja iznosi 139,50 st/km².  </w:t>
      </w:r>
    </w:p>
    <w:p w:rsidR="00DB4BAC" w:rsidRPr="00DB4BAC" w:rsidRDefault="00DB4BAC" w:rsidP="00DB4BAC">
      <w:pPr>
        <w:pStyle w:val="Opisslike"/>
      </w:pPr>
      <w:bookmarkStart w:id="7" w:name="_Toc459810438"/>
      <w:r>
        <w:t xml:space="preserve">Tablica </w:t>
      </w:r>
      <w:r w:rsidR="00E46CE7">
        <w:fldChar w:fldCharType="begin"/>
      </w:r>
      <w:r w:rsidR="00E46CE7">
        <w:instrText xml:space="preserve"> SEQ Tablica \* ARABIC </w:instrText>
      </w:r>
      <w:r w:rsidR="00E46CE7">
        <w:fldChar w:fldCharType="separate"/>
      </w:r>
      <w:r>
        <w:rPr>
          <w:noProof/>
        </w:rPr>
        <w:t>1</w:t>
      </w:r>
      <w:r w:rsidR="00E46CE7">
        <w:rPr>
          <w:noProof/>
        </w:rPr>
        <w:fldChar w:fldCharType="end"/>
      </w:r>
      <w:r>
        <w:t>:</w:t>
      </w:r>
      <w:r w:rsidRPr="003D6A69">
        <w:t xml:space="preserve"> Osnovni statistički podaci o Općini Veliki Bukovec</w:t>
      </w:r>
      <w:bookmarkEnd w:id="7"/>
    </w:p>
    <w:tbl>
      <w:tblPr>
        <w:tblW w:w="8983" w:type="dxa"/>
        <w:jc w:val="center"/>
        <w:tblLayout w:type="fixed"/>
        <w:tblLook w:val="04A0" w:firstRow="1" w:lastRow="0" w:firstColumn="1" w:lastColumn="0" w:noHBand="0" w:noVBand="1"/>
      </w:tblPr>
      <w:tblGrid>
        <w:gridCol w:w="478"/>
        <w:gridCol w:w="2211"/>
        <w:gridCol w:w="1095"/>
        <w:gridCol w:w="1456"/>
        <w:gridCol w:w="1617"/>
        <w:gridCol w:w="2126"/>
      </w:tblGrid>
      <w:tr w:rsidR="00B11E1C" w:rsidRPr="00B11E1C" w:rsidTr="00D277AC">
        <w:trPr>
          <w:trHeight w:val="137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Naselje</w:t>
            </w:r>
          </w:p>
        </w:tc>
        <w:tc>
          <w:tcPr>
            <w:tcW w:w="109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Površina</w:t>
            </w:r>
          </w:p>
          <w:p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(km</w:t>
            </w:r>
            <w:r w:rsidRPr="00B11E1C">
              <w:rPr>
                <w:rFonts w:ascii="Cambria" w:eastAsia="Times New Roman" w:hAnsi="Cambria" w:cs="Arial"/>
                <w:b/>
                <w:iCs/>
                <w:sz w:val="20"/>
                <w:szCs w:val="20"/>
                <w:vertAlign w:val="superscript"/>
                <w:lang w:eastAsia="hr-HR" w:bidi="en-US"/>
              </w:rPr>
              <w:t>2</w:t>
            </w:r>
            <w:r w:rsidRPr="00B11E1C">
              <w:rPr>
                <w:rFonts w:ascii="Cambria" w:eastAsia="Times New Roman" w:hAnsi="Cambria" w:cs="Arial"/>
                <w:b/>
                <w:iCs/>
                <w:sz w:val="20"/>
                <w:szCs w:val="20"/>
                <w:lang w:eastAsia="hr-HR" w:bidi="en-US"/>
              </w:rPr>
              <w:t>)</w:t>
            </w:r>
          </w:p>
        </w:tc>
        <w:tc>
          <w:tcPr>
            <w:tcW w:w="1456" w:type="dxa"/>
            <w:tcBorders>
              <w:top w:val="single" w:sz="4" w:space="0" w:color="auto"/>
              <w:left w:val="nil"/>
              <w:bottom w:val="single" w:sz="4" w:space="0" w:color="auto"/>
              <w:right w:val="single" w:sz="4" w:space="0" w:color="auto"/>
            </w:tcBorders>
            <w:shd w:val="clear" w:color="auto" w:fill="B4C6E7" w:themeFill="accent5" w:themeFillTint="66"/>
            <w:vAlign w:val="center"/>
            <w:hideMark/>
          </w:tcPr>
          <w:p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Stanovništvo</w:t>
            </w:r>
          </w:p>
          <w:p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2011.</w:t>
            </w:r>
          </w:p>
        </w:tc>
        <w:tc>
          <w:tcPr>
            <w:tcW w:w="161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Gustoća naseljenosti 2011.</w:t>
            </w:r>
          </w:p>
          <w:p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(broj st/km</w:t>
            </w:r>
            <w:r w:rsidRPr="00B11E1C">
              <w:rPr>
                <w:rFonts w:ascii="Cambria" w:eastAsia="Times New Roman" w:hAnsi="Cambria" w:cs="Arial"/>
                <w:b/>
                <w:iCs/>
                <w:sz w:val="20"/>
                <w:szCs w:val="20"/>
                <w:vertAlign w:val="superscript"/>
                <w:lang w:eastAsia="hr-HR" w:bidi="en-US"/>
              </w:rPr>
              <w:t>2</w:t>
            </w:r>
            <w:r w:rsidRPr="00B11E1C">
              <w:rPr>
                <w:rFonts w:ascii="Cambria" w:eastAsia="Times New Roman" w:hAnsi="Cambria" w:cs="Arial"/>
                <w:b/>
                <w:iCs/>
                <w:sz w:val="20"/>
                <w:szCs w:val="20"/>
                <w:lang w:eastAsia="hr-HR" w:bidi="en-US"/>
              </w:rPr>
              <w:t>)</w:t>
            </w: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rsidR="00625FE6" w:rsidRPr="00B11E1C" w:rsidRDefault="00625FE6" w:rsidP="00625FE6">
            <w:pPr>
              <w:spacing w:after="0" w:line="240" w:lineRule="auto"/>
              <w:jc w:val="center"/>
              <w:rPr>
                <w:rFonts w:ascii="Cambria" w:eastAsia="Times New Roman" w:hAnsi="Cambria" w:cs="Arial"/>
                <w:b/>
                <w:iCs/>
                <w:sz w:val="20"/>
                <w:szCs w:val="20"/>
                <w:lang w:eastAsia="hr-HR" w:bidi="en-US"/>
              </w:rPr>
            </w:pPr>
            <w:r w:rsidRPr="00B11E1C">
              <w:rPr>
                <w:rFonts w:ascii="Cambria" w:eastAsia="Times New Roman" w:hAnsi="Cambria" w:cs="Arial"/>
                <w:b/>
                <w:iCs/>
                <w:sz w:val="20"/>
                <w:szCs w:val="20"/>
                <w:lang w:eastAsia="hr-HR" w:bidi="en-US"/>
              </w:rPr>
              <w:t>Prosječna udaljenost naselja od administrativnog središta JLS u km</w:t>
            </w:r>
          </w:p>
        </w:tc>
      </w:tr>
      <w:tr w:rsidR="001B0B49" w:rsidRPr="00625FE6" w:rsidTr="001A08D4">
        <w:trPr>
          <w:trHeight w:val="340"/>
          <w:jc w:val="cent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0B49" w:rsidRPr="00625FE6" w:rsidRDefault="001B0B49" w:rsidP="001B0B49">
            <w:pPr>
              <w:spacing w:after="0" w:line="240" w:lineRule="auto"/>
              <w:rPr>
                <w:rFonts w:ascii="Calibri" w:eastAsia="Times New Roman" w:hAnsi="Calibri" w:cs="Arial"/>
                <w:iCs/>
                <w:sz w:val="20"/>
                <w:szCs w:val="20"/>
                <w:lang w:eastAsia="hr-HR" w:bidi="en-US"/>
              </w:rPr>
            </w:pPr>
            <w:r w:rsidRPr="00625FE6">
              <w:rPr>
                <w:rFonts w:ascii="Calibri" w:eastAsia="Times New Roman" w:hAnsi="Calibri" w:cs="Arial"/>
                <w:iCs/>
                <w:sz w:val="20"/>
                <w:szCs w:val="20"/>
                <w:lang w:eastAsia="hr-HR" w:bidi="en-US"/>
              </w:rPr>
              <w:t>1</w:t>
            </w:r>
          </w:p>
        </w:tc>
        <w:tc>
          <w:tcPr>
            <w:tcW w:w="2211" w:type="dxa"/>
            <w:tcBorders>
              <w:top w:val="single" w:sz="4" w:space="0" w:color="auto"/>
              <w:left w:val="nil"/>
              <w:bottom w:val="single" w:sz="4" w:space="0" w:color="auto"/>
              <w:right w:val="single" w:sz="4" w:space="0" w:color="auto"/>
            </w:tcBorders>
            <w:shd w:val="clear" w:color="auto" w:fill="auto"/>
            <w:vAlign w:val="center"/>
          </w:tcPr>
          <w:p w:rsidR="001B0B49" w:rsidRPr="00625FE6" w:rsidRDefault="001B0B49" w:rsidP="001B0B49">
            <w:pPr>
              <w:spacing w:after="0" w:line="240" w:lineRule="auto"/>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Veliki Bukovec</w:t>
            </w:r>
          </w:p>
        </w:tc>
        <w:tc>
          <w:tcPr>
            <w:tcW w:w="1095" w:type="dxa"/>
            <w:tcBorders>
              <w:top w:val="single" w:sz="4" w:space="0" w:color="auto"/>
              <w:left w:val="nil"/>
              <w:bottom w:val="single" w:sz="4" w:space="0" w:color="auto"/>
              <w:right w:val="single" w:sz="4" w:space="0" w:color="auto"/>
            </w:tcBorders>
            <w:shd w:val="clear" w:color="auto" w:fill="auto"/>
          </w:tcPr>
          <w:p w:rsidR="001B0B49" w:rsidRPr="009B1F38" w:rsidRDefault="001B0B49" w:rsidP="001B0B49">
            <w:pPr>
              <w:spacing w:after="0" w:line="240" w:lineRule="auto"/>
              <w:jc w:val="right"/>
              <w:rPr>
                <w:rFonts w:eastAsia="Times New Roman" w:cs="Times New Roman"/>
                <w:iCs/>
                <w:sz w:val="20"/>
                <w:szCs w:val="20"/>
                <w:lang w:eastAsia="hr-HR" w:bidi="en-US"/>
              </w:rPr>
            </w:pPr>
            <w:r w:rsidRPr="009B1F38">
              <w:rPr>
                <w:rFonts w:cs="Times New Roman"/>
                <w:sz w:val="20"/>
                <w:szCs w:val="20"/>
              </w:rPr>
              <w:t xml:space="preserve">11,39 </w:t>
            </w:r>
          </w:p>
        </w:tc>
        <w:tc>
          <w:tcPr>
            <w:tcW w:w="1456" w:type="dxa"/>
            <w:tcBorders>
              <w:top w:val="single" w:sz="4" w:space="0" w:color="auto"/>
              <w:left w:val="nil"/>
              <w:bottom w:val="single" w:sz="4" w:space="0" w:color="auto"/>
              <w:right w:val="single" w:sz="4" w:space="0" w:color="auto"/>
            </w:tcBorders>
            <w:shd w:val="clear" w:color="auto" w:fill="auto"/>
            <w:vAlign w:val="center"/>
          </w:tcPr>
          <w:p w:rsidR="001B0B49" w:rsidRPr="00912FA7" w:rsidRDefault="00F43164" w:rsidP="001B0B49">
            <w:pPr>
              <w:spacing w:after="0" w:line="240" w:lineRule="auto"/>
              <w:jc w:val="right"/>
              <w:rPr>
                <w:rFonts w:eastAsia="Times New Roman" w:cs="Arial"/>
                <w:iCs/>
                <w:sz w:val="20"/>
                <w:szCs w:val="20"/>
                <w:lang w:eastAsia="hr-HR" w:bidi="en-US"/>
              </w:rPr>
            </w:pPr>
            <w:r>
              <w:rPr>
                <w:rFonts w:eastAsia="Times New Roman" w:cs="Arial"/>
                <w:iCs/>
                <w:sz w:val="20"/>
                <w:szCs w:val="20"/>
                <w:lang w:eastAsia="hr-HR" w:bidi="en-US"/>
              </w:rPr>
              <w:t>660</w:t>
            </w:r>
          </w:p>
        </w:tc>
        <w:tc>
          <w:tcPr>
            <w:tcW w:w="1617" w:type="dxa"/>
            <w:tcBorders>
              <w:top w:val="single" w:sz="4" w:space="0" w:color="auto"/>
              <w:left w:val="nil"/>
              <w:bottom w:val="single" w:sz="4" w:space="0" w:color="auto"/>
              <w:right w:val="single" w:sz="4" w:space="0" w:color="auto"/>
            </w:tcBorders>
            <w:shd w:val="clear" w:color="auto" w:fill="auto"/>
            <w:vAlign w:val="center"/>
          </w:tcPr>
          <w:p w:rsidR="001B0B49" w:rsidRPr="00625FE6" w:rsidRDefault="00F43164" w:rsidP="001B0B49">
            <w:pPr>
              <w:spacing w:after="0" w:line="240" w:lineRule="auto"/>
              <w:jc w:val="right"/>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58</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1B0B49" w:rsidRPr="00625FE6" w:rsidRDefault="001B0B49" w:rsidP="001B0B49">
            <w:pPr>
              <w:spacing w:after="0" w:line="240" w:lineRule="auto"/>
              <w:jc w:val="right"/>
              <w:rPr>
                <w:rFonts w:ascii="Calibri" w:eastAsia="Times New Roman" w:hAnsi="Calibri" w:cs="Arial"/>
                <w:iCs/>
                <w:color w:val="000000"/>
                <w:sz w:val="20"/>
                <w:szCs w:val="20"/>
                <w:lang w:eastAsia="hr-HR" w:bidi="en-US"/>
              </w:rPr>
            </w:pPr>
            <w:r w:rsidRPr="00625FE6">
              <w:rPr>
                <w:rFonts w:ascii="Calibri" w:eastAsia="Times New Roman" w:hAnsi="Calibri" w:cs="Arial"/>
                <w:iCs/>
                <w:color w:val="000000"/>
                <w:sz w:val="20"/>
                <w:szCs w:val="20"/>
                <w:lang w:eastAsia="hr-HR" w:bidi="en-US"/>
              </w:rPr>
              <w:t>0</w:t>
            </w:r>
          </w:p>
        </w:tc>
      </w:tr>
      <w:tr w:rsidR="001B0B49" w:rsidRPr="00625FE6" w:rsidTr="001A08D4">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1B0B49" w:rsidRPr="00625FE6" w:rsidRDefault="001B0B49" w:rsidP="001B0B49">
            <w:pPr>
              <w:spacing w:after="0" w:line="240" w:lineRule="auto"/>
              <w:rPr>
                <w:rFonts w:ascii="Calibri" w:eastAsia="Times New Roman" w:hAnsi="Calibri" w:cs="Arial"/>
                <w:iCs/>
                <w:sz w:val="20"/>
                <w:szCs w:val="20"/>
                <w:lang w:eastAsia="hr-HR" w:bidi="en-US"/>
              </w:rPr>
            </w:pPr>
            <w:r w:rsidRPr="00625FE6">
              <w:rPr>
                <w:rFonts w:ascii="Calibri" w:eastAsia="Times New Roman" w:hAnsi="Calibri" w:cs="Arial"/>
                <w:iCs/>
                <w:sz w:val="20"/>
                <w:szCs w:val="20"/>
                <w:lang w:eastAsia="hr-HR" w:bidi="en-US"/>
              </w:rPr>
              <w:t>2</w:t>
            </w:r>
          </w:p>
        </w:tc>
        <w:tc>
          <w:tcPr>
            <w:tcW w:w="2211" w:type="dxa"/>
            <w:tcBorders>
              <w:top w:val="nil"/>
              <w:left w:val="nil"/>
              <w:bottom w:val="single" w:sz="4" w:space="0" w:color="auto"/>
              <w:right w:val="single" w:sz="4" w:space="0" w:color="auto"/>
            </w:tcBorders>
            <w:shd w:val="clear" w:color="auto" w:fill="auto"/>
            <w:vAlign w:val="center"/>
          </w:tcPr>
          <w:p w:rsidR="001B0B49" w:rsidRPr="00625FE6" w:rsidRDefault="001B0B49" w:rsidP="001B0B49">
            <w:pPr>
              <w:spacing w:after="0" w:line="240" w:lineRule="auto"/>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 xml:space="preserve">Kapela Podravska </w:t>
            </w:r>
          </w:p>
        </w:tc>
        <w:tc>
          <w:tcPr>
            <w:tcW w:w="1095" w:type="dxa"/>
            <w:tcBorders>
              <w:top w:val="nil"/>
              <w:left w:val="nil"/>
              <w:bottom w:val="single" w:sz="4" w:space="0" w:color="auto"/>
              <w:right w:val="single" w:sz="4" w:space="0" w:color="auto"/>
            </w:tcBorders>
            <w:shd w:val="clear" w:color="auto" w:fill="auto"/>
          </w:tcPr>
          <w:p w:rsidR="001B0B49" w:rsidRPr="009B1F38" w:rsidRDefault="001B0B49" w:rsidP="001B0B49">
            <w:pPr>
              <w:spacing w:after="0" w:line="240" w:lineRule="auto"/>
              <w:jc w:val="right"/>
              <w:rPr>
                <w:rFonts w:eastAsia="Times New Roman" w:cs="Times New Roman"/>
                <w:iCs/>
                <w:sz w:val="20"/>
                <w:szCs w:val="20"/>
                <w:lang w:eastAsia="hr-HR" w:bidi="en-US"/>
              </w:rPr>
            </w:pPr>
            <w:r w:rsidRPr="009B1F38">
              <w:rPr>
                <w:rFonts w:cs="Times New Roman"/>
                <w:sz w:val="20"/>
                <w:szCs w:val="20"/>
              </w:rPr>
              <w:t xml:space="preserve">3,56 </w:t>
            </w:r>
          </w:p>
        </w:tc>
        <w:tc>
          <w:tcPr>
            <w:tcW w:w="1456" w:type="dxa"/>
            <w:tcBorders>
              <w:top w:val="nil"/>
              <w:left w:val="nil"/>
              <w:bottom w:val="single" w:sz="4" w:space="0" w:color="auto"/>
              <w:right w:val="single" w:sz="4" w:space="0" w:color="auto"/>
            </w:tcBorders>
            <w:shd w:val="clear" w:color="auto" w:fill="auto"/>
            <w:vAlign w:val="center"/>
          </w:tcPr>
          <w:p w:rsidR="001B0B49" w:rsidRPr="00625FE6" w:rsidRDefault="00F43164" w:rsidP="001B0B49">
            <w:pPr>
              <w:spacing w:after="0" w:line="240" w:lineRule="auto"/>
              <w:jc w:val="right"/>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466</w:t>
            </w:r>
          </w:p>
        </w:tc>
        <w:tc>
          <w:tcPr>
            <w:tcW w:w="1617" w:type="dxa"/>
            <w:tcBorders>
              <w:top w:val="nil"/>
              <w:left w:val="nil"/>
              <w:bottom w:val="single" w:sz="4" w:space="0" w:color="auto"/>
              <w:right w:val="single" w:sz="4" w:space="0" w:color="auto"/>
            </w:tcBorders>
            <w:shd w:val="clear" w:color="auto" w:fill="auto"/>
            <w:vAlign w:val="center"/>
          </w:tcPr>
          <w:p w:rsidR="001B0B49" w:rsidRPr="00625FE6" w:rsidRDefault="00F43164" w:rsidP="001B0B49">
            <w:pPr>
              <w:spacing w:after="0" w:line="240" w:lineRule="auto"/>
              <w:jc w:val="right"/>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130,9</w:t>
            </w:r>
          </w:p>
        </w:tc>
        <w:tc>
          <w:tcPr>
            <w:tcW w:w="2126" w:type="dxa"/>
            <w:tcBorders>
              <w:top w:val="nil"/>
              <w:left w:val="nil"/>
              <w:bottom w:val="single" w:sz="4" w:space="0" w:color="auto"/>
              <w:right w:val="single" w:sz="4" w:space="0" w:color="auto"/>
            </w:tcBorders>
            <w:shd w:val="clear" w:color="auto" w:fill="auto"/>
            <w:noWrap/>
            <w:vAlign w:val="center"/>
          </w:tcPr>
          <w:p w:rsidR="001B0B49" w:rsidRPr="00625FE6" w:rsidRDefault="00F43164" w:rsidP="001B0B49">
            <w:pPr>
              <w:spacing w:after="0" w:line="240" w:lineRule="auto"/>
              <w:jc w:val="right"/>
              <w:rPr>
                <w:rFonts w:ascii="Calibri" w:eastAsia="Times New Roman" w:hAnsi="Calibri" w:cs="Arial"/>
                <w:iCs/>
                <w:color w:val="000000"/>
                <w:sz w:val="20"/>
                <w:szCs w:val="20"/>
                <w:lang w:eastAsia="hr-HR" w:bidi="en-US"/>
              </w:rPr>
            </w:pPr>
            <w:r>
              <w:rPr>
                <w:rFonts w:ascii="Calibri" w:eastAsia="Times New Roman" w:hAnsi="Calibri" w:cs="Arial"/>
                <w:iCs/>
                <w:color w:val="000000"/>
                <w:sz w:val="20"/>
                <w:szCs w:val="20"/>
                <w:lang w:eastAsia="hr-HR" w:bidi="en-US"/>
              </w:rPr>
              <w:t>1,5</w:t>
            </w:r>
          </w:p>
        </w:tc>
      </w:tr>
      <w:tr w:rsidR="001B0B49" w:rsidRPr="00625FE6" w:rsidTr="001A08D4">
        <w:trPr>
          <w:trHeight w:val="340"/>
          <w:jc w:val="center"/>
        </w:trPr>
        <w:tc>
          <w:tcPr>
            <w:tcW w:w="478" w:type="dxa"/>
            <w:tcBorders>
              <w:top w:val="nil"/>
              <w:left w:val="single" w:sz="4" w:space="0" w:color="auto"/>
              <w:bottom w:val="single" w:sz="4" w:space="0" w:color="auto"/>
              <w:right w:val="single" w:sz="4" w:space="0" w:color="auto"/>
            </w:tcBorders>
            <w:shd w:val="clear" w:color="auto" w:fill="auto"/>
            <w:vAlign w:val="center"/>
          </w:tcPr>
          <w:p w:rsidR="001B0B49" w:rsidRPr="00625FE6" w:rsidRDefault="001B0B49" w:rsidP="001B0B49">
            <w:pPr>
              <w:spacing w:after="0" w:line="240" w:lineRule="auto"/>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3</w:t>
            </w:r>
          </w:p>
        </w:tc>
        <w:tc>
          <w:tcPr>
            <w:tcW w:w="2211" w:type="dxa"/>
            <w:tcBorders>
              <w:top w:val="nil"/>
              <w:left w:val="nil"/>
              <w:bottom w:val="single" w:sz="4" w:space="0" w:color="auto"/>
              <w:right w:val="single" w:sz="4" w:space="0" w:color="auto"/>
            </w:tcBorders>
            <w:shd w:val="clear" w:color="auto" w:fill="auto"/>
            <w:vAlign w:val="center"/>
          </w:tcPr>
          <w:p w:rsidR="001B0B49" w:rsidRPr="00625FE6" w:rsidRDefault="001B0B49" w:rsidP="001B0B49">
            <w:pPr>
              <w:spacing w:after="0" w:line="240" w:lineRule="auto"/>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Dubovica</w:t>
            </w:r>
          </w:p>
        </w:tc>
        <w:tc>
          <w:tcPr>
            <w:tcW w:w="1095" w:type="dxa"/>
            <w:tcBorders>
              <w:top w:val="nil"/>
              <w:left w:val="nil"/>
              <w:bottom w:val="single" w:sz="4" w:space="0" w:color="auto"/>
              <w:right w:val="single" w:sz="4" w:space="0" w:color="auto"/>
            </w:tcBorders>
            <w:shd w:val="clear" w:color="auto" w:fill="auto"/>
          </w:tcPr>
          <w:p w:rsidR="001B0B49" w:rsidRPr="009B1F38" w:rsidRDefault="001B0B49" w:rsidP="001B0B49">
            <w:pPr>
              <w:spacing w:after="0" w:line="240" w:lineRule="auto"/>
              <w:jc w:val="right"/>
              <w:rPr>
                <w:rFonts w:eastAsia="Times New Roman" w:cs="Times New Roman"/>
                <w:iCs/>
                <w:sz w:val="20"/>
                <w:szCs w:val="20"/>
                <w:lang w:eastAsia="hr-HR" w:bidi="en-US"/>
              </w:rPr>
            </w:pPr>
            <w:r w:rsidRPr="009B1F38">
              <w:rPr>
                <w:rFonts w:cs="Times New Roman"/>
                <w:sz w:val="20"/>
                <w:szCs w:val="20"/>
              </w:rPr>
              <w:t xml:space="preserve">8,00 </w:t>
            </w:r>
          </w:p>
        </w:tc>
        <w:tc>
          <w:tcPr>
            <w:tcW w:w="1456" w:type="dxa"/>
            <w:tcBorders>
              <w:top w:val="nil"/>
              <w:left w:val="nil"/>
              <w:bottom w:val="single" w:sz="4" w:space="0" w:color="auto"/>
              <w:right w:val="single" w:sz="4" w:space="0" w:color="auto"/>
            </w:tcBorders>
            <w:shd w:val="clear" w:color="auto" w:fill="auto"/>
            <w:vAlign w:val="center"/>
          </w:tcPr>
          <w:p w:rsidR="001B0B49" w:rsidRDefault="00F43164" w:rsidP="001B0B49">
            <w:pPr>
              <w:spacing w:after="0" w:line="240" w:lineRule="auto"/>
              <w:jc w:val="right"/>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312</w:t>
            </w:r>
          </w:p>
        </w:tc>
        <w:tc>
          <w:tcPr>
            <w:tcW w:w="1617" w:type="dxa"/>
            <w:tcBorders>
              <w:top w:val="nil"/>
              <w:left w:val="nil"/>
              <w:bottom w:val="single" w:sz="4" w:space="0" w:color="auto"/>
              <w:right w:val="single" w:sz="4" w:space="0" w:color="auto"/>
            </w:tcBorders>
            <w:shd w:val="clear" w:color="auto" w:fill="auto"/>
            <w:vAlign w:val="center"/>
          </w:tcPr>
          <w:p w:rsidR="001B0B49" w:rsidRPr="00625FE6" w:rsidRDefault="00F43164" w:rsidP="001B0B49">
            <w:pPr>
              <w:spacing w:after="0" w:line="240" w:lineRule="auto"/>
              <w:jc w:val="right"/>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39</w:t>
            </w:r>
          </w:p>
        </w:tc>
        <w:tc>
          <w:tcPr>
            <w:tcW w:w="2126" w:type="dxa"/>
            <w:tcBorders>
              <w:top w:val="nil"/>
              <w:left w:val="nil"/>
              <w:bottom w:val="single" w:sz="4" w:space="0" w:color="auto"/>
              <w:right w:val="single" w:sz="4" w:space="0" w:color="auto"/>
            </w:tcBorders>
            <w:shd w:val="clear" w:color="auto" w:fill="auto"/>
            <w:noWrap/>
            <w:vAlign w:val="center"/>
          </w:tcPr>
          <w:p w:rsidR="001B0B49" w:rsidRPr="00625FE6" w:rsidRDefault="00F43164" w:rsidP="001B0B49">
            <w:pPr>
              <w:spacing w:after="0" w:line="240" w:lineRule="auto"/>
              <w:jc w:val="right"/>
              <w:rPr>
                <w:rFonts w:ascii="Calibri" w:eastAsia="Times New Roman" w:hAnsi="Calibri" w:cs="Arial"/>
                <w:iCs/>
                <w:color w:val="000000"/>
                <w:sz w:val="20"/>
                <w:szCs w:val="20"/>
                <w:lang w:eastAsia="hr-HR" w:bidi="en-US"/>
              </w:rPr>
            </w:pPr>
            <w:r>
              <w:rPr>
                <w:rFonts w:ascii="Calibri" w:eastAsia="Times New Roman" w:hAnsi="Calibri" w:cs="Arial"/>
                <w:iCs/>
                <w:color w:val="000000"/>
                <w:sz w:val="20"/>
                <w:szCs w:val="20"/>
                <w:lang w:eastAsia="hr-HR" w:bidi="en-US"/>
              </w:rPr>
              <w:t>1</w:t>
            </w:r>
          </w:p>
        </w:tc>
      </w:tr>
      <w:tr w:rsidR="00625FE6" w:rsidRPr="00625FE6" w:rsidTr="00912FA7">
        <w:trPr>
          <w:trHeight w:val="34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5FE6" w:rsidRPr="00625FE6" w:rsidRDefault="00625FE6" w:rsidP="00625FE6">
            <w:pPr>
              <w:spacing w:after="0" w:line="240" w:lineRule="auto"/>
              <w:jc w:val="center"/>
              <w:rPr>
                <w:rFonts w:ascii="Calibri" w:eastAsia="Times New Roman" w:hAnsi="Calibri" w:cs="Arial"/>
                <w:b/>
                <w:bCs/>
                <w:iCs/>
                <w:sz w:val="20"/>
                <w:szCs w:val="20"/>
                <w:lang w:eastAsia="hr-HR" w:bidi="en-US"/>
              </w:rPr>
            </w:pPr>
            <w:r w:rsidRPr="00625FE6">
              <w:rPr>
                <w:rFonts w:ascii="Calibri" w:eastAsia="Times New Roman" w:hAnsi="Calibri" w:cs="Arial"/>
                <w:b/>
                <w:bCs/>
                <w:iCs/>
                <w:sz w:val="20"/>
                <w:szCs w:val="20"/>
                <w:lang w:eastAsia="hr-HR" w:bidi="en-US"/>
              </w:rPr>
              <w:t>UKUPNO</w:t>
            </w:r>
          </w:p>
        </w:tc>
        <w:tc>
          <w:tcPr>
            <w:tcW w:w="1095" w:type="dxa"/>
            <w:tcBorders>
              <w:top w:val="nil"/>
              <w:left w:val="nil"/>
              <w:bottom w:val="single" w:sz="4" w:space="0" w:color="auto"/>
              <w:right w:val="single" w:sz="4" w:space="0" w:color="auto"/>
            </w:tcBorders>
            <w:shd w:val="clear" w:color="auto" w:fill="auto"/>
            <w:vAlign w:val="center"/>
          </w:tcPr>
          <w:p w:rsidR="00625FE6" w:rsidRPr="00625FE6" w:rsidRDefault="001B0B49" w:rsidP="00625FE6">
            <w:pPr>
              <w:spacing w:after="0" w:line="240" w:lineRule="auto"/>
              <w:jc w:val="right"/>
              <w:rPr>
                <w:rFonts w:ascii="Calibri" w:eastAsia="Times New Roman" w:hAnsi="Calibri" w:cs="Arial"/>
                <w:b/>
                <w:bCs/>
                <w:iCs/>
                <w:sz w:val="20"/>
                <w:szCs w:val="20"/>
                <w:lang w:eastAsia="hr-HR" w:bidi="en-US"/>
              </w:rPr>
            </w:pPr>
            <w:r>
              <w:rPr>
                <w:rFonts w:ascii="Calibri" w:eastAsia="Times New Roman" w:hAnsi="Calibri" w:cs="Arial"/>
                <w:b/>
                <w:bCs/>
                <w:iCs/>
                <w:sz w:val="20"/>
                <w:szCs w:val="20"/>
                <w:lang w:eastAsia="hr-HR" w:bidi="en-US"/>
              </w:rPr>
              <w:t>22,95</w:t>
            </w:r>
          </w:p>
        </w:tc>
        <w:tc>
          <w:tcPr>
            <w:tcW w:w="1456" w:type="dxa"/>
            <w:tcBorders>
              <w:top w:val="nil"/>
              <w:left w:val="nil"/>
              <w:bottom w:val="single" w:sz="4" w:space="0" w:color="auto"/>
              <w:right w:val="single" w:sz="4" w:space="0" w:color="auto"/>
            </w:tcBorders>
            <w:shd w:val="clear" w:color="auto" w:fill="auto"/>
            <w:vAlign w:val="center"/>
          </w:tcPr>
          <w:p w:rsidR="00625FE6" w:rsidRPr="00625FE6" w:rsidRDefault="00F43164" w:rsidP="00625FE6">
            <w:pPr>
              <w:spacing w:after="0" w:line="240" w:lineRule="auto"/>
              <w:jc w:val="right"/>
              <w:rPr>
                <w:rFonts w:ascii="Calibri" w:eastAsia="Times New Roman" w:hAnsi="Calibri" w:cs="Arial"/>
                <w:b/>
                <w:bCs/>
                <w:iCs/>
                <w:sz w:val="20"/>
                <w:szCs w:val="20"/>
                <w:lang w:eastAsia="hr-HR" w:bidi="en-US"/>
              </w:rPr>
            </w:pPr>
            <w:r>
              <w:rPr>
                <w:rFonts w:ascii="Calibri" w:eastAsia="Times New Roman" w:hAnsi="Calibri" w:cs="Arial"/>
                <w:b/>
                <w:bCs/>
                <w:iCs/>
                <w:sz w:val="20"/>
                <w:szCs w:val="20"/>
                <w:lang w:eastAsia="hr-HR" w:bidi="en-US"/>
              </w:rPr>
              <w:t>1.438</w:t>
            </w:r>
          </w:p>
        </w:tc>
        <w:tc>
          <w:tcPr>
            <w:tcW w:w="1617" w:type="dxa"/>
            <w:tcBorders>
              <w:top w:val="nil"/>
              <w:left w:val="nil"/>
              <w:bottom w:val="single" w:sz="4" w:space="0" w:color="auto"/>
              <w:right w:val="single" w:sz="4" w:space="0" w:color="auto"/>
            </w:tcBorders>
            <w:shd w:val="clear" w:color="auto" w:fill="auto"/>
            <w:vAlign w:val="center"/>
          </w:tcPr>
          <w:p w:rsidR="00625FE6" w:rsidRPr="00625FE6" w:rsidRDefault="00F43164" w:rsidP="00625FE6">
            <w:pPr>
              <w:spacing w:after="0" w:line="240" w:lineRule="auto"/>
              <w:jc w:val="right"/>
              <w:rPr>
                <w:rFonts w:ascii="Calibri" w:eastAsia="Times New Roman" w:hAnsi="Calibri" w:cs="Arial"/>
                <w:b/>
                <w:bCs/>
                <w:iCs/>
                <w:sz w:val="20"/>
                <w:szCs w:val="20"/>
                <w:lang w:eastAsia="hr-HR" w:bidi="en-US"/>
              </w:rPr>
            </w:pPr>
            <w:r>
              <w:rPr>
                <w:rFonts w:ascii="Calibri" w:eastAsia="Times New Roman" w:hAnsi="Calibri" w:cs="Arial"/>
                <w:b/>
                <w:bCs/>
                <w:iCs/>
                <w:sz w:val="20"/>
                <w:szCs w:val="20"/>
                <w:lang w:eastAsia="hr-HR" w:bidi="en-US"/>
              </w:rPr>
              <w:t>227,9</w:t>
            </w:r>
          </w:p>
        </w:tc>
        <w:tc>
          <w:tcPr>
            <w:tcW w:w="2126" w:type="dxa"/>
            <w:tcBorders>
              <w:top w:val="nil"/>
              <w:left w:val="nil"/>
              <w:bottom w:val="single" w:sz="4" w:space="0" w:color="auto"/>
              <w:right w:val="single" w:sz="4" w:space="0" w:color="auto"/>
            </w:tcBorders>
            <w:shd w:val="clear" w:color="auto" w:fill="auto"/>
            <w:noWrap/>
            <w:vAlign w:val="center"/>
          </w:tcPr>
          <w:p w:rsidR="00625FE6" w:rsidRPr="00625FE6" w:rsidRDefault="00625FE6" w:rsidP="00625FE6">
            <w:pPr>
              <w:spacing w:after="0" w:line="240" w:lineRule="auto"/>
              <w:jc w:val="right"/>
              <w:rPr>
                <w:rFonts w:ascii="Calibri" w:eastAsia="Times New Roman" w:hAnsi="Calibri" w:cs="Arial"/>
                <w:iCs/>
                <w:color w:val="000000"/>
                <w:sz w:val="20"/>
                <w:szCs w:val="20"/>
                <w:lang w:eastAsia="hr-HR" w:bidi="en-US"/>
              </w:rPr>
            </w:pPr>
          </w:p>
        </w:tc>
      </w:tr>
    </w:tbl>
    <w:p w:rsidR="00255442" w:rsidRDefault="00255442" w:rsidP="00D13445">
      <w:pPr>
        <w:spacing w:line="360" w:lineRule="auto"/>
        <w:rPr>
          <w:rFonts w:ascii="Arial" w:hAnsi="Arial" w:cs="Arial"/>
          <w:i/>
          <w:sz w:val="18"/>
          <w:szCs w:val="18"/>
        </w:rPr>
      </w:pPr>
    </w:p>
    <w:p w:rsidR="007F129C" w:rsidRPr="00F30D54" w:rsidRDefault="007F129C" w:rsidP="00255442">
      <w:pPr>
        <w:pStyle w:val="Citat"/>
      </w:pPr>
      <w:r w:rsidRPr="00F30D54">
        <w:t xml:space="preserve">Izvor: DZS, popis </w:t>
      </w:r>
      <w:r w:rsidRPr="00255442">
        <w:t>stanovništva</w:t>
      </w:r>
      <w:r w:rsidRPr="00F30D54">
        <w:t xml:space="preserve"> 2011., interno JLS</w:t>
      </w:r>
    </w:p>
    <w:p w:rsidR="00104AB3" w:rsidRDefault="00104AB3" w:rsidP="007F129C">
      <w:pPr>
        <w:spacing w:line="360" w:lineRule="auto"/>
        <w:jc w:val="both"/>
        <w:rPr>
          <w:rFonts w:ascii="Times New Roman" w:hAnsi="Times New Roman" w:cs="Times New Roman"/>
          <w:sz w:val="24"/>
          <w:szCs w:val="24"/>
        </w:rPr>
      </w:pPr>
    </w:p>
    <w:p w:rsidR="007F129C" w:rsidRDefault="007F129C" w:rsidP="007F129C">
      <w:pPr>
        <w:spacing w:line="360" w:lineRule="auto"/>
        <w:jc w:val="both"/>
        <w:rPr>
          <w:rFonts w:ascii="Times New Roman" w:hAnsi="Times New Roman" w:cs="Times New Roman"/>
          <w:sz w:val="24"/>
          <w:szCs w:val="24"/>
        </w:rPr>
      </w:pPr>
      <w:r w:rsidRPr="007F129C">
        <w:rPr>
          <w:rFonts w:ascii="Times New Roman" w:hAnsi="Times New Roman" w:cs="Times New Roman"/>
          <w:sz w:val="24"/>
          <w:szCs w:val="24"/>
        </w:rPr>
        <w:lastRenderedPageBreak/>
        <w:t xml:space="preserve">Položaj Općine </w:t>
      </w:r>
      <w:r w:rsidR="001B0B49">
        <w:rPr>
          <w:rFonts w:ascii="Times New Roman" w:hAnsi="Times New Roman" w:cs="Times New Roman"/>
          <w:sz w:val="24"/>
          <w:szCs w:val="24"/>
        </w:rPr>
        <w:t>Veliki Bukovec</w:t>
      </w:r>
      <w:r w:rsidRPr="007F129C">
        <w:rPr>
          <w:rFonts w:ascii="Times New Roman" w:hAnsi="Times New Roman" w:cs="Times New Roman"/>
          <w:sz w:val="24"/>
          <w:szCs w:val="24"/>
        </w:rPr>
        <w:t xml:space="preserve"> u Varažd</w:t>
      </w:r>
      <w:r w:rsidR="00F30D54">
        <w:rPr>
          <w:rFonts w:ascii="Times New Roman" w:hAnsi="Times New Roman" w:cs="Times New Roman"/>
          <w:sz w:val="24"/>
          <w:szCs w:val="24"/>
        </w:rPr>
        <w:t>inskoj županiji prikazan je na S</w:t>
      </w:r>
      <w:r w:rsidRPr="007F129C">
        <w:rPr>
          <w:rFonts w:ascii="Times New Roman" w:hAnsi="Times New Roman" w:cs="Times New Roman"/>
          <w:sz w:val="24"/>
          <w:szCs w:val="24"/>
        </w:rPr>
        <w:t>lici 1.</w:t>
      </w:r>
    </w:p>
    <w:p w:rsidR="005E77DC" w:rsidRDefault="005E77DC" w:rsidP="005E77DC">
      <w:pPr>
        <w:pStyle w:val="Opisslike"/>
        <w:rPr>
          <w:rFonts w:ascii="Times New Roman" w:hAnsi="Times New Roman"/>
          <w:sz w:val="24"/>
          <w:szCs w:val="24"/>
        </w:rPr>
      </w:pPr>
      <w:bookmarkStart w:id="8" w:name="_Toc459811612"/>
      <w:r w:rsidRPr="005E77DC">
        <w:rPr>
          <w:b/>
        </w:rPr>
        <w:t xml:space="preserve">Slika </w:t>
      </w:r>
      <w:r w:rsidR="00C45324" w:rsidRPr="005E77DC">
        <w:rPr>
          <w:b/>
        </w:rPr>
        <w:fldChar w:fldCharType="begin"/>
      </w:r>
      <w:r w:rsidRPr="005E77DC">
        <w:rPr>
          <w:b/>
        </w:rPr>
        <w:instrText xml:space="preserve"> SEQ Slika \* ARABIC </w:instrText>
      </w:r>
      <w:r w:rsidR="00C45324" w:rsidRPr="005E77DC">
        <w:rPr>
          <w:b/>
        </w:rPr>
        <w:fldChar w:fldCharType="separate"/>
      </w:r>
      <w:r w:rsidR="008313FE">
        <w:rPr>
          <w:b/>
          <w:noProof/>
        </w:rPr>
        <w:t>1</w:t>
      </w:r>
      <w:r w:rsidR="00C45324" w:rsidRPr="005E77DC">
        <w:rPr>
          <w:b/>
        </w:rPr>
        <w:fldChar w:fldCharType="end"/>
      </w:r>
      <w:r w:rsidRPr="005E77DC">
        <w:rPr>
          <w:b/>
        </w:rPr>
        <w:t>:</w:t>
      </w:r>
      <w:r>
        <w:t xml:space="preserve"> </w:t>
      </w:r>
      <w:r w:rsidRPr="005F6C84">
        <w:t xml:space="preserve">Položaj Općine </w:t>
      </w:r>
      <w:r w:rsidR="006C6E72">
        <w:t>Veliki Bukovec</w:t>
      </w:r>
      <w:r w:rsidRPr="005F6C84">
        <w:t xml:space="preserve"> u Varaždinskoj županiji</w:t>
      </w:r>
      <w:bookmarkEnd w:id="8"/>
    </w:p>
    <w:p w:rsidR="00775100" w:rsidRPr="007F129C" w:rsidRDefault="001B0B49" w:rsidP="00255442">
      <w:pPr>
        <w:spacing w:line="360" w:lineRule="auto"/>
        <w:jc w:val="center"/>
        <w:rPr>
          <w:rFonts w:ascii="Times New Roman" w:hAnsi="Times New Roman" w:cs="Times New Roman"/>
          <w:sz w:val="24"/>
          <w:szCs w:val="24"/>
        </w:rPr>
      </w:pPr>
      <w:r w:rsidRPr="001B0B49">
        <w:rPr>
          <w:rFonts w:ascii="Times New Roman" w:hAnsi="Times New Roman" w:cs="Times New Roman"/>
          <w:noProof/>
          <w:sz w:val="24"/>
          <w:szCs w:val="24"/>
          <w:lang w:eastAsia="hr-HR"/>
        </w:rPr>
        <w:drawing>
          <wp:inline distT="0" distB="0" distL="0" distR="0">
            <wp:extent cx="5760720" cy="3614569"/>
            <wp:effectExtent l="0" t="0" r="0" b="5080"/>
            <wp:docPr id="16" name="Slika 16" descr="F:\Veliki Bukovec - strategija\V_Buk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eliki Bukovec - strategija\V_Bukove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614569"/>
                    </a:xfrm>
                    <a:prstGeom prst="rect">
                      <a:avLst/>
                    </a:prstGeom>
                    <a:noFill/>
                    <a:ln>
                      <a:noFill/>
                    </a:ln>
                  </pic:spPr>
                </pic:pic>
              </a:graphicData>
            </a:graphic>
          </wp:inline>
        </w:drawing>
      </w:r>
    </w:p>
    <w:p w:rsidR="007F129C" w:rsidRPr="00F30D54" w:rsidRDefault="00775100" w:rsidP="00255442">
      <w:pPr>
        <w:pStyle w:val="Citat"/>
      </w:pPr>
      <w:r w:rsidRPr="00F30D54">
        <w:t>Izvor: AZRA d.o</w:t>
      </w:r>
      <w:r w:rsidR="00B553D2">
        <w:t>.o., 2015</w:t>
      </w:r>
      <w:r w:rsidRPr="00F30D54">
        <w:t>.</w:t>
      </w:r>
    </w:p>
    <w:p w:rsidR="006E716C" w:rsidRPr="006E716C" w:rsidRDefault="006E716C" w:rsidP="006E716C">
      <w:pPr>
        <w:autoSpaceDE w:val="0"/>
        <w:autoSpaceDN w:val="0"/>
        <w:adjustRightInd w:val="0"/>
        <w:spacing w:after="0" w:line="360" w:lineRule="auto"/>
        <w:jc w:val="both"/>
        <w:rPr>
          <w:rFonts w:ascii="Times New Roman" w:hAnsi="Times New Roman" w:cs="Times New Roman"/>
          <w:sz w:val="24"/>
          <w:szCs w:val="24"/>
        </w:rPr>
      </w:pPr>
    </w:p>
    <w:p w:rsidR="007F129C" w:rsidRPr="00B11E1C" w:rsidRDefault="007F129C" w:rsidP="005D6E86">
      <w:pPr>
        <w:pStyle w:val="Naslov3"/>
      </w:pPr>
      <w:bookmarkStart w:id="9" w:name="_Toc459965693"/>
      <w:r w:rsidRPr="00B11E1C">
        <w:t>Geomorfološke značajke</w:t>
      </w:r>
      <w:bookmarkEnd w:id="9"/>
    </w:p>
    <w:p w:rsidR="00F43164" w:rsidRPr="00F43164" w:rsidRDefault="00F43164" w:rsidP="00F43164">
      <w:pPr>
        <w:spacing w:line="360" w:lineRule="auto"/>
        <w:jc w:val="both"/>
        <w:rPr>
          <w:rFonts w:ascii="Times New Roman" w:hAnsi="Times New Roman" w:cs="Times New Roman"/>
          <w:sz w:val="24"/>
          <w:szCs w:val="24"/>
        </w:rPr>
      </w:pPr>
      <w:r w:rsidRPr="00F43164">
        <w:rPr>
          <w:rFonts w:ascii="Times New Roman" w:hAnsi="Times New Roman" w:cs="Times New Roman"/>
          <w:sz w:val="24"/>
          <w:szCs w:val="24"/>
        </w:rPr>
        <w:t>Područje općine je nizinsko (pridravska ravnica gornje Podravine). U Dravskoj nizini nema većih reljefnih razlika; najveće apsolutne vis</w:t>
      </w:r>
      <w:r w:rsidR="004D32D0">
        <w:rPr>
          <w:rFonts w:ascii="Times New Roman" w:hAnsi="Times New Roman" w:cs="Times New Roman"/>
          <w:sz w:val="24"/>
          <w:szCs w:val="24"/>
        </w:rPr>
        <w:t>ine su na zapadu općine (oko 142</w:t>
      </w:r>
      <w:r w:rsidRPr="00F43164">
        <w:rPr>
          <w:rFonts w:ascii="Times New Roman" w:hAnsi="Times New Roman" w:cs="Times New Roman"/>
          <w:sz w:val="24"/>
          <w:szCs w:val="24"/>
        </w:rPr>
        <w:t xml:space="preserve"> m nadmorske visine), a najniže na istoku (oko 140 m nadmorske visine), što ukazuje na blagi pad prema istoku, u smjeru toka Drave. </w:t>
      </w:r>
    </w:p>
    <w:p w:rsidR="00F43164" w:rsidRPr="00F43164" w:rsidRDefault="00F43164" w:rsidP="00F43164">
      <w:pPr>
        <w:spacing w:line="360" w:lineRule="auto"/>
        <w:jc w:val="both"/>
        <w:rPr>
          <w:rFonts w:ascii="Times New Roman" w:hAnsi="Times New Roman" w:cs="Times New Roman"/>
          <w:sz w:val="24"/>
          <w:szCs w:val="24"/>
        </w:rPr>
      </w:pPr>
      <w:r w:rsidRPr="00F43164">
        <w:rPr>
          <w:rFonts w:ascii="Times New Roman" w:hAnsi="Times New Roman" w:cs="Times New Roman"/>
          <w:sz w:val="24"/>
          <w:szCs w:val="24"/>
        </w:rPr>
        <w:t>Dravska nizina je po postanku aluvijalna s debelim naslagama šljunka i pijeska čija je debljina preko 100 m. Danas su sedimenti na površini sačuvani u obliku dviju dravskih terasa, čija visina pada u smjeru toka. Najveći dio općine je na drugoj terasi sastavljenoj od šljunka, pijeska i šljunkovitog pijeska.</w:t>
      </w:r>
    </w:p>
    <w:p w:rsidR="00F43164" w:rsidRPr="00F43164" w:rsidRDefault="00F43164" w:rsidP="00F43164">
      <w:pPr>
        <w:spacing w:line="360" w:lineRule="auto"/>
        <w:jc w:val="both"/>
        <w:rPr>
          <w:rFonts w:ascii="Times New Roman" w:hAnsi="Times New Roman" w:cs="Times New Roman"/>
          <w:sz w:val="24"/>
          <w:szCs w:val="24"/>
        </w:rPr>
      </w:pPr>
      <w:r w:rsidRPr="00F43164">
        <w:rPr>
          <w:rFonts w:ascii="Times New Roman" w:hAnsi="Times New Roman" w:cs="Times New Roman"/>
          <w:sz w:val="24"/>
          <w:szCs w:val="24"/>
        </w:rPr>
        <w:t>Tla se nalaze pod intenzivnom poljoprivrednom proizvodnjom, a većinom se uzgaja kukuruz, pšenica, šećerna repa, a prisutna je i povrtlarska i cvjećarska proizvodnja.</w:t>
      </w:r>
    </w:p>
    <w:p w:rsidR="00F43164" w:rsidRDefault="00F43164" w:rsidP="00F43164">
      <w:pPr>
        <w:spacing w:line="360" w:lineRule="auto"/>
        <w:jc w:val="both"/>
        <w:rPr>
          <w:rFonts w:ascii="Times New Roman" w:hAnsi="Times New Roman" w:cs="Times New Roman"/>
          <w:sz w:val="24"/>
          <w:szCs w:val="24"/>
        </w:rPr>
      </w:pPr>
      <w:r w:rsidRPr="00F43164">
        <w:rPr>
          <w:rFonts w:ascii="Times New Roman" w:hAnsi="Times New Roman" w:cs="Times New Roman"/>
          <w:sz w:val="24"/>
          <w:szCs w:val="24"/>
        </w:rPr>
        <w:lastRenderedPageBreak/>
        <w:t>Uz dolinu Plitvice izvršena je odvodnja. Plitvica više ne plavi, poboljšani su vodozračni uvjeti u tlu te su uvjeti za ratarsku proizvodnju povoljniji. U dolini Bednje zastupljena su distrična</w:t>
      </w:r>
      <w:r w:rsidR="00132B3A">
        <w:rPr>
          <w:rStyle w:val="Referencafusnote"/>
          <w:rFonts w:ascii="Times New Roman" w:hAnsi="Times New Roman" w:cs="Times New Roman"/>
          <w:sz w:val="24"/>
          <w:szCs w:val="24"/>
        </w:rPr>
        <w:footnoteReference w:id="1"/>
      </w:r>
      <w:r w:rsidRPr="00F43164">
        <w:rPr>
          <w:rFonts w:ascii="Times New Roman" w:hAnsi="Times New Roman" w:cs="Times New Roman"/>
          <w:sz w:val="24"/>
          <w:szCs w:val="24"/>
        </w:rPr>
        <w:t xml:space="preserve">  </w:t>
      </w:r>
      <w:r>
        <w:rPr>
          <w:rFonts w:ascii="Times New Roman" w:hAnsi="Times New Roman" w:cs="Times New Roman"/>
          <w:sz w:val="24"/>
          <w:szCs w:val="24"/>
        </w:rPr>
        <w:t>smeđa tla, tipična i lesivirana</w:t>
      </w:r>
      <w:r w:rsidR="00132B3A">
        <w:rPr>
          <w:rStyle w:val="Referencafusnote"/>
          <w:rFonts w:ascii="Times New Roman" w:hAnsi="Times New Roman" w:cs="Times New Roman"/>
          <w:sz w:val="24"/>
          <w:szCs w:val="24"/>
        </w:rPr>
        <w:footnoteReference w:id="2"/>
      </w:r>
      <w:r w:rsidRPr="00F43164">
        <w:rPr>
          <w:rFonts w:ascii="Times New Roman" w:hAnsi="Times New Roman" w:cs="Times New Roman"/>
          <w:sz w:val="24"/>
          <w:szCs w:val="24"/>
        </w:rPr>
        <w:t>. Tla su pretežno antropogenezirana</w:t>
      </w:r>
      <w:r w:rsidR="00132B3A">
        <w:rPr>
          <w:rStyle w:val="Referencafusnote"/>
          <w:rFonts w:ascii="Times New Roman" w:hAnsi="Times New Roman" w:cs="Times New Roman"/>
          <w:sz w:val="24"/>
          <w:szCs w:val="24"/>
        </w:rPr>
        <w:footnoteReference w:id="3"/>
      </w:r>
      <w:r w:rsidRPr="00F43164">
        <w:rPr>
          <w:rFonts w:ascii="Times New Roman" w:hAnsi="Times New Roman" w:cs="Times New Roman"/>
          <w:sz w:val="24"/>
          <w:szCs w:val="24"/>
        </w:rPr>
        <w:t xml:space="preserve">  i djelomično hidromeliorirana</w:t>
      </w:r>
      <w:r w:rsidR="00132B3A">
        <w:rPr>
          <w:rStyle w:val="Referencafusnote"/>
          <w:rFonts w:ascii="Times New Roman" w:hAnsi="Times New Roman" w:cs="Times New Roman"/>
          <w:sz w:val="24"/>
          <w:szCs w:val="24"/>
        </w:rPr>
        <w:footnoteReference w:id="4"/>
      </w:r>
      <w:r w:rsidRPr="00F43164">
        <w:rPr>
          <w:rFonts w:ascii="Times New Roman" w:hAnsi="Times New Roman" w:cs="Times New Roman"/>
          <w:sz w:val="24"/>
          <w:szCs w:val="24"/>
        </w:rPr>
        <w:t xml:space="preserve">  (Bednja ne plavi jer je korito uređeno). Površinski sloj čini ilovača te su tla pogodna za uzgoj ratarskih kultura i povrća.</w:t>
      </w:r>
      <w:r>
        <w:rPr>
          <w:rFonts w:ascii="Times New Roman" w:hAnsi="Times New Roman" w:cs="Times New Roman"/>
          <w:sz w:val="24"/>
          <w:szCs w:val="24"/>
        </w:rPr>
        <w:t xml:space="preserve"> </w:t>
      </w:r>
    </w:p>
    <w:p w:rsidR="00132B3A" w:rsidRDefault="00132B3A" w:rsidP="00132B3A">
      <w:pPr>
        <w:spacing w:line="360" w:lineRule="auto"/>
        <w:jc w:val="both"/>
        <w:rPr>
          <w:rFonts w:ascii="Times New Roman" w:hAnsi="Times New Roman" w:cs="Times New Roman"/>
          <w:sz w:val="24"/>
          <w:szCs w:val="24"/>
        </w:rPr>
      </w:pPr>
      <w:r w:rsidRPr="00132B3A">
        <w:rPr>
          <w:rFonts w:ascii="Times New Roman" w:hAnsi="Times New Roman" w:cs="Times New Roman"/>
          <w:sz w:val="24"/>
          <w:szCs w:val="24"/>
        </w:rPr>
        <w:t>Tektonski se područje općine nalazi u jedinici Dravska potolina i dijelom u južnom dijelu jedinice Murska potolina, strukturne jedinice Varaždinske depresije. Varaždinska depresija spuštena je tijekom kvartara i ispunjena aluvijalnim dravskim sedimentima. Seizmičkom mikrorajonizacijom grada Varaždina i okolice (Cvijanović i dr., 1972.), na osnovi seizmoloških studija, prostornom i vremenskom analizom seizmičkih aktivnosti na širem području, utvrđeno je da se područje nalazi u zoni maksimalnog seizmičkog intenziteta VII stupnja po Mercalli-Cancani-Sieberg skali.</w:t>
      </w:r>
      <w:r>
        <w:rPr>
          <w:rStyle w:val="Referencafusnote"/>
          <w:rFonts w:ascii="Times New Roman" w:hAnsi="Times New Roman" w:cs="Times New Roman"/>
          <w:sz w:val="24"/>
          <w:szCs w:val="24"/>
        </w:rPr>
        <w:footnoteReference w:id="5"/>
      </w:r>
    </w:p>
    <w:p w:rsidR="00132B3A" w:rsidRPr="00132B3A" w:rsidRDefault="00132B3A" w:rsidP="00132B3A">
      <w:pPr>
        <w:spacing w:line="360" w:lineRule="auto"/>
        <w:jc w:val="both"/>
        <w:rPr>
          <w:rFonts w:ascii="Times New Roman" w:hAnsi="Times New Roman" w:cs="Times New Roman"/>
          <w:sz w:val="24"/>
          <w:szCs w:val="24"/>
        </w:rPr>
      </w:pPr>
      <w:r w:rsidRPr="00132B3A">
        <w:rPr>
          <w:rFonts w:ascii="Times New Roman" w:hAnsi="Times New Roman" w:cs="Times New Roman"/>
          <w:sz w:val="24"/>
          <w:szCs w:val="24"/>
        </w:rPr>
        <w:t>Čitavo područje općine Veliki Bukovec smješteno je na području koje je u hidrogeološkom smislu vodonosnik. Na području općine prisutne su podzemne vode, vode tekućice (rijeke, potoci i kanali) i akumulacijsko jezero. Sve tekućice na području općine pripadaju porječju Drave, odnosno Dunavskom slivu. Riječ je o rijekama Bednji i Plitvici te većem broju kanala i potoka. Najveći prirodni resurs su upravo podzemne vode podobne za eksploataciju. Prostornim planom bivše Općine Ludbreg područje u sjevernom dijelu općine (Trešćenica) rezervirano je kao zona crpilišta regionalnog značaja. Južni dio područja općine ulazi u IIIB zaštitnu zonu vodocrpilišta „Ivanšćak“ koje se nalazi na području susjedne Koprivničko-Križevačke županije.</w:t>
      </w:r>
    </w:p>
    <w:p w:rsidR="00DD3EE0" w:rsidRPr="00DD3EE0" w:rsidRDefault="00F150F1" w:rsidP="00DD3EE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području Općine nalazi se </w:t>
      </w:r>
      <w:r w:rsidR="00DD3EE0" w:rsidRPr="00DD3EE0">
        <w:rPr>
          <w:rFonts w:ascii="Times New Roman" w:hAnsi="Times New Roman" w:cs="Times New Roman"/>
          <w:sz w:val="24"/>
          <w:szCs w:val="24"/>
        </w:rPr>
        <w:t xml:space="preserve">akumulacijsko jezero nastalo izgradnjom Hidroelektrane (HE) Dubrava na sjevernom dijelu Općine. Duljina akumulacijskog jezera HE Dubrava iznosi 11,2 </w:t>
      </w:r>
      <w:r w:rsidR="00DD3EE0" w:rsidRPr="00DD3EE0">
        <w:rPr>
          <w:rFonts w:ascii="Times New Roman" w:hAnsi="Times New Roman" w:cs="Times New Roman"/>
          <w:sz w:val="24"/>
          <w:szCs w:val="24"/>
        </w:rPr>
        <w:lastRenderedPageBreak/>
        <w:t xml:space="preserve">km, širina 1,5 km, površina 16,6 km2, a zapremina 93,5 x 106 m3. Dio jezera koji pripada Općini je površine 2,7 km2. </w:t>
      </w:r>
    </w:p>
    <w:p w:rsidR="00F43164" w:rsidRDefault="00DD3EE0" w:rsidP="00DD3EE0">
      <w:pPr>
        <w:spacing w:line="360" w:lineRule="auto"/>
        <w:jc w:val="both"/>
        <w:rPr>
          <w:rFonts w:ascii="Times New Roman" w:hAnsi="Times New Roman" w:cs="Times New Roman"/>
          <w:sz w:val="24"/>
          <w:szCs w:val="24"/>
        </w:rPr>
      </w:pPr>
      <w:r w:rsidRPr="00DD3EE0">
        <w:rPr>
          <w:rFonts w:ascii="Times New Roman" w:hAnsi="Times New Roman" w:cs="Times New Roman"/>
          <w:sz w:val="24"/>
          <w:szCs w:val="24"/>
        </w:rPr>
        <w:t>Iako je izgradnjom HE sustava na Dravi znatno smanjena opasnost od poplava, još uvijek je velik dio Općine u plavnom području ugroženom od voda iz starog korita rijeke Drave. Prema podacima iz Hrvatskih voda, uz staro korito rijeke Drave planira se izrada obrambenog nasipa Selnica – Dubovica visine 1,2 m, širine krune 4 m.</w:t>
      </w:r>
    </w:p>
    <w:p w:rsidR="00300B06" w:rsidRPr="00300B06" w:rsidRDefault="00300B06" w:rsidP="00300B06">
      <w:pPr>
        <w:spacing w:line="360" w:lineRule="auto"/>
        <w:jc w:val="both"/>
        <w:rPr>
          <w:rFonts w:ascii="Times New Roman" w:hAnsi="Times New Roman" w:cs="Times New Roman"/>
          <w:sz w:val="24"/>
          <w:szCs w:val="24"/>
        </w:rPr>
      </w:pPr>
      <w:r w:rsidRPr="00300B06">
        <w:rPr>
          <w:rFonts w:ascii="Times New Roman" w:hAnsi="Times New Roman" w:cs="Times New Roman"/>
          <w:sz w:val="24"/>
          <w:szCs w:val="24"/>
        </w:rPr>
        <w:t>Na području općine značajni su resursi nemetalnih prirodnih sirovina šljunka i pijeska te se razvoj rudarske djelatnosti bazira na eksploataciji šljunka.</w:t>
      </w:r>
    </w:p>
    <w:p w:rsidR="00132B3A" w:rsidRPr="00F43164" w:rsidRDefault="00132B3A" w:rsidP="00F43164">
      <w:pPr>
        <w:spacing w:line="360" w:lineRule="auto"/>
        <w:jc w:val="both"/>
        <w:rPr>
          <w:rFonts w:ascii="Times New Roman" w:hAnsi="Times New Roman" w:cs="Times New Roman"/>
          <w:sz w:val="24"/>
          <w:szCs w:val="24"/>
        </w:rPr>
      </w:pPr>
    </w:p>
    <w:p w:rsidR="00AD26EF" w:rsidRPr="003412C5" w:rsidRDefault="00AD26EF" w:rsidP="005D6E86">
      <w:pPr>
        <w:pStyle w:val="Naslov3"/>
      </w:pPr>
      <w:bookmarkStart w:id="10" w:name="_Toc459965694"/>
      <w:r w:rsidRPr="00B11E1C">
        <w:t>Klimatske karakteristike područja</w:t>
      </w:r>
      <w:bookmarkEnd w:id="10"/>
    </w:p>
    <w:p w:rsidR="00132B3A" w:rsidRPr="00132B3A" w:rsidRDefault="00132B3A" w:rsidP="00132B3A">
      <w:pPr>
        <w:spacing w:line="360" w:lineRule="auto"/>
        <w:jc w:val="both"/>
        <w:rPr>
          <w:rFonts w:ascii="Times New Roman" w:hAnsi="Times New Roman" w:cs="Times New Roman"/>
          <w:sz w:val="24"/>
          <w:szCs w:val="24"/>
        </w:rPr>
      </w:pPr>
      <w:r w:rsidRPr="00132B3A">
        <w:rPr>
          <w:rFonts w:ascii="Times New Roman" w:hAnsi="Times New Roman" w:cs="Times New Roman"/>
          <w:sz w:val="24"/>
          <w:szCs w:val="24"/>
        </w:rPr>
        <w:t>Klima čitave županije pa tako i općine Veliki Bukovec, prema studiji “Meteorološka podloga za potrebe prostornog planiranja Županije varaždinske” (Državni hidrometeorološki zavod, Zagreb), je umjerena toplo-kišna klima. Srednja godišnja temperatura zraka iznosi oko 10 ºC. Godišnji hod količine oborina je kontinentalnog tipa s maksimumom u toplom dijelu godine (travanj – rujan) i sekundarnim maksimumom u kasnu jesen. Sušnih razdoblja nema, a ukupne godišnje količine oborina iznose oko 900 mm.</w:t>
      </w:r>
    </w:p>
    <w:p w:rsidR="00132B3A" w:rsidRPr="00132B3A" w:rsidRDefault="00132B3A" w:rsidP="00132B3A">
      <w:pPr>
        <w:spacing w:line="360" w:lineRule="auto"/>
        <w:jc w:val="both"/>
        <w:rPr>
          <w:rFonts w:ascii="Times New Roman" w:hAnsi="Times New Roman" w:cs="Times New Roman"/>
          <w:sz w:val="24"/>
          <w:szCs w:val="24"/>
        </w:rPr>
      </w:pPr>
      <w:r w:rsidRPr="00132B3A">
        <w:rPr>
          <w:rFonts w:ascii="Times New Roman" w:hAnsi="Times New Roman" w:cs="Times New Roman"/>
          <w:sz w:val="24"/>
          <w:szCs w:val="24"/>
        </w:rPr>
        <w:t>Ovo područje je područje s oko 2000 sati sijanja sunca godišnje, što je srednje osunčano područje Hrvatske.</w:t>
      </w:r>
    </w:p>
    <w:p w:rsidR="00985DAF" w:rsidRDefault="00132B3A" w:rsidP="00132B3A">
      <w:pPr>
        <w:spacing w:line="360" w:lineRule="auto"/>
        <w:jc w:val="both"/>
        <w:rPr>
          <w:rFonts w:ascii="Times New Roman" w:hAnsi="Times New Roman"/>
          <w:sz w:val="24"/>
          <w:szCs w:val="24"/>
        </w:rPr>
      </w:pPr>
      <w:r w:rsidRPr="00132B3A">
        <w:rPr>
          <w:rFonts w:ascii="Times New Roman" w:hAnsi="Times New Roman" w:cs="Times New Roman"/>
          <w:sz w:val="24"/>
          <w:szCs w:val="24"/>
        </w:rPr>
        <w:t>Godišnje ima oko 40-60 dana s maglom (siječanj oko 10 dana, ljeti je gotovo i nema), dok se mraz javlja od rujna do svibnja, pri čemu je najopasniji onaj u vrijeme bujanja vegetacije. Grad se javlja u prosjeku jednom godišnje (svibanj – srpanj).</w:t>
      </w:r>
    </w:p>
    <w:p w:rsidR="00132B3A" w:rsidRDefault="00132B3A" w:rsidP="00625FE6">
      <w:pPr>
        <w:spacing w:line="360" w:lineRule="auto"/>
        <w:jc w:val="both"/>
        <w:rPr>
          <w:rFonts w:ascii="Times New Roman" w:hAnsi="Times New Roman"/>
          <w:sz w:val="24"/>
          <w:szCs w:val="24"/>
        </w:rPr>
      </w:pPr>
    </w:p>
    <w:p w:rsidR="007F129C" w:rsidRPr="00B11E1C" w:rsidRDefault="007F129C" w:rsidP="005D6E86">
      <w:pPr>
        <w:pStyle w:val="Naslov3"/>
      </w:pPr>
      <w:bookmarkStart w:id="11" w:name="_Toc459965695"/>
      <w:r w:rsidRPr="00B11E1C">
        <w:t>Prirodna baština</w:t>
      </w:r>
      <w:bookmarkEnd w:id="11"/>
    </w:p>
    <w:p w:rsidR="006609A2" w:rsidRDefault="004E6191" w:rsidP="00055DE2">
      <w:pPr>
        <w:spacing w:line="360" w:lineRule="auto"/>
        <w:jc w:val="both"/>
        <w:rPr>
          <w:rFonts w:ascii="Times New Roman" w:hAnsi="Times New Roman" w:cs="Times New Roman"/>
          <w:sz w:val="24"/>
          <w:szCs w:val="24"/>
        </w:rPr>
      </w:pPr>
      <w:r>
        <w:rPr>
          <w:rFonts w:ascii="Times New Roman" w:hAnsi="Times New Roman" w:cs="Times New Roman"/>
          <w:sz w:val="24"/>
          <w:szCs w:val="24"/>
        </w:rPr>
        <w:t>Šume općine Veliki Bukovec</w:t>
      </w:r>
      <w:r w:rsidR="002B1BCA" w:rsidRPr="002B1BCA">
        <w:rPr>
          <w:rFonts w:ascii="Times New Roman" w:hAnsi="Times New Roman" w:cs="Times New Roman"/>
          <w:sz w:val="24"/>
          <w:szCs w:val="24"/>
        </w:rPr>
        <w:t xml:space="preserve"> </w:t>
      </w:r>
      <w:r w:rsidR="002B1BCA" w:rsidRPr="002821D8">
        <w:rPr>
          <w:rFonts w:ascii="Times New Roman" w:hAnsi="Times New Roman" w:cs="Times New Roman"/>
          <w:sz w:val="24"/>
          <w:szCs w:val="24"/>
        </w:rPr>
        <w:t xml:space="preserve">pokrivaju </w:t>
      </w:r>
      <w:r w:rsidR="004D32D0">
        <w:rPr>
          <w:rFonts w:ascii="Times New Roman" w:hAnsi="Times New Roman" w:cs="Times New Roman"/>
          <w:sz w:val="24"/>
          <w:szCs w:val="24"/>
        </w:rPr>
        <w:t>137</w:t>
      </w:r>
      <w:r w:rsidRPr="004E6191">
        <w:rPr>
          <w:rFonts w:ascii="Times New Roman" w:hAnsi="Times New Roman" w:cs="Times New Roman"/>
          <w:sz w:val="24"/>
          <w:szCs w:val="24"/>
        </w:rPr>
        <w:t xml:space="preserve">,5 ha </w:t>
      </w:r>
      <w:r w:rsidR="004D32D0">
        <w:rPr>
          <w:rFonts w:ascii="Times New Roman" w:hAnsi="Times New Roman" w:cs="Times New Roman"/>
          <w:sz w:val="24"/>
          <w:szCs w:val="24"/>
        </w:rPr>
        <w:t xml:space="preserve">površine što je svega </w:t>
      </w:r>
      <w:r w:rsidR="004D32D0" w:rsidRPr="004D32D0">
        <w:rPr>
          <w:rFonts w:ascii="Times New Roman" w:hAnsi="Times New Roman" w:cs="Times New Roman"/>
          <w:sz w:val="24"/>
          <w:szCs w:val="24"/>
        </w:rPr>
        <w:t>5,9% od ukupne površine općine</w:t>
      </w:r>
      <w:r w:rsidR="004D32D0">
        <w:rPr>
          <w:rFonts w:ascii="Times New Roman" w:hAnsi="Times New Roman" w:cs="Times New Roman"/>
          <w:sz w:val="24"/>
          <w:szCs w:val="24"/>
        </w:rPr>
        <w:t>.</w:t>
      </w:r>
      <w:r w:rsidR="00D171D8">
        <w:rPr>
          <w:rFonts w:ascii="Times New Roman" w:hAnsi="Times New Roman" w:cs="Times New Roman"/>
          <w:sz w:val="24"/>
          <w:szCs w:val="24"/>
        </w:rPr>
        <w:t xml:space="preserve"> </w:t>
      </w:r>
      <w:r w:rsidR="002B1BCA">
        <w:rPr>
          <w:rFonts w:ascii="Times New Roman" w:hAnsi="Times New Roman" w:cs="Times New Roman"/>
          <w:sz w:val="24"/>
          <w:szCs w:val="24"/>
        </w:rPr>
        <w:t xml:space="preserve">U vlasništvu Republike Hrvatske je </w:t>
      </w:r>
      <w:r w:rsidR="004D32D0">
        <w:rPr>
          <w:rFonts w:ascii="Times New Roman" w:hAnsi="Times New Roman" w:cs="Times New Roman"/>
          <w:sz w:val="24"/>
          <w:szCs w:val="24"/>
        </w:rPr>
        <w:t>124,5 ha</w:t>
      </w:r>
      <w:r w:rsidR="002B1BCA">
        <w:rPr>
          <w:rFonts w:ascii="Times New Roman" w:hAnsi="Times New Roman" w:cs="Times New Roman"/>
          <w:sz w:val="24"/>
          <w:szCs w:val="24"/>
        </w:rPr>
        <w:t xml:space="preserve">  dok je u privatnom vlasništvu</w:t>
      </w:r>
      <w:r w:rsidR="004D32D0">
        <w:rPr>
          <w:rFonts w:ascii="Times New Roman" w:hAnsi="Times New Roman" w:cs="Times New Roman"/>
          <w:sz w:val="24"/>
          <w:szCs w:val="24"/>
        </w:rPr>
        <w:t xml:space="preserve"> oko 13,</w:t>
      </w:r>
      <w:r w:rsidR="002B1BCA">
        <w:rPr>
          <w:rFonts w:ascii="Times New Roman" w:hAnsi="Times New Roman" w:cs="Times New Roman"/>
          <w:sz w:val="24"/>
          <w:szCs w:val="24"/>
        </w:rPr>
        <w:t xml:space="preserve">00 </w:t>
      </w:r>
      <w:r w:rsidR="004D32D0">
        <w:rPr>
          <w:rFonts w:ascii="Times New Roman" w:hAnsi="Times New Roman" w:cs="Times New Roman"/>
          <w:sz w:val="24"/>
          <w:szCs w:val="24"/>
        </w:rPr>
        <w:t>ha</w:t>
      </w:r>
      <w:r w:rsidR="002B1BCA">
        <w:rPr>
          <w:rFonts w:ascii="Times New Roman" w:hAnsi="Times New Roman" w:cs="Times New Roman"/>
          <w:sz w:val="24"/>
          <w:szCs w:val="24"/>
        </w:rPr>
        <w:t xml:space="preserve"> šume</w:t>
      </w:r>
      <w:r w:rsidR="008707CA">
        <w:rPr>
          <w:rFonts w:ascii="Times New Roman" w:hAnsi="Times New Roman" w:cs="Times New Roman"/>
          <w:sz w:val="24"/>
          <w:szCs w:val="24"/>
        </w:rPr>
        <w:t>.</w:t>
      </w:r>
      <w:r w:rsidR="004D32D0">
        <w:rPr>
          <w:rFonts w:ascii="Times New Roman" w:hAnsi="Times New Roman" w:cs="Times New Roman"/>
          <w:sz w:val="24"/>
          <w:szCs w:val="24"/>
        </w:rPr>
        <w:t xml:space="preserve"> većina šuma se nalazi pod</w:t>
      </w:r>
      <w:r w:rsidR="004D32D0" w:rsidRPr="004D32D0">
        <w:rPr>
          <w:rFonts w:ascii="Times New Roman" w:hAnsi="Times New Roman" w:cs="Times New Roman"/>
          <w:sz w:val="24"/>
          <w:szCs w:val="24"/>
        </w:rPr>
        <w:t xml:space="preserve"> državnom upravom, preko 90% svih šuma. Državnim šumama gospodari Šumarija Ludbreg, ispostava Koprivnica.</w:t>
      </w:r>
      <w:r w:rsidR="008707CA">
        <w:rPr>
          <w:rFonts w:ascii="Times New Roman" w:hAnsi="Times New Roman" w:cs="Times New Roman"/>
          <w:sz w:val="24"/>
          <w:szCs w:val="24"/>
        </w:rPr>
        <w:t xml:space="preserve"> </w:t>
      </w:r>
      <w:r w:rsidR="002B1BCA" w:rsidRPr="002B1BCA">
        <w:rPr>
          <w:rFonts w:ascii="Times New Roman" w:hAnsi="Times New Roman" w:cs="Times New Roman"/>
          <w:sz w:val="24"/>
          <w:szCs w:val="24"/>
        </w:rPr>
        <w:t>Zastupljene su slijedeće zajed</w:t>
      </w:r>
      <w:r w:rsidR="003F6E92">
        <w:rPr>
          <w:rFonts w:ascii="Times New Roman" w:hAnsi="Times New Roman" w:cs="Times New Roman"/>
          <w:sz w:val="24"/>
          <w:szCs w:val="24"/>
        </w:rPr>
        <w:t xml:space="preserve">nice autohtonog šumskog drveća, šuma crne johe  i poljskog jasena zatim šume vrbe i topole, bijele </w:t>
      </w:r>
      <w:r w:rsidR="003F6E92">
        <w:rPr>
          <w:rFonts w:ascii="Times New Roman" w:hAnsi="Times New Roman" w:cs="Times New Roman"/>
          <w:sz w:val="24"/>
          <w:szCs w:val="24"/>
        </w:rPr>
        <w:lastRenderedPageBreak/>
        <w:t>i krhke vrbe, šuma bademaste vrbe te ostale šumske kulture ( euroamerička topola, bagrem, četinjače i crna joha).</w:t>
      </w:r>
    </w:p>
    <w:p w:rsidR="002609DE" w:rsidRDefault="00217D19" w:rsidP="00FA5C56">
      <w:pPr>
        <w:pStyle w:val="Odlomakpopisa"/>
        <w:spacing w:line="360" w:lineRule="auto"/>
        <w:ind w:left="0"/>
        <w:jc w:val="both"/>
        <w:rPr>
          <w:rFonts w:ascii="Times New Roman" w:hAnsi="Times New Roman" w:cs="Times New Roman"/>
          <w:sz w:val="24"/>
          <w:szCs w:val="24"/>
        </w:rPr>
      </w:pPr>
      <w:r w:rsidRPr="00FA5C56">
        <w:rPr>
          <w:rFonts w:ascii="Times New Roman" w:hAnsi="Times New Roman" w:cs="Times New Roman"/>
          <w:sz w:val="24"/>
          <w:szCs w:val="24"/>
        </w:rPr>
        <w:t>Uredbom Vlade Republike proglašen je Regionalni park Mura-Drava koji</w:t>
      </w:r>
      <w:r w:rsidR="002821D8">
        <w:rPr>
          <w:rFonts w:ascii="Times New Roman" w:hAnsi="Times New Roman" w:cs="Times New Roman"/>
          <w:sz w:val="24"/>
          <w:szCs w:val="24"/>
        </w:rPr>
        <w:t xml:space="preserve"> se</w:t>
      </w:r>
      <w:r w:rsidRPr="00FA5C56">
        <w:rPr>
          <w:rFonts w:ascii="Times New Roman" w:hAnsi="Times New Roman" w:cs="Times New Roman"/>
          <w:sz w:val="24"/>
          <w:szCs w:val="24"/>
        </w:rPr>
        <w:t xml:space="preserve"> </w:t>
      </w:r>
      <w:r w:rsidR="002821D8">
        <w:rPr>
          <w:rFonts w:ascii="Times New Roman" w:hAnsi="Times New Roman" w:cs="Times New Roman"/>
          <w:sz w:val="24"/>
          <w:szCs w:val="24"/>
        </w:rPr>
        <w:t xml:space="preserve">proteže </w:t>
      </w:r>
      <w:r w:rsidRPr="00FA5C56">
        <w:rPr>
          <w:rFonts w:ascii="Times New Roman" w:hAnsi="Times New Roman" w:cs="Times New Roman"/>
          <w:sz w:val="24"/>
          <w:szCs w:val="24"/>
        </w:rPr>
        <w:t xml:space="preserve"> kroz Međimursku,</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Varaždinsku,</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Koprivničko</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križevačku,</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Virovitičko</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w:t>
      </w:r>
      <w:r w:rsidR="00484E16">
        <w:rPr>
          <w:rFonts w:ascii="Times New Roman" w:hAnsi="Times New Roman" w:cs="Times New Roman"/>
          <w:sz w:val="24"/>
          <w:szCs w:val="24"/>
        </w:rPr>
        <w:t xml:space="preserve"> </w:t>
      </w:r>
      <w:r w:rsidRPr="00FA5C56">
        <w:rPr>
          <w:rFonts w:ascii="Times New Roman" w:hAnsi="Times New Roman" w:cs="Times New Roman"/>
          <w:sz w:val="24"/>
          <w:szCs w:val="24"/>
        </w:rPr>
        <w:t xml:space="preserve">podravsku i Osječko baranjsku županiju, na području rijeke Mure i Drave, u ukupnoj površini od 87.680,52 ha. Dio </w:t>
      </w:r>
      <w:r w:rsidR="001967AE" w:rsidRPr="00FA5C56">
        <w:rPr>
          <w:rFonts w:ascii="Times New Roman" w:hAnsi="Times New Roman" w:cs="Times New Roman"/>
          <w:sz w:val="24"/>
          <w:szCs w:val="24"/>
        </w:rPr>
        <w:t xml:space="preserve"> Općine </w:t>
      </w:r>
      <w:r w:rsidR="00B549D1">
        <w:rPr>
          <w:rFonts w:ascii="Times New Roman" w:hAnsi="Times New Roman" w:cs="Times New Roman"/>
          <w:sz w:val="24"/>
          <w:szCs w:val="24"/>
        </w:rPr>
        <w:t xml:space="preserve">Veliki Bukovec </w:t>
      </w:r>
      <w:r w:rsidR="001967AE" w:rsidRPr="00FA5C56">
        <w:rPr>
          <w:rFonts w:ascii="Times New Roman" w:hAnsi="Times New Roman" w:cs="Times New Roman"/>
          <w:sz w:val="24"/>
          <w:szCs w:val="24"/>
        </w:rPr>
        <w:t xml:space="preserve"> </w:t>
      </w:r>
      <w:r w:rsidRPr="00FA5C56">
        <w:rPr>
          <w:rFonts w:ascii="Times New Roman" w:hAnsi="Times New Roman" w:cs="Times New Roman"/>
          <w:sz w:val="24"/>
          <w:szCs w:val="24"/>
        </w:rPr>
        <w:t xml:space="preserve">koji  u Regionalnom </w:t>
      </w:r>
      <w:r w:rsidR="001967AE" w:rsidRPr="00FA5C56">
        <w:rPr>
          <w:rFonts w:ascii="Times New Roman" w:hAnsi="Times New Roman" w:cs="Times New Roman"/>
          <w:sz w:val="24"/>
          <w:szCs w:val="24"/>
        </w:rPr>
        <w:t>park</w:t>
      </w:r>
      <w:r w:rsidRPr="00FA5C56">
        <w:rPr>
          <w:rFonts w:ascii="Times New Roman" w:hAnsi="Times New Roman" w:cs="Times New Roman"/>
          <w:sz w:val="24"/>
          <w:szCs w:val="24"/>
        </w:rPr>
        <w:t>u</w:t>
      </w:r>
      <w:r w:rsidR="002609DE">
        <w:rPr>
          <w:rFonts w:ascii="Times New Roman" w:hAnsi="Times New Roman" w:cs="Times New Roman"/>
          <w:sz w:val="24"/>
          <w:szCs w:val="24"/>
        </w:rPr>
        <w:t xml:space="preserve"> Mura-Drava nalazi se područje uz tok rijeke Drave i to na površini  općine od 1202,87 ha. </w:t>
      </w:r>
    </w:p>
    <w:p w:rsidR="00B549D1" w:rsidRPr="00FA5C56" w:rsidRDefault="00D171D8" w:rsidP="00D171D8">
      <w:pPr>
        <w:spacing w:line="360" w:lineRule="auto"/>
        <w:jc w:val="both"/>
        <w:rPr>
          <w:rFonts w:ascii="Times New Roman" w:hAnsi="Times New Roman" w:cs="Times New Roman"/>
          <w:sz w:val="24"/>
          <w:szCs w:val="24"/>
        </w:rPr>
      </w:pPr>
      <w:r w:rsidRPr="00D171D8">
        <w:rPr>
          <w:rFonts w:ascii="Times New Roman" w:hAnsi="Times New Roman" w:cs="Times New Roman"/>
          <w:sz w:val="24"/>
          <w:szCs w:val="24"/>
        </w:rPr>
        <w:t>Perivoj uz barokno-klasicistički dvorac u Velikom Bukovcu počeo se uređivati sredinom 18 st., nakon izgradnje dvorca, a konačno je formiran početkom 19. st.</w:t>
      </w:r>
      <w:r>
        <w:rPr>
          <w:rFonts w:ascii="Times New Roman" w:hAnsi="Times New Roman" w:cs="Times New Roman"/>
          <w:sz w:val="24"/>
          <w:szCs w:val="24"/>
        </w:rPr>
        <w:t xml:space="preserve"> </w:t>
      </w:r>
      <w:r w:rsidRPr="00D171D8">
        <w:rPr>
          <w:rFonts w:ascii="Times New Roman" w:hAnsi="Times New Roman" w:cs="Times New Roman"/>
          <w:sz w:val="24"/>
          <w:szCs w:val="24"/>
        </w:rPr>
        <w:t xml:space="preserve">Formiran je dijelom od postojeće šume hrasta lužnjaka s grabom, jasenom, klenom, bijelom topolom i brijestom, a dijelom od livadnih površina. </w:t>
      </w:r>
      <w:r>
        <w:rPr>
          <w:rFonts w:ascii="Times New Roman" w:hAnsi="Times New Roman" w:cs="Times New Roman"/>
          <w:sz w:val="24"/>
          <w:szCs w:val="24"/>
        </w:rPr>
        <w:t xml:space="preserve"> </w:t>
      </w:r>
      <w:r w:rsidRPr="00D171D8">
        <w:rPr>
          <w:rFonts w:ascii="Times New Roman" w:hAnsi="Times New Roman" w:cs="Times New Roman"/>
          <w:sz w:val="24"/>
          <w:szCs w:val="24"/>
        </w:rPr>
        <w:t>Šumski dijelovi se nalaze na rubnim dijelovima perivoja dok je središnji di</w:t>
      </w:r>
      <w:r>
        <w:rPr>
          <w:rFonts w:ascii="Times New Roman" w:hAnsi="Times New Roman" w:cs="Times New Roman"/>
          <w:sz w:val="24"/>
          <w:szCs w:val="24"/>
        </w:rPr>
        <w:t>o zadržao livadni karakter, odnosno</w:t>
      </w:r>
      <w:r w:rsidRPr="00D171D8">
        <w:rPr>
          <w:rFonts w:ascii="Times New Roman" w:hAnsi="Times New Roman" w:cs="Times New Roman"/>
          <w:sz w:val="24"/>
          <w:szCs w:val="24"/>
        </w:rPr>
        <w:t xml:space="preserve"> oblikovan je s različitim samoniklim i egzotičnim vrstama (močvarni taksodij, duglazija itd.).</w:t>
      </w:r>
      <w:r>
        <w:rPr>
          <w:rFonts w:ascii="Times New Roman" w:hAnsi="Times New Roman" w:cs="Times New Roman"/>
          <w:sz w:val="24"/>
          <w:szCs w:val="24"/>
        </w:rPr>
        <w:t xml:space="preserve"> </w:t>
      </w:r>
      <w:r w:rsidRPr="00D171D8">
        <w:rPr>
          <w:rFonts w:ascii="Times New Roman" w:hAnsi="Times New Roman" w:cs="Times New Roman"/>
          <w:sz w:val="24"/>
          <w:szCs w:val="24"/>
        </w:rPr>
        <w:t>Ima obilježja engleskih perivoja (s jezerom), dok je mali dio pored dvorca bio oblikovan kao ornamentalni barokni vrt.</w:t>
      </w:r>
    </w:p>
    <w:p w:rsidR="001B7FEC" w:rsidRPr="001B7FEC" w:rsidRDefault="005E77DC" w:rsidP="001B7FEC">
      <w:pPr>
        <w:pStyle w:val="Opisslike"/>
      </w:pPr>
      <w:bookmarkStart w:id="12" w:name="_Toc459810439"/>
      <w:r>
        <w:rPr>
          <w:b/>
        </w:rPr>
        <w:t>Tablica</w:t>
      </w:r>
      <w:r w:rsidR="00704301" w:rsidRPr="00704301">
        <w:rPr>
          <w:b/>
        </w:rPr>
        <w:t xml:space="preserve"> </w:t>
      </w:r>
      <w:r w:rsidR="00C45324">
        <w:rPr>
          <w:b/>
        </w:rPr>
        <w:fldChar w:fldCharType="begin"/>
      </w:r>
      <w:r>
        <w:rPr>
          <w:b/>
        </w:rPr>
        <w:instrText xml:space="preserve"> SEQ Tablica \* ARABIC </w:instrText>
      </w:r>
      <w:r w:rsidR="00C45324">
        <w:rPr>
          <w:b/>
        </w:rPr>
        <w:fldChar w:fldCharType="separate"/>
      </w:r>
      <w:r w:rsidR="00DB4BAC">
        <w:rPr>
          <w:b/>
          <w:noProof/>
        </w:rPr>
        <w:t>2</w:t>
      </w:r>
      <w:r w:rsidR="00C45324">
        <w:rPr>
          <w:b/>
        </w:rPr>
        <w:fldChar w:fldCharType="end"/>
      </w:r>
      <w:r w:rsidR="007B1890" w:rsidRPr="00704301">
        <w:rPr>
          <w:b/>
        </w:rPr>
        <w:t>:</w:t>
      </w:r>
      <w:r w:rsidR="00B17B71">
        <w:rPr>
          <w:b/>
        </w:rPr>
        <w:t xml:space="preserve"> </w:t>
      </w:r>
      <w:r w:rsidR="007B1890" w:rsidRPr="00362E39">
        <w:t xml:space="preserve">Zaštićena </w:t>
      </w:r>
      <w:r w:rsidR="00555506">
        <w:t>prirodna bogatstva</w:t>
      </w:r>
      <w:bookmarkEnd w:id="12"/>
    </w:p>
    <w:tbl>
      <w:tblPr>
        <w:tblW w:w="97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3800"/>
        <w:gridCol w:w="3299"/>
        <w:gridCol w:w="2666"/>
      </w:tblGrid>
      <w:tr w:rsidR="00B17B71" w:rsidRPr="005E77DC" w:rsidTr="00D277AC">
        <w:trPr>
          <w:trHeight w:val="553"/>
        </w:trPr>
        <w:tc>
          <w:tcPr>
            <w:tcW w:w="9765" w:type="dxa"/>
            <w:gridSpan w:val="3"/>
            <w:shd w:val="clear" w:color="auto" w:fill="B4C6E7" w:themeFill="accent5" w:themeFillTint="66"/>
            <w:vAlign w:val="center"/>
          </w:tcPr>
          <w:p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Zaštita prirodnih bogatstava</w:t>
            </w:r>
          </w:p>
        </w:tc>
      </w:tr>
      <w:tr w:rsidR="00B17B71" w:rsidRPr="005E77DC" w:rsidTr="00D277AC">
        <w:trPr>
          <w:trHeight w:val="553"/>
        </w:trPr>
        <w:tc>
          <w:tcPr>
            <w:tcW w:w="3800" w:type="dxa"/>
            <w:shd w:val="clear" w:color="auto" w:fill="B4C6E7" w:themeFill="accent5" w:themeFillTint="66"/>
            <w:vAlign w:val="center"/>
          </w:tcPr>
          <w:p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Kategorija zaštite</w:t>
            </w:r>
          </w:p>
        </w:tc>
        <w:tc>
          <w:tcPr>
            <w:tcW w:w="3299" w:type="dxa"/>
            <w:shd w:val="clear" w:color="auto" w:fill="B4C6E7" w:themeFill="accent5" w:themeFillTint="66"/>
            <w:vAlign w:val="center"/>
          </w:tcPr>
          <w:p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 xml:space="preserve">Lokacija/naziv </w:t>
            </w:r>
          </w:p>
          <w:p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(kako je navedeno u prostornom planu JLS)</w:t>
            </w:r>
          </w:p>
        </w:tc>
        <w:tc>
          <w:tcPr>
            <w:tcW w:w="2666" w:type="dxa"/>
            <w:shd w:val="clear" w:color="auto" w:fill="B4C6E7" w:themeFill="accent5" w:themeFillTint="66"/>
            <w:vAlign w:val="center"/>
          </w:tcPr>
          <w:p w:rsidR="00B17B71" w:rsidRPr="005E77DC" w:rsidRDefault="00B17B71" w:rsidP="005E77DC">
            <w:pPr>
              <w:spacing w:after="0" w:line="240" w:lineRule="auto"/>
              <w:jc w:val="center"/>
              <w:rPr>
                <w:rFonts w:ascii="Cambria" w:eastAsia="Times New Roman" w:hAnsi="Cambria" w:cs="Arial"/>
                <w:b/>
                <w:iCs/>
                <w:sz w:val="20"/>
                <w:szCs w:val="20"/>
                <w:lang w:eastAsia="hr-HR" w:bidi="en-US"/>
              </w:rPr>
            </w:pPr>
            <w:r w:rsidRPr="005E77DC">
              <w:rPr>
                <w:rFonts w:ascii="Cambria" w:eastAsia="Times New Roman" w:hAnsi="Cambria" w:cs="Arial"/>
                <w:b/>
                <w:iCs/>
                <w:sz w:val="20"/>
                <w:szCs w:val="20"/>
                <w:lang w:eastAsia="hr-HR" w:bidi="en-US"/>
              </w:rPr>
              <w:t xml:space="preserve">Površina/ u km² </w:t>
            </w:r>
          </w:p>
        </w:tc>
      </w:tr>
      <w:tr w:rsidR="00B17B71" w:rsidRPr="005E77DC" w:rsidTr="00B17B71">
        <w:trPr>
          <w:trHeight w:val="390"/>
        </w:trPr>
        <w:tc>
          <w:tcPr>
            <w:tcW w:w="3800" w:type="dxa"/>
            <w:vAlign w:val="center"/>
          </w:tcPr>
          <w:p w:rsidR="00B17B71" w:rsidRPr="005E77DC" w:rsidRDefault="00B17B71" w:rsidP="005E77DC">
            <w:pPr>
              <w:spacing w:after="0" w:line="240" w:lineRule="auto"/>
              <w:jc w:val="center"/>
              <w:rPr>
                <w:rFonts w:ascii="Calibri" w:eastAsia="Times New Roman" w:hAnsi="Calibri" w:cs="Arial"/>
                <w:iCs/>
                <w:sz w:val="20"/>
                <w:szCs w:val="20"/>
                <w:lang w:eastAsia="hr-HR" w:bidi="en-US"/>
              </w:rPr>
            </w:pPr>
            <w:r w:rsidRPr="005E77DC">
              <w:rPr>
                <w:rFonts w:ascii="Calibri" w:eastAsia="Times New Roman" w:hAnsi="Calibri" w:cs="Arial"/>
                <w:iCs/>
                <w:sz w:val="20"/>
                <w:szCs w:val="20"/>
                <w:lang w:eastAsia="hr-HR" w:bidi="en-US"/>
              </w:rPr>
              <w:t>regionalni park</w:t>
            </w:r>
          </w:p>
        </w:tc>
        <w:tc>
          <w:tcPr>
            <w:tcW w:w="3299" w:type="dxa"/>
            <w:vAlign w:val="center"/>
          </w:tcPr>
          <w:p w:rsidR="00B17B71" w:rsidRPr="005E77DC" w:rsidRDefault="00B17B71" w:rsidP="005E77DC">
            <w:pPr>
              <w:spacing w:after="0" w:line="240" w:lineRule="auto"/>
              <w:jc w:val="center"/>
              <w:rPr>
                <w:rFonts w:ascii="Calibri" w:eastAsia="Times New Roman" w:hAnsi="Calibri" w:cs="Arial"/>
                <w:iCs/>
                <w:sz w:val="20"/>
                <w:szCs w:val="20"/>
                <w:lang w:eastAsia="hr-HR" w:bidi="en-US"/>
              </w:rPr>
            </w:pPr>
            <w:r w:rsidRPr="005E77DC">
              <w:rPr>
                <w:rFonts w:ascii="Calibri" w:eastAsia="Times New Roman" w:hAnsi="Calibri" w:cs="Arial"/>
                <w:iCs/>
                <w:sz w:val="20"/>
                <w:szCs w:val="20"/>
                <w:lang w:eastAsia="hr-HR" w:bidi="en-US"/>
              </w:rPr>
              <w:t>REGIONALNI PARK MURA- DRAVA</w:t>
            </w:r>
          </w:p>
        </w:tc>
        <w:tc>
          <w:tcPr>
            <w:tcW w:w="2666" w:type="dxa"/>
            <w:vAlign w:val="center"/>
          </w:tcPr>
          <w:p w:rsidR="00B17B71" w:rsidRPr="005E77DC" w:rsidRDefault="00B17B71" w:rsidP="005E77DC">
            <w:pPr>
              <w:spacing w:after="0" w:line="240" w:lineRule="auto"/>
              <w:jc w:val="center"/>
              <w:rPr>
                <w:rFonts w:ascii="Calibri" w:eastAsia="Times New Roman" w:hAnsi="Calibri" w:cs="Arial"/>
                <w:iCs/>
                <w:sz w:val="20"/>
                <w:szCs w:val="20"/>
                <w:lang w:eastAsia="hr-HR" w:bidi="en-US"/>
              </w:rPr>
            </w:pPr>
            <w:r w:rsidRPr="005E77DC">
              <w:rPr>
                <w:rFonts w:ascii="Calibri" w:eastAsia="Times New Roman" w:hAnsi="Calibri" w:cs="Arial"/>
                <w:iCs/>
                <w:sz w:val="20"/>
                <w:szCs w:val="20"/>
                <w:lang w:eastAsia="hr-HR" w:bidi="en-US"/>
              </w:rPr>
              <w:t>13.36 km²</w:t>
            </w:r>
          </w:p>
        </w:tc>
      </w:tr>
      <w:tr w:rsidR="00D171D8" w:rsidRPr="005E77DC" w:rsidTr="00B17B71">
        <w:trPr>
          <w:trHeight w:val="390"/>
        </w:trPr>
        <w:tc>
          <w:tcPr>
            <w:tcW w:w="3800" w:type="dxa"/>
            <w:vAlign w:val="center"/>
          </w:tcPr>
          <w:p w:rsidR="00D171D8" w:rsidRPr="005E77DC" w:rsidRDefault="00D171D8" w:rsidP="005E77DC">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 xml:space="preserve">spomenik parkovne arhitekture </w:t>
            </w:r>
          </w:p>
        </w:tc>
        <w:tc>
          <w:tcPr>
            <w:tcW w:w="3299" w:type="dxa"/>
            <w:vAlign w:val="center"/>
          </w:tcPr>
          <w:p w:rsidR="00D171D8" w:rsidRPr="005E77DC" w:rsidRDefault="00D171D8" w:rsidP="005E77DC">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 xml:space="preserve">Perivoj uz dvorac </w:t>
            </w:r>
          </w:p>
        </w:tc>
        <w:tc>
          <w:tcPr>
            <w:tcW w:w="2666" w:type="dxa"/>
            <w:vAlign w:val="center"/>
          </w:tcPr>
          <w:p w:rsidR="00D171D8" w:rsidRPr="005E77DC" w:rsidRDefault="00D171D8" w:rsidP="005E77DC">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 xml:space="preserve">0,117 </w:t>
            </w:r>
            <w:r w:rsidRPr="00D171D8">
              <w:rPr>
                <w:rFonts w:ascii="Calibri" w:eastAsia="Times New Roman" w:hAnsi="Calibri" w:cs="Arial"/>
                <w:iCs/>
                <w:sz w:val="20"/>
                <w:szCs w:val="20"/>
                <w:lang w:eastAsia="hr-HR" w:bidi="en-US"/>
              </w:rPr>
              <w:t>km²</w:t>
            </w:r>
          </w:p>
        </w:tc>
      </w:tr>
    </w:tbl>
    <w:p w:rsidR="003412C5" w:rsidRDefault="003412C5" w:rsidP="003412C5">
      <w:pPr>
        <w:spacing w:line="240" w:lineRule="auto"/>
        <w:rPr>
          <w:lang w:eastAsia="hr-HR"/>
        </w:rPr>
      </w:pPr>
    </w:p>
    <w:p w:rsidR="002B0ABE" w:rsidRDefault="002B0ABE" w:rsidP="002B0ABE">
      <w:pPr>
        <w:pStyle w:val="Citat"/>
      </w:pPr>
      <w:r>
        <w:t xml:space="preserve">Izvor: JU za upravljanje zaštićenim prirodnim vri8jednostima na području Varaždinske županije, 2016. godine </w:t>
      </w:r>
    </w:p>
    <w:p w:rsidR="002B0ABE" w:rsidRPr="002B0ABE" w:rsidRDefault="002B0ABE" w:rsidP="002B0ABE">
      <w:pPr>
        <w:rPr>
          <w:lang w:eastAsia="hr-HR"/>
        </w:rPr>
      </w:pPr>
    </w:p>
    <w:p w:rsidR="00D15D57" w:rsidRDefault="00D15D57" w:rsidP="00D15D57">
      <w:pPr>
        <w:rPr>
          <w:rFonts w:ascii="Times New Roman" w:hAnsi="Times New Roman" w:cs="Times New Roman"/>
          <w:sz w:val="24"/>
          <w:szCs w:val="24"/>
        </w:rPr>
      </w:pPr>
      <w:r w:rsidRPr="00A7395F">
        <w:rPr>
          <w:rFonts w:ascii="Times New Roman" w:hAnsi="Times New Roman" w:cs="Times New Roman"/>
          <w:sz w:val="24"/>
          <w:szCs w:val="24"/>
        </w:rPr>
        <w:t xml:space="preserve">Na području Općine </w:t>
      </w:r>
      <w:r w:rsidR="004F75AA">
        <w:rPr>
          <w:rFonts w:ascii="Times New Roman" w:hAnsi="Times New Roman" w:cs="Times New Roman"/>
          <w:sz w:val="24"/>
          <w:szCs w:val="24"/>
        </w:rPr>
        <w:t>Veliki Bukovec</w:t>
      </w:r>
      <w:r w:rsidRPr="00A7395F">
        <w:rPr>
          <w:rFonts w:ascii="Times New Roman" w:hAnsi="Times New Roman" w:cs="Times New Roman"/>
          <w:sz w:val="24"/>
          <w:szCs w:val="24"/>
        </w:rPr>
        <w:t xml:space="preserve"> nalazi se područje Ekološke mreže NATURA 2000: </w:t>
      </w:r>
    </w:p>
    <w:p w:rsidR="004F75AA" w:rsidRPr="004F75AA" w:rsidRDefault="004F75AA" w:rsidP="00E97B40">
      <w:pPr>
        <w:pStyle w:val="Odlomakpopisa"/>
        <w:numPr>
          <w:ilvl w:val="0"/>
          <w:numId w:val="4"/>
        </w:numPr>
        <w:rPr>
          <w:rFonts w:ascii="Times New Roman" w:hAnsi="Times New Roman" w:cs="Times New Roman"/>
          <w:sz w:val="24"/>
          <w:szCs w:val="24"/>
        </w:rPr>
      </w:pPr>
      <w:r w:rsidRPr="004F75AA">
        <w:rPr>
          <w:rFonts w:ascii="Times New Roman" w:hAnsi="Times New Roman" w:cs="Times New Roman"/>
          <w:sz w:val="24"/>
          <w:szCs w:val="24"/>
        </w:rPr>
        <w:t>HR5000014</w:t>
      </w:r>
      <w:r w:rsidR="00D15D57" w:rsidRPr="004F75AA">
        <w:rPr>
          <w:rFonts w:ascii="Times-Roman" w:hAnsi="Times-Roman" w:cs="Times-Roman"/>
          <w:sz w:val="24"/>
          <w:szCs w:val="24"/>
        </w:rPr>
        <w:t xml:space="preserve">- </w:t>
      </w:r>
      <w:r w:rsidRPr="004F75AA">
        <w:rPr>
          <w:rFonts w:ascii="Times-Roman" w:hAnsi="Times-Roman" w:cs="Times-Roman"/>
          <w:sz w:val="24"/>
          <w:szCs w:val="24"/>
        </w:rPr>
        <w:t>Gornji tok Drave (od Donje Dubrave do Terezinog polja)</w:t>
      </w:r>
      <w:r w:rsidR="00D13738" w:rsidRPr="004F75AA">
        <w:rPr>
          <w:rFonts w:ascii="Times-Roman" w:hAnsi="Times-Roman" w:cs="Times-Roman"/>
          <w:sz w:val="24"/>
          <w:szCs w:val="24"/>
        </w:rPr>
        <w:t xml:space="preserve">– </w:t>
      </w:r>
      <w:r>
        <w:rPr>
          <w:rFonts w:ascii="Times-Roman" w:hAnsi="Times-Roman" w:cs="Times-Roman"/>
          <w:sz w:val="24"/>
          <w:szCs w:val="24"/>
        </w:rPr>
        <w:t>Područje od znač</w:t>
      </w:r>
      <w:r w:rsidRPr="004F75AA">
        <w:rPr>
          <w:rFonts w:ascii="Times-Roman" w:hAnsi="Times-Roman" w:cs="Times-Roman"/>
          <w:sz w:val="24"/>
          <w:szCs w:val="24"/>
        </w:rPr>
        <w:t>aja za Zajednicu</w:t>
      </w:r>
      <w:r>
        <w:rPr>
          <w:rFonts w:ascii="Times-Roman" w:hAnsi="Times-Roman" w:cs="Times-Roman"/>
          <w:sz w:val="24"/>
          <w:szCs w:val="24"/>
        </w:rPr>
        <w:t xml:space="preserve"> ( </w:t>
      </w:r>
      <w:r w:rsidRPr="004F75AA">
        <w:rPr>
          <w:rFonts w:ascii="Times-Roman" w:hAnsi="Times-Roman" w:cs="Times-Roman"/>
          <w:sz w:val="24"/>
          <w:szCs w:val="24"/>
        </w:rPr>
        <w:t>SCI</w:t>
      </w:r>
      <w:r>
        <w:rPr>
          <w:rFonts w:ascii="Times-Roman" w:hAnsi="Times-Roman" w:cs="Times-Roman"/>
          <w:sz w:val="24"/>
          <w:szCs w:val="24"/>
        </w:rPr>
        <w:t>)</w:t>
      </w:r>
    </w:p>
    <w:p w:rsidR="004F75AA" w:rsidRPr="004F75AA" w:rsidRDefault="004F75AA" w:rsidP="00E97B40">
      <w:pPr>
        <w:pStyle w:val="Odlomakpopisa"/>
        <w:numPr>
          <w:ilvl w:val="0"/>
          <w:numId w:val="4"/>
        </w:numPr>
        <w:rPr>
          <w:rFonts w:ascii="Times New Roman" w:hAnsi="Times New Roman" w:cs="Times New Roman"/>
          <w:sz w:val="24"/>
          <w:szCs w:val="24"/>
        </w:rPr>
      </w:pPr>
      <w:r w:rsidRPr="004F75AA">
        <w:rPr>
          <w:rFonts w:ascii="Times-Roman" w:hAnsi="Times-Roman" w:cs="Times-Roman"/>
          <w:sz w:val="24"/>
          <w:szCs w:val="24"/>
        </w:rPr>
        <w:t>HR2001307</w:t>
      </w:r>
      <w:r w:rsidR="00D15D57" w:rsidRPr="004F75AA">
        <w:rPr>
          <w:rFonts w:ascii="Times-Roman" w:hAnsi="Times-Roman" w:cs="Times-Roman"/>
          <w:sz w:val="24"/>
          <w:szCs w:val="24"/>
        </w:rPr>
        <w:t xml:space="preserve">– </w:t>
      </w:r>
      <w:r w:rsidRPr="004F75AA">
        <w:rPr>
          <w:rFonts w:ascii="Times-Roman" w:hAnsi="Times-Roman" w:cs="Times-Roman"/>
          <w:sz w:val="24"/>
          <w:szCs w:val="24"/>
        </w:rPr>
        <w:t>Drava - akumulacije</w:t>
      </w:r>
      <w:r w:rsidR="00D15D57" w:rsidRPr="004F75AA">
        <w:rPr>
          <w:rFonts w:ascii="Times-Roman" w:hAnsi="Times-Roman" w:cs="Times-Roman"/>
          <w:sz w:val="24"/>
          <w:szCs w:val="24"/>
        </w:rPr>
        <w:t xml:space="preserve">- </w:t>
      </w:r>
      <w:r>
        <w:rPr>
          <w:rFonts w:ascii="Times-Roman" w:hAnsi="Times-Roman" w:cs="Times-Roman"/>
          <w:sz w:val="24"/>
          <w:szCs w:val="24"/>
        </w:rPr>
        <w:t>Područje od znač</w:t>
      </w:r>
      <w:r w:rsidRPr="004F75AA">
        <w:rPr>
          <w:rFonts w:ascii="Times-Roman" w:hAnsi="Times-Roman" w:cs="Times-Roman"/>
          <w:sz w:val="24"/>
          <w:szCs w:val="24"/>
        </w:rPr>
        <w:t>aja za Zajednicu</w:t>
      </w:r>
      <w:r>
        <w:rPr>
          <w:rFonts w:ascii="Times-Roman" w:hAnsi="Times-Roman" w:cs="Times-Roman"/>
          <w:sz w:val="24"/>
          <w:szCs w:val="24"/>
        </w:rPr>
        <w:t xml:space="preserve"> ( </w:t>
      </w:r>
      <w:r w:rsidRPr="004F75AA">
        <w:rPr>
          <w:rFonts w:ascii="Times-Roman" w:hAnsi="Times-Roman" w:cs="Times-Roman"/>
          <w:sz w:val="24"/>
          <w:szCs w:val="24"/>
        </w:rPr>
        <w:t>SCI</w:t>
      </w:r>
      <w:r>
        <w:rPr>
          <w:rFonts w:ascii="Times-Roman" w:hAnsi="Times-Roman" w:cs="Times-Roman"/>
          <w:sz w:val="24"/>
          <w:szCs w:val="24"/>
        </w:rPr>
        <w:t>)</w:t>
      </w:r>
    </w:p>
    <w:p w:rsidR="00D13738" w:rsidRDefault="004F75AA" w:rsidP="00E97B40">
      <w:pPr>
        <w:pStyle w:val="Odlomakpopisa"/>
        <w:numPr>
          <w:ilvl w:val="0"/>
          <w:numId w:val="4"/>
        </w:numPr>
        <w:rPr>
          <w:rFonts w:ascii="Times New Roman" w:hAnsi="Times New Roman" w:cs="Times New Roman"/>
          <w:sz w:val="24"/>
          <w:szCs w:val="24"/>
        </w:rPr>
      </w:pPr>
      <w:r w:rsidRPr="004F75AA">
        <w:rPr>
          <w:rFonts w:ascii="Times New Roman" w:hAnsi="Times New Roman" w:cs="Times New Roman"/>
          <w:sz w:val="24"/>
          <w:szCs w:val="24"/>
        </w:rPr>
        <w:t>HR1000013</w:t>
      </w:r>
      <w:r>
        <w:rPr>
          <w:rFonts w:ascii="Times New Roman" w:hAnsi="Times New Roman" w:cs="Times New Roman"/>
          <w:sz w:val="24"/>
          <w:szCs w:val="24"/>
        </w:rPr>
        <w:t>- Područ</w:t>
      </w:r>
      <w:r w:rsidRPr="004F75AA">
        <w:rPr>
          <w:rFonts w:ascii="Times New Roman" w:hAnsi="Times New Roman" w:cs="Times New Roman"/>
          <w:sz w:val="24"/>
          <w:szCs w:val="24"/>
        </w:rPr>
        <w:t>je posebne zaštite</w:t>
      </w:r>
      <w:r>
        <w:rPr>
          <w:rFonts w:ascii="Times New Roman" w:hAnsi="Times New Roman" w:cs="Times New Roman"/>
          <w:sz w:val="24"/>
          <w:szCs w:val="24"/>
        </w:rPr>
        <w:t xml:space="preserve"> ( </w:t>
      </w:r>
      <w:r w:rsidRPr="004F75AA">
        <w:rPr>
          <w:rFonts w:ascii="Times New Roman" w:hAnsi="Times New Roman" w:cs="Times New Roman"/>
          <w:sz w:val="24"/>
          <w:szCs w:val="24"/>
        </w:rPr>
        <w:t>SPA</w:t>
      </w:r>
      <w:r>
        <w:rPr>
          <w:rFonts w:ascii="Times New Roman" w:hAnsi="Times New Roman" w:cs="Times New Roman"/>
          <w:sz w:val="24"/>
          <w:szCs w:val="24"/>
        </w:rPr>
        <w:t>)</w:t>
      </w:r>
    </w:p>
    <w:p w:rsidR="004F75AA" w:rsidRPr="004F75AA" w:rsidRDefault="004F75AA" w:rsidP="00E97B40">
      <w:pPr>
        <w:pStyle w:val="Odlomakpopisa"/>
        <w:numPr>
          <w:ilvl w:val="0"/>
          <w:numId w:val="4"/>
        </w:numPr>
        <w:rPr>
          <w:rFonts w:ascii="Times New Roman" w:hAnsi="Times New Roman" w:cs="Times New Roman"/>
          <w:sz w:val="24"/>
          <w:szCs w:val="24"/>
        </w:rPr>
      </w:pPr>
      <w:r w:rsidRPr="004F75AA">
        <w:rPr>
          <w:rFonts w:ascii="Times New Roman" w:hAnsi="Times New Roman" w:cs="Times New Roman"/>
          <w:sz w:val="24"/>
          <w:szCs w:val="24"/>
        </w:rPr>
        <w:t>HR1000014</w:t>
      </w:r>
      <w:r>
        <w:rPr>
          <w:rFonts w:ascii="Times New Roman" w:hAnsi="Times New Roman" w:cs="Times New Roman"/>
          <w:sz w:val="24"/>
          <w:szCs w:val="24"/>
        </w:rPr>
        <w:t xml:space="preserve">- </w:t>
      </w:r>
      <w:r w:rsidRPr="004F75AA">
        <w:rPr>
          <w:rFonts w:ascii="Times New Roman" w:hAnsi="Times New Roman" w:cs="Times New Roman"/>
          <w:sz w:val="24"/>
          <w:szCs w:val="24"/>
        </w:rPr>
        <w:t>Gornji tok Drave (od Donje Dubrave do Terezinog polja)</w:t>
      </w:r>
      <w:r>
        <w:rPr>
          <w:rFonts w:ascii="Times New Roman" w:hAnsi="Times New Roman" w:cs="Times New Roman"/>
          <w:sz w:val="24"/>
          <w:szCs w:val="24"/>
        </w:rPr>
        <w:t xml:space="preserve"> ( </w:t>
      </w:r>
      <w:r w:rsidRPr="004F75AA">
        <w:rPr>
          <w:rFonts w:ascii="Times New Roman" w:hAnsi="Times New Roman" w:cs="Times New Roman"/>
          <w:sz w:val="24"/>
          <w:szCs w:val="24"/>
        </w:rPr>
        <w:t>SPA</w:t>
      </w:r>
      <w:r>
        <w:rPr>
          <w:rFonts w:ascii="Times New Roman" w:hAnsi="Times New Roman" w:cs="Times New Roman"/>
          <w:sz w:val="24"/>
          <w:szCs w:val="24"/>
        </w:rPr>
        <w:t>)</w:t>
      </w:r>
    </w:p>
    <w:p w:rsidR="00D15D57" w:rsidRDefault="00D15D57" w:rsidP="005E77DC">
      <w:pPr>
        <w:rPr>
          <w:rFonts w:ascii="Times-Roman" w:hAnsi="Times-Roman" w:cs="Times-Roman"/>
          <w:sz w:val="24"/>
          <w:szCs w:val="24"/>
        </w:rPr>
      </w:pPr>
    </w:p>
    <w:p w:rsidR="00D171D8" w:rsidRDefault="00D171D8" w:rsidP="00D171D8">
      <w:pPr>
        <w:spacing w:line="360" w:lineRule="auto"/>
        <w:jc w:val="both"/>
        <w:rPr>
          <w:rFonts w:ascii="Times-Roman" w:hAnsi="Times-Roman" w:cs="Times-Roman"/>
          <w:sz w:val="24"/>
          <w:szCs w:val="24"/>
        </w:rPr>
      </w:pPr>
      <w:r>
        <w:rPr>
          <w:rFonts w:ascii="Times-Roman" w:hAnsi="Times-Roman" w:cs="Times-Roman"/>
          <w:sz w:val="24"/>
          <w:szCs w:val="24"/>
        </w:rPr>
        <w:t xml:space="preserve">Na </w:t>
      </w:r>
      <w:r w:rsidRPr="00D171D8">
        <w:rPr>
          <w:rFonts w:ascii="Times-Roman" w:hAnsi="Times-Roman" w:cs="Times-Roman"/>
          <w:sz w:val="24"/>
          <w:szCs w:val="24"/>
        </w:rPr>
        <w:t>području</w:t>
      </w:r>
      <w:r>
        <w:rPr>
          <w:rFonts w:ascii="Times-Roman" w:hAnsi="Times-Roman" w:cs="Times-Roman"/>
          <w:sz w:val="24"/>
          <w:szCs w:val="24"/>
        </w:rPr>
        <w:t xml:space="preserve"> NATURA 2000</w:t>
      </w:r>
      <w:r w:rsidRPr="00D171D8">
        <w:rPr>
          <w:rFonts w:ascii="Times-Roman" w:hAnsi="Times-Roman" w:cs="Times-Roman"/>
          <w:sz w:val="24"/>
          <w:szCs w:val="24"/>
        </w:rPr>
        <w:t xml:space="preserve"> nalaze</w:t>
      </w:r>
      <w:r>
        <w:rPr>
          <w:rFonts w:ascii="Times-Roman" w:hAnsi="Times-Roman" w:cs="Times-Roman"/>
          <w:sz w:val="24"/>
          <w:szCs w:val="24"/>
        </w:rPr>
        <w:t xml:space="preserve"> se </w:t>
      </w:r>
      <w:r w:rsidRPr="00D171D8">
        <w:rPr>
          <w:rFonts w:ascii="Times-Roman" w:hAnsi="Times-Roman" w:cs="Times-Roman"/>
          <w:sz w:val="24"/>
          <w:szCs w:val="24"/>
        </w:rPr>
        <w:t xml:space="preserve"> pojedina rijetka i ugrožena staništa (poput hidrofilnih rubova visokih zeleni uz rijeke i šume, prirodne eutrofne vode s vegetacijom Hydrocharition ili </w:t>
      </w:r>
      <w:r w:rsidRPr="00D171D8">
        <w:rPr>
          <w:rFonts w:ascii="Times-Roman" w:hAnsi="Times-Roman" w:cs="Times-Roman"/>
          <w:sz w:val="24"/>
          <w:szCs w:val="24"/>
        </w:rPr>
        <w:lastRenderedPageBreak/>
        <w:t>Magnopotamion, aluvijalne šume i slično), te mogu pronaći neke od rijetkih i ugroženih biljnih i životinjskih vrsta poput vidre, dabra, velikog vretenca, kebrača, više vrsta kaćuna, crne rode, štekavca, male čigre i slično.</w:t>
      </w:r>
    </w:p>
    <w:p w:rsidR="005E77DC" w:rsidRPr="007804F1" w:rsidRDefault="005E77DC" w:rsidP="005E77DC">
      <w:pPr>
        <w:pStyle w:val="Opisslike"/>
        <w:rPr>
          <w:rFonts w:ascii="Times-Roman" w:hAnsi="Times-Roman" w:cs="Times-Roman"/>
          <w:sz w:val="24"/>
          <w:szCs w:val="24"/>
        </w:rPr>
      </w:pPr>
      <w:bookmarkStart w:id="13" w:name="_Toc459811613"/>
      <w:r w:rsidRPr="005E77DC">
        <w:rPr>
          <w:b/>
        </w:rPr>
        <w:t xml:space="preserve">Slika </w:t>
      </w:r>
      <w:r w:rsidR="00C45324" w:rsidRPr="005E77DC">
        <w:rPr>
          <w:b/>
        </w:rPr>
        <w:fldChar w:fldCharType="begin"/>
      </w:r>
      <w:r w:rsidRPr="005E77DC">
        <w:rPr>
          <w:b/>
        </w:rPr>
        <w:instrText xml:space="preserve"> SEQ Slika \* ARABIC </w:instrText>
      </w:r>
      <w:r w:rsidR="00C45324" w:rsidRPr="005E77DC">
        <w:rPr>
          <w:b/>
        </w:rPr>
        <w:fldChar w:fldCharType="separate"/>
      </w:r>
      <w:r w:rsidR="00BA2EE4">
        <w:rPr>
          <w:b/>
          <w:noProof/>
        </w:rPr>
        <w:t>2</w:t>
      </w:r>
      <w:r w:rsidR="00C45324" w:rsidRPr="005E77DC">
        <w:rPr>
          <w:b/>
        </w:rPr>
        <w:fldChar w:fldCharType="end"/>
      </w:r>
      <w:r w:rsidRPr="005E77DC">
        <w:rPr>
          <w:b/>
        </w:rPr>
        <w:t>:</w:t>
      </w:r>
      <w:r>
        <w:t xml:space="preserve"> </w:t>
      </w:r>
      <w:r w:rsidRPr="00EA134A">
        <w:t xml:space="preserve">Područja Ekološke mreže NATURA 2000 na području Općine </w:t>
      </w:r>
      <w:r w:rsidR="004F75AA">
        <w:t>Veliki Bukovec</w:t>
      </w:r>
      <w:bookmarkEnd w:id="13"/>
    </w:p>
    <w:p w:rsidR="00BD7C6B" w:rsidRPr="00BD7C6B" w:rsidRDefault="004F75AA" w:rsidP="00BD7C6B">
      <w:r w:rsidRPr="004F75AA">
        <w:rPr>
          <w:noProof/>
          <w:lang w:eastAsia="hr-HR"/>
        </w:rPr>
        <w:drawing>
          <wp:inline distT="0" distB="0" distL="0" distR="0">
            <wp:extent cx="5760720" cy="4072796"/>
            <wp:effectExtent l="0" t="0" r="0" b="4445"/>
            <wp:docPr id="12" name="Slika 12" descr="F:\Veliki Bukovec - strategija\Veliki Bukovec - strategija\N2K_A3_V-Buk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eliki Bukovec - strategija\Veliki Bukovec - strategija\N2K_A3_V-Bukove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2796"/>
                    </a:xfrm>
                    <a:prstGeom prst="rect">
                      <a:avLst/>
                    </a:prstGeom>
                    <a:noFill/>
                    <a:ln>
                      <a:noFill/>
                    </a:ln>
                  </pic:spPr>
                </pic:pic>
              </a:graphicData>
            </a:graphic>
          </wp:inline>
        </w:drawing>
      </w:r>
    </w:p>
    <w:p w:rsidR="00D13738" w:rsidRDefault="00BD7C6B" w:rsidP="003412C5">
      <w:pPr>
        <w:pStyle w:val="Citat"/>
      </w:pPr>
      <w:r>
        <w:t>Izvor: Državn</w:t>
      </w:r>
      <w:r w:rsidR="00B44B77">
        <w:t>i zavod za zaštitu prirode, 2015</w:t>
      </w:r>
      <w:r>
        <w:t>.</w:t>
      </w:r>
    </w:p>
    <w:p w:rsidR="005E77DC" w:rsidRPr="005E77DC" w:rsidRDefault="005E77DC" w:rsidP="005E77DC">
      <w:pPr>
        <w:spacing w:line="360" w:lineRule="auto"/>
        <w:jc w:val="both"/>
        <w:rPr>
          <w:rFonts w:ascii="Times New Roman" w:hAnsi="Times New Roman" w:cs="Times New Roman"/>
          <w:sz w:val="24"/>
          <w:szCs w:val="24"/>
        </w:rPr>
      </w:pPr>
    </w:p>
    <w:p w:rsidR="00887CF2" w:rsidRPr="00B11E1C" w:rsidRDefault="00887CF2" w:rsidP="005D6E86">
      <w:pPr>
        <w:pStyle w:val="Naslov3"/>
      </w:pPr>
      <w:bookmarkStart w:id="14" w:name="_Toc459965696"/>
      <w:r w:rsidRPr="00B11E1C">
        <w:t>Kulturno</w:t>
      </w:r>
      <w:r w:rsidR="00484E16">
        <w:t xml:space="preserve"> </w:t>
      </w:r>
      <w:r w:rsidRPr="00B11E1C">
        <w:t>-</w:t>
      </w:r>
      <w:r w:rsidR="00484E16">
        <w:t xml:space="preserve"> </w:t>
      </w:r>
      <w:r w:rsidRPr="00B11E1C">
        <w:t>povijesna i tradicijska baština</w:t>
      </w:r>
      <w:bookmarkEnd w:id="14"/>
    </w:p>
    <w:p w:rsidR="008B3F27" w:rsidRDefault="00D15D57" w:rsidP="005E77DC">
      <w:pPr>
        <w:spacing w:line="360" w:lineRule="auto"/>
        <w:jc w:val="both"/>
        <w:rPr>
          <w:rFonts w:ascii="Times New Roman" w:hAnsi="Times New Roman" w:cs="Times New Roman"/>
          <w:sz w:val="24"/>
          <w:szCs w:val="24"/>
        </w:rPr>
      </w:pPr>
      <w:r w:rsidRPr="00BE30B5">
        <w:rPr>
          <w:rFonts w:ascii="Times New Roman" w:hAnsi="Times New Roman" w:cs="Times New Roman"/>
          <w:sz w:val="24"/>
          <w:szCs w:val="24"/>
        </w:rPr>
        <w:t>Na području Opć</w:t>
      </w:r>
      <w:r w:rsidR="00B515E4">
        <w:rPr>
          <w:rFonts w:ascii="Times New Roman" w:hAnsi="Times New Roman" w:cs="Times New Roman"/>
          <w:sz w:val="24"/>
          <w:szCs w:val="24"/>
        </w:rPr>
        <w:t xml:space="preserve">ine </w:t>
      </w:r>
      <w:r w:rsidR="00A1176A">
        <w:rPr>
          <w:rFonts w:ascii="Times New Roman" w:hAnsi="Times New Roman" w:cs="Times New Roman"/>
          <w:sz w:val="24"/>
          <w:szCs w:val="24"/>
        </w:rPr>
        <w:t>Veliki Bukovec</w:t>
      </w:r>
      <w:r w:rsidR="00B515E4">
        <w:rPr>
          <w:rFonts w:ascii="Times New Roman" w:hAnsi="Times New Roman" w:cs="Times New Roman"/>
          <w:sz w:val="24"/>
          <w:szCs w:val="24"/>
        </w:rPr>
        <w:t xml:space="preserve"> prema Zakonu o zaštiti i očuvanju kulturnih </w:t>
      </w:r>
      <w:r w:rsidR="00E466FD">
        <w:rPr>
          <w:rFonts w:ascii="Times New Roman" w:hAnsi="Times New Roman" w:cs="Times New Roman"/>
          <w:sz w:val="24"/>
          <w:szCs w:val="24"/>
        </w:rPr>
        <w:t>dobara nalaze se nepokretna kulturna dobra Dvor Drašković</w:t>
      </w:r>
      <w:r w:rsidR="002560FB">
        <w:rPr>
          <w:rFonts w:ascii="Times New Roman" w:hAnsi="Times New Roman" w:cs="Times New Roman"/>
          <w:sz w:val="24"/>
          <w:szCs w:val="24"/>
        </w:rPr>
        <w:t>. To je b</w:t>
      </w:r>
      <w:r w:rsidR="002560FB" w:rsidRPr="002560FB">
        <w:rPr>
          <w:rFonts w:ascii="Times New Roman" w:hAnsi="Times New Roman" w:cs="Times New Roman"/>
          <w:sz w:val="24"/>
          <w:szCs w:val="24"/>
        </w:rPr>
        <w:t>arokno-klasicistički dvorac obitelji Drašković, zajedno s dvorskom kapelom, gospodarskim zgradama i parkom</w:t>
      </w:r>
      <w:r w:rsidR="002560FB">
        <w:rPr>
          <w:rFonts w:ascii="Times New Roman" w:hAnsi="Times New Roman" w:cs="Times New Roman"/>
          <w:sz w:val="24"/>
          <w:szCs w:val="24"/>
        </w:rPr>
        <w:t xml:space="preserve"> kojise  nalazi </w:t>
      </w:r>
      <w:r w:rsidR="002560FB" w:rsidRPr="002560FB">
        <w:rPr>
          <w:rFonts w:ascii="Times New Roman" w:hAnsi="Times New Roman" w:cs="Times New Roman"/>
          <w:sz w:val="24"/>
          <w:szCs w:val="24"/>
        </w:rPr>
        <w:t xml:space="preserve"> u središtu naselja Veliki Bukovec. Na temeljima stare rezidencije grof J. K. Drašković 1754/1755. gradi novi dvorac, koji je u 19. st. obnovljen i proširen. Dvorac je jednokatna građevina s izduženim glavnim i kratkim bočnim krilima.</w:t>
      </w:r>
      <w:r w:rsidR="002560FB">
        <w:rPr>
          <w:rFonts w:ascii="Times New Roman" w:hAnsi="Times New Roman" w:cs="Times New Roman"/>
          <w:sz w:val="24"/>
          <w:szCs w:val="24"/>
        </w:rPr>
        <w:t xml:space="preserve"> </w:t>
      </w:r>
      <w:r w:rsidR="002560FB" w:rsidRPr="002560FB">
        <w:rPr>
          <w:rFonts w:ascii="Times New Roman" w:hAnsi="Times New Roman" w:cs="Times New Roman"/>
          <w:sz w:val="24"/>
          <w:szCs w:val="24"/>
        </w:rPr>
        <w:t xml:space="preserve">Crkva sv. Franje Asiškog se nalazi na južnoj strani naselja Veliki Bukovec, u neposrednoj blizini dvorca Drašković. Sagrađena je početkom 19. st. na mjestu starije crkve. Glavno pročelje je orijentirano prema istoku i nad njim se uzdiže zvonik. Na širi brod s bočnim kapelama nastavlja se uže kvadratično svetiše oblog </w:t>
      </w:r>
      <w:r w:rsidR="002560FB" w:rsidRPr="002560FB">
        <w:rPr>
          <w:rFonts w:ascii="Times New Roman" w:hAnsi="Times New Roman" w:cs="Times New Roman"/>
          <w:sz w:val="24"/>
          <w:szCs w:val="24"/>
        </w:rPr>
        <w:lastRenderedPageBreak/>
        <w:t>zaključka, u prvom traveju zidano je pjevalište, a unutrašn</w:t>
      </w:r>
      <w:r w:rsidR="002560FB">
        <w:rPr>
          <w:rFonts w:ascii="Times New Roman" w:hAnsi="Times New Roman" w:cs="Times New Roman"/>
          <w:sz w:val="24"/>
          <w:szCs w:val="24"/>
        </w:rPr>
        <w:t>j</w:t>
      </w:r>
      <w:r w:rsidR="002560FB" w:rsidRPr="002560FB">
        <w:rPr>
          <w:rFonts w:ascii="Times New Roman" w:hAnsi="Times New Roman" w:cs="Times New Roman"/>
          <w:sz w:val="24"/>
          <w:szCs w:val="24"/>
        </w:rPr>
        <w:t>ost je bogatog neobaroknog oblikovanja. Župni je dvor smješten podalje, sjeveroistočno od crkve, a izgrađen je vjerojatno početkom 19. st.</w:t>
      </w:r>
    </w:p>
    <w:p w:rsidR="002560FB" w:rsidRDefault="002560FB" w:rsidP="005E77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Zaštićeno nepokretno kulturno dobro je i </w:t>
      </w:r>
      <w:r w:rsidRPr="002560FB">
        <w:rPr>
          <w:rFonts w:ascii="Times New Roman" w:hAnsi="Times New Roman" w:cs="Times New Roman"/>
          <w:sz w:val="24"/>
          <w:szCs w:val="24"/>
        </w:rPr>
        <w:t xml:space="preserve">Pil sv. Ivana Nepomuka </w:t>
      </w:r>
      <w:r>
        <w:rPr>
          <w:rFonts w:ascii="Times New Roman" w:hAnsi="Times New Roman" w:cs="Times New Roman"/>
          <w:sz w:val="24"/>
          <w:szCs w:val="24"/>
        </w:rPr>
        <w:t xml:space="preserve"> koji </w:t>
      </w:r>
      <w:r w:rsidRPr="002560FB">
        <w:rPr>
          <w:rFonts w:ascii="Times New Roman" w:hAnsi="Times New Roman" w:cs="Times New Roman"/>
          <w:sz w:val="24"/>
          <w:szCs w:val="24"/>
        </w:rPr>
        <w:t>je podignut uz prilaznu cestu dvorcu obitelji Drašković u Velikom Bukovcu i jedan je od triju očuvanih posvećenih istom svecu, uz one u Klenovniku i Varaždinu. Povezuje ih sličnost barokne kompozicije, tretmana ikonografske teme, umjetnička kvaliteta izvedbe, velike dimenzije, vrijeme nastanka, te donatori. Pil su podigli ban grof Franjo Nadasdy sa ženom Suzanom Malatinsky 1767.</w:t>
      </w:r>
    </w:p>
    <w:p w:rsidR="002560FB" w:rsidRDefault="002560FB" w:rsidP="005E77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Zaštićena pokretna kulturna dobra na području Općine su inventar Župne crkve sv. Franje Asiškog i orgulje iz Župne crkve sv. Franje Asiškog. </w:t>
      </w:r>
    </w:p>
    <w:p w:rsidR="002F59FC" w:rsidRDefault="002F59FC" w:rsidP="005E77DC">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002560FB">
        <w:rPr>
          <w:rFonts w:ascii="Times New Roman" w:hAnsi="Times New Roman" w:cs="Times New Roman"/>
          <w:sz w:val="24"/>
          <w:szCs w:val="24"/>
        </w:rPr>
        <w:t xml:space="preserve">z navedena zaštićena dobra na području Općine nalaze se i sljedeća evidentirana dobra navedena u prostornom planovima ( PPUO Veliki Bukovec donesen 2002. i ID PPUO Veliki Bukovec donesen 2006. godine). koja nisu u potpunosti </w:t>
      </w:r>
      <w:r>
        <w:rPr>
          <w:rFonts w:ascii="Times New Roman" w:hAnsi="Times New Roman" w:cs="Times New Roman"/>
          <w:sz w:val="24"/>
          <w:szCs w:val="24"/>
        </w:rPr>
        <w:t xml:space="preserve">prošla stručnu obradu. To su kompleks uz mlin na rijeci Bednji s početka 19. st., tvornica alkohola iz 1904. godine zatim raspelo na raskrižju Dravske i Modričeve ulice iz 1888. godine koji se nalaze u naselju Veliki Bukovec. </w:t>
      </w:r>
      <w:r w:rsidR="002560FB">
        <w:rPr>
          <w:rFonts w:ascii="Times New Roman" w:hAnsi="Times New Roman" w:cs="Times New Roman"/>
          <w:sz w:val="24"/>
          <w:szCs w:val="24"/>
        </w:rPr>
        <w:t xml:space="preserve"> </w:t>
      </w:r>
      <w:r>
        <w:rPr>
          <w:rFonts w:ascii="Times New Roman" w:hAnsi="Times New Roman" w:cs="Times New Roman"/>
          <w:sz w:val="24"/>
          <w:szCs w:val="24"/>
        </w:rPr>
        <w:t xml:space="preserve">u naselju Dubovica tu su dva raspela na južnom ulazu i sjevernom dijelu naselja te položaj Otok i goričica ( nizina sjeverno od sela.)  u Kapeli Podravskoj to je kapela sv. Trojstva, kuća iz 1913. godine neostilskog pročelja, raspelo iz 1937. godine u južnom dijelu. Za posjed Blažuc kao evidentirano arheološko dobro treba provesti postupak valorizacije. </w:t>
      </w:r>
    </w:p>
    <w:p w:rsidR="000E787B" w:rsidRPr="00FF240D" w:rsidRDefault="00FF240D" w:rsidP="00704301">
      <w:pPr>
        <w:pStyle w:val="Opisslike"/>
        <w:rPr>
          <w:rFonts w:ascii="Times New Roman" w:hAnsi="Times New Roman"/>
          <w:sz w:val="24"/>
          <w:szCs w:val="24"/>
        </w:rPr>
      </w:pPr>
      <w:bookmarkStart w:id="15" w:name="_Toc459810440"/>
      <w:r w:rsidRPr="00FF240D">
        <w:rPr>
          <w:b/>
        </w:rPr>
        <w:t xml:space="preserve">Tablica </w:t>
      </w:r>
      <w:r w:rsidR="00C45324" w:rsidRPr="00FF240D">
        <w:rPr>
          <w:b/>
        </w:rPr>
        <w:fldChar w:fldCharType="begin"/>
      </w:r>
      <w:r w:rsidRPr="00FF240D">
        <w:rPr>
          <w:b/>
        </w:rPr>
        <w:instrText xml:space="preserve"> SEQ Tablica \* ARABIC </w:instrText>
      </w:r>
      <w:r w:rsidR="00C45324" w:rsidRPr="00FF240D">
        <w:rPr>
          <w:b/>
        </w:rPr>
        <w:fldChar w:fldCharType="separate"/>
      </w:r>
      <w:r w:rsidR="00DB4BAC">
        <w:rPr>
          <w:b/>
          <w:noProof/>
        </w:rPr>
        <w:t>3</w:t>
      </w:r>
      <w:r w:rsidR="00C45324" w:rsidRPr="00FF240D">
        <w:rPr>
          <w:b/>
        </w:rPr>
        <w:fldChar w:fldCharType="end"/>
      </w:r>
      <w:r w:rsidRPr="00FF240D">
        <w:rPr>
          <w:b/>
        </w:rPr>
        <w:t>:</w:t>
      </w:r>
      <w:r>
        <w:t xml:space="preserve"> </w:t>
      </w:r>
      <w:r w:rsidRPr="001145CE">
        <w:t>Zaštićena nepokretna povijesno-kulturna baština (materijalna)</w:t>
      </w:r>
      <w:bookmarkEnd w:id="15"/>
    </w:p>
    <w:tbl>
      <w:tblPr>
        <w:tblW w:w="8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2618"/>
        <w:gridCol w:w="2979"/>
        <w:gridCol w:w="1360"/>
        <w:gridCol w:w="2004"/>
      </w:tblGrid>
      <w:tr w:rsidR="00AB4DD8" w:rsidRPr="00906092" w:rsidTr="00D277AC">
        <w:trPr>
          <w:trHeight w:val="389"/>
        </w:trPr>
        <w:tc>
          <w:tcPr>
            <w:tcW w:w="8961" w:type="dxa"/>
            <w:gridSpan w:val="4"/>
            <w:shd w:val="clear" w:color="auto" w:fill="B4C6E7" w:themeFill="accent5" w:themeFillTint="66"/>
            <w:vAlign w:val="center"/>
          </w:tcPr>
          <w:p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 xml:space="preserve">Zaštićena nepokretna povijesno-kulturna baština (materijalna) </w:t>
            </w:r>
          </w:p>
          <w:p w:rsidR="00AB4DD8" w:rsidRPr="00906092" w:rsidRDefault="00AB4DD8" w:rsidP="00906092">
            <w:pPr>
              <w:spacing w:after="0" w:line="240" w:lineRule="auto"/>
              <w:jc w:val="center"/>
              <w:rPr>
                <w:rFonts w:ascii="Cambria" w:eastAsia="Times New Roman" w:hAnsi="Cambria" w:cs="Arial"/>
                <w:b/>
                <w:iCs/>
                <w:sz w:val="20"/>
                <w:szCs w:val="20"/>
                <w:lang w:eastAsia="hr-HR" w:bidi="en-US"/>
              </w:rPr>
            </w:pPr>
          </w:p>
        </w:tc>
      </w:tr>
      <w:tr w:rsidR="00AB4DD8" w:rsidRPr="00906092" w:rsidTr="00D277AC">
        <w:trPr>
          <w:trHeight w:val="389"/>
        </w:trPr>
        <w:tc>
          <w:tcPr>
            <w:tcW w:w="2618" w:type="dxa"/>
            <w:shd w:val="clear" w:color="auto" w:fill="B4C6E7" w:themeFill="accent5" w:themeFillTint="66"/>
            <w:vAlign w:val="center"/>
          </w:tcPr>
          <w:p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Kategorija zaštite</w:t>
            </w:r>
          </w:p>
        </w:tc>
        <w:tc>
          <w:tcPr>
            <w:tcW w:w="2979" w:type="dxa"/>
            <w:shd w:val="clear" w:color="auto" w:fill="B4C6E7" w:themeFill="accent5" w:themeFillTint="66"/>
            <w:vAlign w:val="center"/>
          </w:tcPr>
          <w:p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Naziv</w:t>
            </w:r>
          </w:p>
          <w:p w:rsidR="00AB4DD8" w:rsidRPr="00906092" w:rsidRDefault="00AB4DD8" w:rsidP="00906092">
            <w:pPr>
              <w:spacing w:after="0" w:line="240" w:lineRule="auto"/>
              <w:jc w:val="center"/>
              <w:rPr>
                <w:rFonts w:ascii="Cambria" w:eastAsia="Times New Roman" w:hAnsi="Cambria" w:cs="Arial"/>
                <w:iCs/>
                <w:sz w:val="20"/>
                <w:szCs w:val="20"/>
                <w:lang w:eastAsia="hr-HR" w:bidi="en-US"/>
              </w:rPr>
            </w:pPr>
            <w:r w:rsidRPr="00906092">
              <w:rPr>
                <w:rFonts w:ascii="Cambria" w:eastAsia="Times New Roman" w:hAnsi="Cambria" w:cs="Arial"/>
                <w:iCs/>
                <w:sz w:val="20"/>
                <w:szCs w:val="20"/>
                <w:lang w:eastAsia="hr-HR" w:bidi="en-US"/>
              </w:rPr>
              <w:t>(kako je navedeno u prostornom planu JLS ili dr. važećim dokumentima)</w:t>
            </w:r>
          </w:p>
        </w:tc>
        <w:tc>
          <w:tcPr>
            <w:tcW w:w="1360" w:type="dxa"/>
            <w:shd w:val="clear" w:color="auto" w:fill="B4C6E7" w:themeFill="accent5" w:themeFillTint="66"/>
            <w:vAlign w:val="center"/>
          </w:tcPr>
          <w:p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Površina / u m² ili km²</w:t>
            </w:r>
          </w:p>
        </w:tc>
        <w:tc>
          <w:tcPr>
            <w:tcW w:w="2004" w:type="dxa"/>
            <w:shd w:val="clear" w:color="auto" w:fill="B4C6E7" w:themeFill="accent5" w:themeFillTint="66"/>
            <w:vAlign w:val="center"/>
          </w:tcPr>
          <w:p w:rsidR="00AB4DD8" w:rsidRPr="00906092" w:rsidRDefault="00AB4DD8"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Lokacija</w:t>
            </w:r>
          </w:p>
          <w:p w:rsidR="00AB4DD8" w:rsidRPr="00906092" w:rsidRDefault="00AB4DD8" w:rsidP="00906092">
            <w:pPr>
              <w:spacing w:after="0" w:line="240" w:lineRule="auto"/>
              <w:jc w:val="center"/>
              <w:rPr>
                <w:rFonts w:ascii="Cambria" w:eastAsia="Times New Roman" w:hAnsi="Cambria" w:cs="Arial"/>
                <w:iCs/>
                <w:sz w:val="20"/>
                <w:szCs w:val="20"/>
                <w:lang w:eastAsia="hr-HR" w:bidi="en-US"/>
              </w:rPr>
            </w:pPr>
            <w:r w:rsidRPr="00906092">
              <w:rPr>
                <w:rFonts w:ascii="Cambria" w:eastAsia="Times New Roman" w:hAnsi="Cambria" w:cs="Arial"/>
                <w:iCs/>
                <w:sz w:val="20"/>
                <w:szCs w:val="20"/>
                <w:lang w:eastAsia="hr-HR" w:bidi="en-US"/>
              </w:rPr>
              <w:t>(kako je navedeno u prostornom planu JLS)</w:t>
            </w:r>
          </w:p>
        </w:tc>
      </w:tr>
      <w:tr w:rsidR="00AB4DD8" w:rsidRPr="00906092" w:rsidTr="00495C9B">
        <w:trPr>
          <w:trHeight w:val="898"/>
        </w:trPr>
        <w:tc>
          <w:tcPr>
            <w:tcW w:w="2618" w:type="dxa"/>
            <w:shd w:val="clear" w:color="auto" w:fill="auto"/>
            <w:vAlign w:val="center"/>
          </w:tcPr>
          <w:p w:rsidR="00AB4DD8" w:rsidRPr="00906092" w:rsidRDefault="002F59FC" w:rsidP="00906092">
            <w:pPr>
              <w:spacing w:after="0" w:line="240" w:lineRule="auto"/>
              <w:jc w:val="center"/>
              <w:rPr>
                <w:rFonts w:ascii="Calibri" w:eastAsia="Times New Roman" w:hAnsi="Calibri" w:cs="Arial"/>
                <w:iCs/>
                <w:sz w:val="20"/>
                <w:szCs w:val="20"/>
                <w:lang w:eastAsia="hr-HR" w:bidi="en-US"/>
              </w:rPr>
            </w:pPr>
            <w:r w:rsidRPr="002F59FC">
              <w:rPr>
                <w:rFonts w:ascii="Calibri" w:eastAsia="Times New Roman" w:hAnsi="Calibri" w:cs="Arial"/>
                <w:i/>
                <w:iCs/>
                <w:sz w:val="20"/>
                <w:szCs w:val="20"/>
                <w:lang w:eastAsia="hr-HR" w:bidi="en-US"/>
              </w:rPr>
              <w:t>Spomenički kompleks ( područje, mjesto, spomenik i obilježje u svezi s povijesnim događajima i osobam</w:t>
            </w:r>
            <w:r w:rsidRPr="002F59FC">
              <w:rPr>
                <w:rFonts w:ascii="Calibri" w:eastAsia="Times New Roman" w:hAnsi="Calibri" w:cs="Arial"/>
                <w:iCs/>
                <w:sz w:val="20"/>
                <w:szCs w:val="20"/>
                <w:lang w:eastAsia="hr-HR" w:bidi="en-US"/>
              </w:rPr>
              <w:t>a)</w:t>
            </w:r>
            <w:r>
              <w:rPr>
                <w:rFonts w:ascii="Calibri" w:eastAsia="Times New Roman" w:hAnsi="Calibri" w:cs="Arial"/>
                <w:iCs/>
                <w:sz w:val="20"/>
                <w:szCs w:val="20"/>
                <w:lang w:eastAsia="hr-HR" w:bidi="en-US"/>
              </w:rPr>
              <w:t xml:space="preserve"> </w:t>
            </w:r>
          </w:p>
        </w:tc>
        <w:tc>
          <w:tcPr>
            <w:tcW w:w="2979" w:type="dxa"/>
            <w:shd w:val="clear" w:color="auto" w:fill="auto"/>
            <w:vAlign w:val="center"/>
          </w:tcPr>
          <w:p w:rsidR="00AB4DD8" w:rsidRPr="00906092" w:rsidRDefault="00AB4DD8" w:rsidP="00906092">
            <w:pPr>
              <w:spacing w:after="0" w:line="240" w:lineRule="auto"/>
              <w:jc w:val="center"/>
              <w:rPr>
                <w:rFonts w:ascii="Calibri" w:eastAsia="Times New Roman" w:hAnsi="Calibri" w:cs="Arial"/>
                <w:iCs/>
                <w:sz w:val="20"/>
                <w:szCs w:val="20"/>
                <w:lang w:eastAsia="hr-HR" w:bidi="en-US"/>
              </w:rPr>
            </w:pPr>
          </w:p>
          <w:p w:rsidR="00AB4DD8" w:rsidRPr="00906092" w:rsidRDefault="002F59FC" w:rsidP="002F59FC">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Dvor Drašković Z-1241</w:t>
            </w:r>
          </w:p>
        </w:tc>
        <w:tc>
          <w:tcPr>
            <w:tcW w:w="1360" w:type="dxa"/>
            <w:shd w:val="clear" w:color="auto" w:fill="auto"/>
            <w:vAlign w:val="center"/>
          </w:tcPr>
          <w:p w:rsidR="00AB4DD8" w:rsidRPr="00906092" w:rsidRDefault="00AB4DD8" w:rsidP="00906092">
            <w:pPr>
              <w:spacing w:after="0" w:line="240" w:lineRule="auto"/>
              <w:jc w:val="center"/>
              <w:rPr>
                <w:rFonts w:ascii="Calibri" w:eastAsia="Times New Roman" w:hAnsi="Calibri" w:cs="Arial"/>
                <w:iCs/>
                <w:sz w:val="20"/>
                <w:szCs w:val="20"/>
                <w:lang w:eastAsia="hr-HR" w:bidi="en-US"/>
              </w:rPr>
            </w:pPr>
          </w:p>
        </w:tc>
        <w:tc>
          <w:tcPr>
            <w:tcW w:w="2004" w:type="dxa"/>
            <w:shd w:val="clear" w:color="auto" w:fill="auto"/>
            <w:vAlign w:val="center"/>
          </w:tcPr>
          <w:p w:rsidR="00AB4DD8" w:rsidRPr="00906092" w:rsidRDefault="00495C9B" w:rsidP="00906092">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Veliki Bukovec</w:t>
            </w:r>
          </w:p>
        </w:tc>
      </w:tr>
      <w:tr w:rsidR="002F59FC" w:rsidRPr="00906092" w:rsidTr="00495C9B">
        <w:trPr>
          <w:trHeight w:val="756"/>
        </w:trPr>
        <w:tc>
          <w:tcPr>
            <w:tcW w:w="2618" w:type="dxa"/>
            <w:shd w:val="clear" w:color="auto" w:fill="auto"/>
            <w:vAlign w:val="center"/>
          </w:tcPr>
          <w:p w:rsidR="002F59FC" w:rsidRPr="00906092" w:rsidRDefault="00495C9B" w:rsidP="00906092">
            <w:pPr>
              <w:spacing w:after="0" w:line="240" w:lineRule="auto"/>
              <w:jc w:val="center"/>
              <w:rPr>
                <w:rFonts w:ascii="Calibri" w:eastAsia="Times New Roman" w:hAnsi="Calibri" w:cs="Arial"/>
                <w:iCs/>
                <w:sz w:val="20"/>
                <w:szCs w:val="20"/>
                <w:lang w:eastAsia="hr-HR" w:bidi="en-US"/>
              </w:rPr>
            </w:pPr>
            <w:r w:rsidRPr="00495C9B">
              <w:rPr>
                <w:rFonts w:ascii="Calibri" w:eastAsia="Times New Roman" w:hAnsi="Calibri" w:cs="Arial"/>
                <w:i/>
                <w:iCs/>
                <w:sz w:val="20"/>
                <w:szCs w:val="20"/>
                <w:lang w:eastAsia="hr-HR" w:bidi="en-US"/>
              </w:rPr>
              <w:t>Spomenik graditeljstva ( građevina ili njegovi dijelovi, te građevine s okolišem)</w:t>
            </w:r>
          </w:p>
        </w:tc>
        <w:tc>
          <w:tcPr>
            <w:tcW w:w="2979" w:type="dxa"/>
            <w:shd w:val="clear" w:color="auto" w:fill="auto"/>
            <w:vAlign w:val="center"/>
          </w:tcPr>
          <w:p w:rsidR="002F59FC" w:rsidRPr="00906092" w:rsidRDefault="00495C9B" w:rsidP="00906092">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Crkva sv. Franje Asiškog  Z100</w:t>
            </w:r>
          </w:p>
        </w:tc>
        <w:tc>
          <w:tcPr>
            <w:tcW w:w="1360" w:type="dxa"/>
            <w:shd w:val="clear" w:color="auto" w:fill="auto"/>
            <w:vAlign w:val="center"/>
          </w:tcPr>
          <w:p w:rsidR="002F59FC" w:rsidRPr="00906092" w:rsidRDefault="002F59FC" w:rsidP="00906092">
            <w:pPr>
              <w:spacing w:after="0" w:line="240" w:lineRule="auto"/>
              <w:jc w:val="center"/>
              <w:rPr>
                <w:rFonts w:ascii="Calibri" w:eastAsia="Times New Roman" w:hAnsi="Calibri" w:cs="Arial"/>
                <w:iCs/>
                <w:sz w:val="20"/>
                <w:szCs w:val="20"/>
                <w:lang w:eastAsia="hr-HR" w:bidi="en-US"/>
              </w:rPr>
            </w:pPr>
          </w:p>
        </w:tc>
        <w:tc>
          <w:tcPr>
            <w:tcW w:w="2004" w:type="dxa"/>
            <w:shd w:val="clear" w:color="auto" w:fill="auto"/>
            <w:vAlign w:val="center"/>
          </w:tcPr>
          <w:p w:rsidR="002F59FC" w:rsidRPr="00906092" w:rsidRDefault="00495C9B" w:rsidP="00906092">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Veliki Bukovec</w:t>
            </w:r>
          </w:p>
        </w:tc>
      </w:tr>
      <w:tr w:rsidR="00495C9B" w:rsidRPr="00906092" w:rsidTr="00495C9B">
        <w:trPr>
          <w:trHeight w:val="838"/>
        </w:trPr>
        <w:tc>
          <w:tcPr>
            <w:tcW w:w="2618" w:type="dxa"/>
            <w:shd w:val="clear" w:color="auto" w:fill="auto"/>
            <w:vAlign w:val="center"/>
          </w:tcPr>
          <w:p w:rsidR="00495C9B" w:rsidRDefault="00495C9B" w:rsidP="00906092">
            <w:pPr>
              <w:spacing w:after="0" w:line="240" w:lineRule="auto"/>
              <w:jc w:val="center"/>
              <w:rPr>
                <w:rFonts w:ascii="Calibri" w:eastAsia="Times New Roman" w:hAnsi="Calibri" w:cs="Arial"/>
                <w:i/>
                <w:iCs/>
                <w:sz w:val="20"/>
                <w:szCs w:val="20"/>
                <w:lang w:eastAsia="hr-HR" w:bidi="en-US"/>
              </w:rPr>
            </w:pPr>
            <w:r>
              <w:rPr>
                <w:rFonts w:ascii="Calibri" w:eastAsia="Times New Roman" w:hAnsi="Calibri" w:cs="Arial"/>
                <w:i/>
                <w:iCs/>
                <w:sz w:val="20"/>
                <w:szCs w:val="20"/>
                <w:lang w:eastAsia="hr-HR" w:bidi="en-US"/>
              </w:rPr>
              <w:t>Spomenik graditeljstva ( građevina ili njegovi dijelovi, te građevine s okolišem)</w:t>
            </w:r>
          </w:p>
        </w:tc>
        <w:tc>
          <w:tcPr>
            <w:tcW w:w="2979" w:type="dxa"/>
            <w:shd w:val="clear" w:color="auto" w:fill="auto"/>
            <w:vAlign w:val="center"/>
          </w:tcPr>
          <w:p w:rsidR="00495C9B" w:rsidRDefault="00495C9B" w:rsidP="00906092">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Pil sv. Ivana Nepomuka  Z- 1101</w:t>
            </w:r>
          </w:p>
        </w:tc>
        <w:tc>
          <w:tcPr>
            <w:tcW w:w="1360" w:type="dxa"/>
            <w:shd w:val="clear" w:color="auto" w:fill="auto"/>
            <w:vAlign w:val="center"/>
          </w:tcPr>
          <w:p w:rsidR="00495C9B" w:rsidRPr="00906092" w:rsidRDefault="00495C9B" w:rsidP="00906092">
            <w:pPr>
              <w:spacing w:after="0" w:line="240" w:lineRule="auto"/>
              <w:jc w:val="center"/>
              <w:rPr>
                <w:rFonts w:ascii="Calibri" w:eastAsia="Times New Roman" w:hAnsi="Calibri" w:cs="Arial"/>
                <w:iCs/>
                <w:sz w:val="20"/>
                <w:szCs w:val="20"/>
                <w:lang w:eastAsia="hr-HR" w:bidi="en-US"/>
              </w:rPr>
            </w:pPr>
          </w:p>
        </w:tc>
        <w:tc>
          <w:tcPr>
            <w:tcW w:w="2004" w:type="dxa"/>
            <w:shd w:val="clear" w:color="auto" w:fill="auto"/>
            <w:vAlign w:val="center"/>
          </w:tcPr>
          <w:p w:rsidR="00495C9B" w:rsidRDefault="00495C9B" w:rsidP="00906092">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Veliki Bukovec</w:t>
            </w:r>
          </w:p>
        </w:tc>
      </w:tr>
    </w:tbl>
    <w:p w:rsidR="000E787B" w:rsidRDefault="000E787B" w:rsidP="00C37B17">
      <w:pPr>
        <w:pStyle w:val="Odlomakpopisa"/>
        <w:spacing w:line="360" w:lineRule="auto"/>
        <w:ind w:left="540"/>
        <w:jc w:val="right"/>
        <w:rPr>
          <w:rFonts w:ascii="Arial" w:hAnsi="Arial" w:cs="Arial"/>
          <w:i/>
          <w:sz w:val="18"/>
          <w:szCs w:val="18"/>
        </w:rPr>
      </w:pPr>
    </w:p>
    <w:p w:rsidR="00C37B17" w:rsidRPr="000F13EE" w:rsidRDefault="00C37B17" w:rsidP="000E787B">
      <w:pPr>
        <w:pStyle w:val="Citat"/>
      </w:pPr>
      <w:r w:rsidRPr="00807986">
        <w:lastRenderedPageBreak/>
        <w:t xml:space="preserve">Izvor: Općina </w:t>
      </w:r>
      <w:r w:rsidR="00000D80">
        <w:t>Veliki Bukovec</w:t>
      </w:r>
      <w:r w:rsidR="00495C9B">
        <w:t>, Ministarstvo kulture, 2016</w:t>
      </w:r>
      <w:r w:rsidRPr="00807986">
        <w:t>.</w:t>
      </w:r>
    </w:p>
    <w:p w:rsidR="000C7E67" w:rsidRDefault="000C7E67" w:rsidP="00AB4DD8">
      <w:pPr>
        <w:spacing w:line="360" w:lineRule="auto"/>
        <w:jc w:val="both"/>
        <w:rPr>
          <w:rFonts w:ascii="Times New Roman" w:hAnsi="Times New Roman" w:cs="Times New Roman"/>
          <w:sz w:val="24"/>
          <w:szCs w:val="24"/>
        </w:rPr>
      </w:pPr>
    </w:p>
    <w:p w:rsidR="00495C9B" w:rsidRDefault="00495C9B" w:rsidP="00AB4DD8">
      <w:pPr>
        <w:spacing w:line="360" w:lineRule="auto"/>
        <w:jc w:val="both"/>
        <w:rPr>
          <w:rFonts w:ascii="Times New Roman" w:hAnsi="Times New Roman" w:cs="Times New Roman"/>
          <w:sz w:val="24"/>
          <w:szCs w:val="24"/>
        </w:rPr>
      </w:pPr>
    </w:p>
    <w:p w:rsidR="00495C9B" w:rsidRDefault="00495C9B" w:rsidP="00AB4DD8">
      <w:pPr>
        <w:spacing w:line="360" w:lineRule="auto"/>
        <w:jc w:val="both"/>
        <w:rPr>
          <w:rFonts w:ascii="Times New Roman" w:hAnsi="Times New Roman" w:cs="Times New Roman"/>
          <w:sz w:val="24"/>
          <w:szCs w:val="24"/>
        </w:rPr>
      </w:pPr>
    </w:p>
    <w:p w:rsidR="00495C9B" w:rsidRDefault="00495C9B" w:rsidP="00495C9B">
      <w:pPr>
        <w:pStyle w:val="Opisslike"/>
        <w:rPr>
          <w:rFonts w:ascii="Times New Roman" w:hAnsi="Times New Roman"/>
          <w:sz w:val="24"/>
          <w:szCs w:val="24"/>
        </w:rPr>
      </w:pPr>
      <w:bookmarkStart w:id="16" w:name="_Toc459810441"/>
      <w:r w:rsidRPr="00FF240D">
        <w:rPr>
          <w:b/>
        </w:rPr>
        <w:t xml:space="preserve">Tablica </w:t>
      </w:r>
      <w:r w:rsidR="00C45324" w:rsidRPr="00FF240D">
        <w:rPr>
          <w:b/>
        </w:rPr>
        <w:fldChar w:fldCharType="begin"/>
      </w:r>
      <w:r w:rsidRPr="00FF240D">
        <w:rPr>
          <w:b/>
        </w:rPr>
        <w:instrText xml:space="preserve"> SEQ Tablica \* ARABIC </w:instrText>
      </w:r>
      <w:r w:rsidR="00C45324" w:rsidRPr="00FF240D">
        <w:rPr>
          <w:b/>
        </w:rPr>
        <w:fldChar w:fldCharType="separate"/>
      </w:r>
      <w:r w:rsidR="00DB4BAC">
        <w:rPr>
          <w:b/>
          <w:noProof/>
        </w:rPr>
        <w:t>4</w:t>
      </w:r>
      <w:r w:rsidR="00C45324" w:rsidRPr="00FF240D">
        <w:rPr>
          <w:b/>
        </w:rPr>
        <w:fldChar w:fldCharType="end"/>
      </w:r>
      <w:r w:rsidRPr="00FF240D">
        <w:rPr>
          <w:b/>
        </w:rPr>
        <w:t>:</w:t>
      </w:r>
      <w:r>
        <w:t xml:space="preserve"> Zaštićena </w:t>
      </w:r>
      <w:r w:rsidRPr="001145CE">
        <w:t>pokretna povijesno-kulturna baština (materijalna)</w:t>
      </w:r>
      <w:bookmarkEnd w:id="16"/>
    </w:p>
    <w:tbl>
      <w:tblPr>
        <w:tblW w:w="8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2618"/>
        <w:gridCol w:w="2979"/>
        <w:gridCol w:w="1360"/>
        <w:gridCol w:w="2004"/>
      </w:tblGrid>
      <w:tr w:rsidR="00495C9B" w:rsidRPr="00906092" w:rsidTr="00F150F1">
        <w:trPr>
          <w:trHeight w:val="389"/>
        </w:trPr>
        <w:tc>
          <w:tcPr>
            <w:tcW w:w="8961" w:type="dxa"/>
            <w:gridSpan w:val="4"/>
            <w:shd w:val="clear" w:color="auto" w:fill="B4C6E7" w:themeFill="accent5" w:themeFillTint="66"/>
            <w:vAlign w:val="center"/>
          </w:tcPr>
          <w:p w:rsidR="00495C9B" w:rsidRPr="00906092" w:rsidRDefault="00495C9B" w:rsidP="00F150F1">
            <w:pPr>
              <w:spacing w:after="0" w:line="240" w:lineRule="auto"/>
              <w:jc w:val="center"/>
              <w:rPr>
                <w:rFonts w:ascii="Cambria" w:eastAsia="Times New Roman" w:hAnsi="Cambria" w:cs="Arial"/>
                <w:b/>
                <w:iCs/>
                <w:sz w:val="20"/>
                <w:szCs w:val="20"/>
                <w:lang w:eastAsia="hr-HR" w:bidi="en-US"/>
              </w:rPr>
            </w:pPr>
            <w:r>
              <w:rPr>
                <w:rFonts w:ascii="Cambria" w:eastAsia="Times New Roman" w:hAnsi="Cambria" w:cs="Arial"/>
                <w:b/>
                <w:iCs/>
                <w:sz w:val="20"/>
                <w:szCs w:val="20"/>
                <w:lang w:eastAsia="hr-HR" w:bidi="en-US"/>
              </w:rPr>
              <w:t xml:space="preserve">Zaštićena </w:t>
            </w:r>
            <w:r w:rsidRPr="00906092">
              <w:rPr>
                <w:rFonts w:ascii="Cambria" w:eastAsia="Times New Roman" w:hAnsi="Cambria" w:cs="Arial"/>
                <w:b/>
                <w:iCs/>
                <w:sz w:val="20"/>
                <w:szCs w:val="20"/>
                <w:lang w:eastAsia="hr-HR" w:bidi="en-US"/>
              </w:rPr>
              <w:t xml:space="preserve">pokretna povijesno-kulturna baština (materijalna) </w:t>
            </w:r>
          </w:p>
          <w:p w:rsidR="00495C9B" w:rsidRPr="00906092" w:rsidRDefault="00495C9B" w:rsidP="00F150F1">
            <w:pPr>
              <w:spacing w:after="0" w:line="240" w:lineRule="auto"/>
              <w:jc w:val="center"/>
              <w:rPr>
                <w:rFonts w:ascii="Cambria" w:eastAsia="Times New Roman" w:hAnsi="Cambria" w:cs="Arial"/>
                <w:b/>
                <w:iCs/>
                <w:sz w:val="20"/>
                <w:szCs w:val="20"/>
                <w:lang w:eastAsia="hr-HR" w:bidi="en-US"/>
              </w:rPr>
            </w:pPr>
          </w:p>
        </w:tc>
      </w:tr>
      <w:tr w:rsidR="00495C9B" w:rsidRPr="00906092" w:rsidTr="00F150F1">
        <w:trPr>
          <w:trHeight w:val="389"/>
        </w:trPr>
        <w:tc>
          <w:tcPr>
            <w:tcW w:w="2618" w:type="dxa"/>
            <w:shd w:val="clear" w:color="auto" w:fill="B4C6E7" w:themeFill="accent5" w:themeFillTint="66"/>
            <w:vAlign w:val="center"/>
          </w:tcPr>
          <w:p w:rsidR="00495C9B" w:rsidRPr="00906092" w:rsidRDefault="00495C9B" w:rsidP="00F150F1">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Kategorija zaštite</w:t>
            </w:r>
          </w:p>
        </w:tc>
        <w:tc>
          <w:tcPr>
            <w:tcW w:w="2979" w:type="dxa"/>
            <w:shd w:val="clear" w:color="auto" w:fill="B4C6E7" w:themeFill="accent5" w:themeFillTint="66"/>
            <w:vAlign w:val="center"/>
          </w:tcPr>
          <w:p w:rsidR="00495C9B" w:rsidRPr="00906092" w:rsidRDefault="00495C9B" w:rsidP="00F150F1">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Naziv</w:t>
            </w:r>
          </w:p>
          <w:p w:rsidR="00495C9B" w:rsidRPr="00906092" w:rsidRDefault="00495C9B" w:rsidP="00F150F1">
            <w:pPr>
              <w:spacing w:after="0" w:line="240" w:lineRule="auto"/>
              <w:jc w:val="center"/>
              <w:rPr>
                <w:rFonts w:ascii="Cambria" w:eastAsia="Times New Roman" w:hAnsi="Cambria" w:cs="Arial"/>
                <w:iCs/>
                <w:sz w:val="20"/>
                <w:szCs w:val="20"/>
                <w:lang w:eastAsia="hr-HR" w:bidi="en-US"/>
              </w:rPr>
            </w:pPr>
            <w:r w:rsidRPr="00906092">
              <w:rPr>
                <w:rFonts w:ascii="Cambria" w:eastAsia="Times New Roman" w:hAnsi="Cambria" w:cs="Arial"/>
                <w:iCs/>
                <w:sz w:val="20"/>
                <w:szCs w:val="20"/>
                <w:lang w:eastAsia="hr-HR" w:bidi="en-US"/>
              </w:rPr>
              <w:t>(kako je navedeno u prostornom planu JLS ili dr. važećim dokumentima)</w:t>
            </w:r>
          </w:p>
        </w:tc>
        <w:tc>
          <w:tcPr>
            <w:tcW w:w="1360" w:type="dxa"/>
            <w:shd w:val="clear" w:color="auto" w:fill="B4C6E7" w:themeFill="accent5" w:themeFillTint="66"/>
            <w:vAlign w:val="center"/>
          </w:tcPr>
          <w:p w:rsidR="00495C9B" w:rsidRPr="00906092" w:rsidRDefault="00495C9B" w:rsidP="00F150F1">
            <w:pPr>
              <w:spacing w:after="0" w:line="240" w:lineRule="auto"/>
              <w:jc w:val="center"/>
              <w:rPr>
                <w:rFonts w:ascii="Cambria" w:eastAsia="Times New Roman" w:hAnsi="Cambria" w:cs="Arial"/>
                <w:b/>
                <w:iCs/>
                <w:sz w:val="20"/>
                <w:szCs w:val="20"/>
                <w:lang w:eastAsia="hr-HR" w:bidi="en-US"/>
              </w:rPr>
            </w:pPr>
            <w:r>
              <w:rPr>
                <w:rFonts w:ascii="Cambria" w:eastAsia="Times New Roman" w:hAnsi="Cambria" w:cs="Arial"/>
                <w:b/>
                <w:iCs/>
                <w:sz w:val="20"/>
                <w:szCs w:val="20"/>
                <w:lang w:eastAsia="hr-HR" w:bidi="en-US"/>
              </w:rPr>
              <w:t>Broj predmeta</w:t>
            </w:r>
          </w:p>
        </w:tc>
        <w:tc>
          <w:tcPr>
            <w:tcW w:w="2004" w:type="dxa"/>
            <w:shd w:val="clear" w:color="auto" w:fill="B4C6E7" w:themeFill="accent5" w:themeFillTint="66"/>
            <w:vAlign w:val="center"/>
          </w:tcPr>
          <w:p w:rsidR="00495C9B" w:rsidRPr="00906092" w:rsidRDefault="00495C9B" w:rsidP="00F150F1">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Lokacija</w:t>
            </w:r>
          </w:p>
          <w:p w:rsidR="00495C9B" w:rsidRPr="00906092" w:rsidRDefault="00495C9B" w:rsidP="00F150F1">
            <w:pPr>
              <w:spacing w:after="0" w:line="240" w:lineRule="auto"/>
              <w:jc w:val="center"/>
              <w:rPr>
                <w:rFonts w:ascii="Cambria" w:eastAsia="Times New Roman" w:hAnsi="Cambria" w:cs="Arial"/>
                <w:iCs/>
                <w:sz w:val="20"/>
                <w:szCs w:val="20"/>
                <w:lang w:eastAsia="hr-HR" w:bidi="en-US"/>
              </w:rPr>
            </w:pPr>
            <w:r w:rsidRPr="00906092">
              <w:rPr>
                <w:rFonts w:ascii="Cambria" w:eastAsia="Times New Roman" w:hAnsi="Cambria" w:cs="Arial"/>
                <w:iCs/>
                <w:sz w:val="20"/>
                <w:szCs w:val="20"/>
                <w:lang w:eastAsia="hr-HR" w:bidi="en-US"/>
              </w:rPr>
              <w:t>(kako je navedeno u prostornom planu JLS)</w:t>
            </w:r>
          </w:p>
        </w:tc>
      </w:tr>
      <w:tr w:rsidR="00495C9B" w:rsidRPr="00906092" w:rsidTr="00495C9B">
        <w:trPr>
          <w:trHeight w:val="620"/>
        </w:trPr>
        <w:tc>
          <w:tcPr>
            <w:tcW w:w="2618" w:type="dxa"/>
            <w:shd w:val="clear" w:color="auto" w:fill="auto"/>
            <w:vAlign w:val="center"/>
          </w:tcPr>
          <w:p w:rsidR="00495C9B" w:rsidRPr="00495C9B" w:rsidRDefault="00495C9B" w:rsidP="00F150F1">
            <w:pPr>
              <w:spacing w:after="0" w:line="240" w:lineRule="auto"/>
              <w:jc w:val="center"/>
              <w:rPr>
                <w:rFonts w:ascii="Calibri" w:eastAsia="Times New Roman" w:hAnsi="Calibri" w:cs="Arial"/>
                <w:i/>
                <w:iCs/>
                <w:sz w:val="20"/>
                <w:szCs w:val="20"/>
                <w:lang w:eastAsia="hr-HR" w:bidi="en-US"/>
              </w:rPr>
            </w:pPr>
            <w:r w:rsidRPr="00495C9B">
              <w:rPr>
                <w:rFonts w:ascii="Calibri" w:eastAsia="Times New Roman" w:hAnsi="Calibri" w:cs="Arial"/>
                <w:i/>
                <w:iCs/>
                <w:sz w:val="20"/>
                <w:szCs w:val="20"/>
                <w:lang w:eastAsia="hr-HR" w:bidi="en-US"/>
              </w:rPr>
              <w:t xml:space="preserve">Crkveni inventar i predmeti </w:t>
            </w:r>
          </w:p>
        </w:tc>
        <w:tc>
          <w:tcPr>
            <w:tcW w:w="2979" w:type="dxa"/>
            <w:shd w:val="clear" w:color="auto" w:fill="auto"/>
            <w:vAlign w:val="center"/>
          </w:tcPr>
          <w:p w:rsidR="00495C9B" w:rsidRPr="00906092" w:rsidRDefault="00495C9B" w:rsidP="00F150F1">
            <w:pPr>
              <w:spacing w:after="0" w:line="240" w:lineRule="auto"/>
              <w:jc w:val="center"/>
              <w:rPr>
                <w:rFonts w:ascii="Calibri" w:eastAsia="Times New Roman" w:hAnsi="Calibri" w:cs="Arial"/>
                <w:iCs/>
                <w:sz w:val="20"/>
                <w:szCs w:val="20"/>
                <w:lang w:eastAsia="hr-HR" w:bidi="en-US"/>
              </w:rPr>
            </w:pPr>
          </w:p>
          <w:p w:rsidR="00495C9B" w:rsidRPr="00906092" w:rsidRDefault="00495C9B" w:rsidP="00F150F1">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Inventar Župne crkve sv. Franje Asiškog</w:t>
            </w:r>
          </w:p>
        </w:tc>
        <w:tc>
          <w:tcPr>
            <w:tcW w:w="1360" w:type="dxa"/>
            <w:shd w:val="clear" w:color="auto" w:fill="auto"/>
            <w:vAlign w:val="center"/>
          </w:tcPr>
          <w:p w:rsidR="00495C9B" w:rsidRPr="00906092" w:rsidRDefault="00495C9B" w:rsidP="00F150F1">
            <w:pPr>
              <w:spacing w:after="0" w:line="240" w:lineRule="auto"/>
              <w:jc w:val="center"/>
              <w:rPr>
                <w:rFonts w:ascii="Calibri" w:eastAsia="Times New Roman" w:hAnsi="Calibri" w:cs="Arial"/>
                <w:iCs/>
                <w:sz w:val="20"/>
                <w:szCs w:val="20"/>
                <w:lang w:eastAsia="hr-HR" w:bidi="en-US"/>
              </w:rPr>
            </w:pPr>
          </w:p>
        </w:tc>
        <w:tc>
          <w:tcPr>
            <w:tcW w:w="2004" w:type="dxa"/>
            <w:shd w:val="clear" w:color="auto" w:fill="auto"/>
            <w:vAlign w:val="center"/>
          </w:tcPr>
          <w:p w:rsidR="00495C9B" w:rsidRPr="00906092" w:rsidRDefault="00495C9B" w:rsidP="00F150F1">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Veliki Bukovec</w:t>
            </w:r>
          </w:p>
        </w:tc>
      </w:tr>
      <w:tr w:rsidR="00495C9B" w:rsidRPr="00906092" w:rsidTr="00495C9B">
        <w:trPr>
          <w:trHeight w:val="708"/>
        </w:trPr>
        <w:tc>
          <w:tcPr>
            <w:tcW w:w="2618" w:type="dxa"/>
            <w:shd w:val="clear" w:color="auto" w:fill="auto"/>
            <w:vAlign w:val="center"/>
          </w:tcPr>
          <w:p w:rsidR="00495C9B" w:rsidRPr="00906092" w:rsidRDefault="00495C9B" w:rsidP="00F150F1">
            <w:pPr>
              <w:spacing w:after="0" w:line="240" w:lineRule="auto"/>
              <w:jc w:val="center"/>
              <w:rPr>
                <w:rFonts w:ascii="Calibri" w:eastAsia="Times New Roman" w:hAnsi="Calibri" w:cs="Arial"/>
                <w:iCs/>
                <w:sz w:val="20"/>
                <w:szCs w:val="20"/>
                <w:lang w:eastAsia="hr-HR" w:bidi="en-US"/>
              </w:rPr>
            </w:pPr>
            <w:r w:rsidRPr="00495C9B">
              <w:rPr>
                <w:rFonts w:ascii="Calibri" w:eastAsia="Times New Roman" w:hAnsi="Calibri" w:cs="Arial"/>
                <w:i/>
                <w:iCs/>
                <w:sz w:val="20"/>
                <w:szCs w:val="20"/>
                <w:lang w:eastAsia="hr-HR" w:bidi="en-US"/>
              </w:rPr>
              <w:t>Crkveni inventar i predmeti</w:t>
            </w:r>
          </w:p>
        </w:tc>
        <w:tc>
          <w:tcPr>
            <w:tcW w:w="2979" w:type="dxa"/>
            <w:shd w:val="clear" w:color="auto" w:fill="auto"/>
            <w:vAlign w:val="center"/>
          </w:tcPr>
          <w:p w:rsidR="00495C9B" w:rsidRPr="00906092" w:rsidRDefault="00495C9B" w:rsidP="00F150F1">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Orgulje iz Župne crkve sv. Franje Asiškog</w:t>
            </w:r>
          </w:p>
        </w:tc>
        <w:tc>
          <w:tcPr>
            <w:tcW w:w="1360" w:type="dxa"/>
            <w:shd w:val="clear" w:color="auto" w:fill="auto"/>
            <w:vAlign w:val="center"/>
          </w:tcPr>
          <w:p w:rsidR="00495C9B" w:rsidRPr="00906092" w:rsidRDefault="00495C9B" w:rsidP="00F150F1">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1</w:t>
            </w:r>
          </w:p>
        </w:tc>
        <w:tc>
          <w:tcPr>
            <w:tcW w:w="2004" w:type="dxa"/>
            <w:shd w:val="clear" w:color="auto" w:fill="auto"/>
            <w:vAlign w:val="center"/>
          </w:tcPr>
          <w:p w:rsidR="00495C9B" w:rsidRPr="00906092" w:rsidRDefault="00495C9B" w:rsidP="00F150F1">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Veliki Bukovec</w:t>
            </w:r>
          </w:p>
        </w:tc>
      </w:tr>
    </w:tbl>
    <w:p w:rsidR="00495C9B" w:rsidRDefault="00495C9B" w:rsidP="00495C9B">
      <w:pPr>
        <w:pStyle w:val="Odlomakpopisa"/>
        <w:spacing w:line="360" w:lineRule="auto"/>
        <w:ind w:left="540"/>
        <w:jc w:val="right"/>
        <w:rPr>
          <w:rFonts w:ascii="Arial" w:hAnsi="Arial" w:cs="Arial"/>
          <w:i/>
          <w:sz w:val="18"/>
          <w:szCs w:val="18"/>
        </w:rPr>
      </w:pPr>
    </w:p>
    <w:p w:rsidR="00495C9B" w:rsidRPr="000F13EE" w:rsidRDefault="00495C9B" w:rsidP="00495C9B">
      <w:pPr>
        <w:pStyle w:val="Citat"/>
      </w:pPr>
      <w:r w:rsidRPr="00807986">
        <w:t xml:space="preserve">Izvor: Općina </w:t>
      </w:r>
      <w:r w:rsidR="00000D80">
        <w:t>Veliki Bukovec</w:t>
      </w:r>
      <w:r>
        <w:t>, Ministarstvo kulture, 2016</w:t>
      </w:r>
      <w:r w:rsidRPr="00807986">
        <w:t>.</w:t>
      </w:r>
    </w:p>
    <w:p w:rsidR="00495C9B" w:rsidRDefault="00495C9B" w:rsidP="00AB4DD8">
      <w:pPr>
        <w:spacing w:line="360" w:lineRule="auto"/>
        <w:jc w:val="both"/>
        <w:rPr>
          <w:rFonts w:ascii="Times New Roman" w:hAnsi="Times New Roman" w:cs="Times New Roman"/>
          <w:sz w:val="24"/>
          <w:szCs w:val="24"/>
        </w:rPr>
      </w:pPr>
    </w:p>
    <w:p w:rsidR="00887CF2" w:rsidRPr="00B11E1C" w:rsidRDefault="00887CF2" w:rsidP="005D6E86">
      <w:pPr>
        <w:pStyle w:val="Naslov2"/>
      </w:pPr>
      <w:bookmarkStart w:id="17" w:name="_Toc459965697"/>
      <w:r w:rsidRPr="00B11E1C">
        <w:t>Kvaliteta života i stanje infrastrukture</w:t>
      </w:r>
      <w:bookmarkEnd w:id="17"/>
    </w:p>
    <w:p w:rsidR="00887CF2" w:rsidRPr="00B11E1C" w:rsidRDefault="00887CF2" w:rsidP="005D6E86">
      <w:pPr>
        <w:pStyle w:val="Naslov3"/>
      </w:pPr>
      <w:bookmarkStart w:id="18" w:name="_Toc459965698"/>
      <w:r w:rsidRPr="00B11E1C">
        <w:t>Prometna infrastruktura</w:t>
      </w:r>
      <w:bookmarkEnd w:id="18"/>
    </w:p>
    <w:p w:rsidR="004007DF" w:rsidRDefault="004007DF" w:rsidP="004007DF">
      <w:pPr>
        <w:spacing w:line="360" w:lineRule="auto"/>
        <w:jc w:val="both"/>
        <w:rPr>
          <w:rFonts w:ascii="Times New Roman" w:hAnsi="Times New Roman" w:cs="Times New Roman"/>
          <w:sz w:val="24"/>
          <w:szCs w:val="24"/>
        </w:rPr>
      </w:pPr>
      <w:r w:rsidRPr="004007DF">
        <w:rPr>
          <w:rFonts w:ascii="Times New Roman" w:hAnsi="Times New Roman" w:cs="Times New Roman"/>
          <w:sz w:val="24"/>
          <w:szCs w:val="24"/>
        </w:rPr>
        <w:t>Općina Veliki Bukovec nalazi se izvan najvažnijih prometnih sustava Županije i Države. Njenim područjem prolazi samo cestovna mreža, a od kategoriziranih cesta prolaze županijske i lokalne ceste. Sva naselja općine međusobno su vrlo dobro cestovno povezana.</w:t>
      </w:r>
      <w:r>
        <w:rPr>
          <w:rFonts w:ascii="Times New Roman" w:hAnsi="Times New Roman" w:cs="Times New Roman"/>
          <w:sz w:val="24"/>
          <w:szCs w:val="24"/>
        </w:rPr>
        <w:t xml:space="preserve"> Područjem O</w:t>
      </w:r>
      <w:r w:rsidRPr="004007DF">
        <w:rPr>
          <w:rFonts w:ascii="Times New Roman" w:hAnsi="Times New Roman" w:cs="Times New Roman"/>
          <w:sz w:val="24"/>
          <w:szCs w:val="24"/>
        </w:rPr>
        <w:t xml:space="preserve">pćine prolaze dvije županijske ceste: ŽC 2072 i ŽC 2076 </w:t>
      </w:r>
      <w:r>
        <w:rPr>
          <w:rFonts w:ascii="Times New Roman" w:hAnsi="Times New Roman" w:cs="Times New Roman"/>
          <w:sz w:val="24"/>
          <w:szCs w:val="24"/>
        </w:rPr>
        <w:t xml:space="preserve"> dužine 7,1 km </w:t>
      </w:r>
      <w:r w:rsidRPr="004007DF">
        <w:rPr>
          <w:rFonts w:ascii="Times New Roman" w:hAnsi="Times New Roman" w:cs="Times New Roman"/>
          <w:sz w:val="24"/>
          <w:szCs w:val="24"/>
        </w:rPr>
        <w:t>i dvije lokalne ceste: LC 25100 i LC 25101</w:t>
      </w:r>
      <w:r>
        <w:rPr>
          <w:rFonts w:ascii="Times New Roman" w:hAnsi="Times New Roman" w:cs="Times New Roman"/>
          <w:sz w:val="24"/>
          <w:szCs w:val="24"/>
        </w:rPr>
        <w:t xml:space="preserve"> na 3,6 km</w:t>
      </w:r>
      <w:r w:rsidR="00C93037">
        <w:rPr>
          <w:rFonts w:ascii="Times New Roman" w:hAnsi="Times New Roman" w:cs="Times New Roman"/>
          <w:sz w:val="24"/>
          <w:szCs w:val="24"/>
        </w:rPr>
        <w:t>. N</w:t>
      </w:r>
      <w:r>
        <w:rPr>
          <w:rFonts w:ascii="Times New Roman" w:hAnsi="Times New Roman" w:cs="Times New Roman"/>
          <w:sz w:val="24"/>
          <w:szCs w:val="24"/>
        </w:rPr>
        <w:t>a području općine nalaze se i  93 nerazvrstane ceste (67,5 km) od čega je 6,5 km asf</w:t>
      </w:r>
      <w:r w:rsidR="00C93037">
        <w:rPr>
          <w:rFonts w:ascii="Times New Roman" w:hAnsi="Times New Roman" w:cs="Times New Roman"/>
          <w:sz w:val="24"/>
          <w:szCs w:val="24"/>
        </w:rPr>
        <w:t xml:space="preserve">altirano. Županijska cesta ŽC 2076 u lošem je stanju i potrebno je proširenje ceste s biciklističkim stazama s obje strane i nogostupima u naselju Kapela Podravska zbog velikog </w:t>
      </w:r>
      <w:r w:rsidR="00903901">
        <w:rPr>
          <w:rFonts w:ascii="Times New Roman" w:hAnsi="Times New Roman" w:cs="Times New Roman"/>
          <w:sz w:val="24"/>
          <w:szCs w:val="24"/>
        </w:rPr>
        <w:t xml:space="preserve">intenziteta teretnog prometa. ŽC 2072 u nešto boljem je stanju ali također potrebno proširenje s biciklističkim stazama izvan naselja i nogostupima kroz naselja Veliki Bukovec i Dubovica. Lokalne ceste su u relativno dobrom stanju s potrebnom izgradnjom nogostupa kroz naselja. </w:t>
      </w:r>
    </w:p>
    <w:p w:rsidR="00C93037" w:rsidRDefault="00C93037" w:rsidP="00C93037">
      <w:pPr>
        <w:spacing w:line="360" w:lineRule="auto"/>
        <w:jc w:val="both"/>
        <w:rPr>
          <w:rFonts w:ascii="Times New Roman" w:hAnsi="Times New Roman" w:cs="Times New Roman"/>
          <w:sz w:val="24"/>
          <w:szCs w:val="24"/>
        </w:rPr>
      </w:pPr>
      <w:r w:rsidRPr="00C93037">
        <w:rPr>
          <w:rFonts w:ascii="Times New Roman" w:hAnsi="Times New Roman" w:cs="Times New Roman"/>
          <w:sz w:val="24"/>
          <w:szCs w:val="24"/>
        </w:rPr>
        <w:t xml:space="preserve">Na području Velikog Bukovca prometuje </w:t>
      </w:r>
      <w:r>
        <w:rPr>
          <w:rFonts w:ascii="Times New Roman" w:hAnsi="Times New Roman" w:cs="Times New Roman"/>
          <w:sz w:val="24"/>
          <w:szCs w:val="24"/>
        </w:rPr>
        <w:t xml:space="preserve">AP </w:t>
      </w:r>
      <w:r w:rsidRPr="00C93037">
        <w:rPr>
          <w:rFonts w:ascii="Times New Roman" w:hAnsi="Times New Roman" w:cs="Times New Roman"/>
          <w:sz w:val="24"/>
          <w:szCs w:val="24"/>
        </w:rPr>
        <w:t xml:space="preserve">Varaždin. </w:t>
      </w:r>
      <w:r>
        <w:rPr>
          <w:rFonts w:ascii="Times New Roman" w:hAnsi="Times New Roman" w:cs="Times New Roman"/>
          <w:sz w:val="24"/>
          <w:szCs w:val="24"/>
        </w:rPr>
        <w:t xml:space="preserve">Općina ima 6 autobusna stajališta i 6 autobusnih linija dnevno. </w:t>
      </w:r>
    </w:p>
    <w:p w:rsidR="00C93037" w:rsidRDefault="00C93037" w:rsidP="00C93037">
      <w:pPr>
        <w:spacing w:line="360" w:lineRule="auto"/>
        <w:jc w:val="both"/>
        <w:rPr>
          <w:rFonts w:ascii="Times New Roman" w:hAnsi="Times New Roman" w:cs="Times New Roman"/>
          <w:sz w:val="24"/>
          <w:szCs w:val="24"/>
        </w:rPr>
      </w:pPr>
    </w:p>
    <w:p w:rsidR="00C93037" w:rsidRDefault="00C93037" w:rsidP="00C93037">
      <w:pPr>
        <w:spacing w:line="360" w:lineRule="auto"/>
        <w:jc w:val="both"/>
        <w:rPr>
          <w:rFonts w:ascii="Times New Roman" w:hAnsi="Times New Roman" w:cs="Times New Roman"/>
          <w:sz w:val="24"/>
          <w:szCs w:val="24"/>
        </w:rPr>
      </w:pPr>
    </w:p>
    <w:p w:rsidR="00C93037" w:rsidRDefault="00C93037" w:rsidP="00C93037">
      <w:pPr>
        <w:spacing w:line="360" w:lineRule="auto"/>
        <w:jc w:val="both"/>
        <w:rPr>
          <w:rFonts w:ascii="Times New Roman" w:hAnsi="Times New Roman" w:cs="Times New Roman"/>
          <w:sz w:val="24"/>
          <w:szCs w:val="24"/>
        </w:rPr>
      </w:pPr>
    </w:p>
    <w:p w:rsidR="00DB4BAC" w:rsidRDefault="002B0ABE" w:rsidP="002B0ABE">
      <w:pPr>
        <w:pStyle w:val="Opisslike"/>
      </w:pPr>
      <w:bookmarkStart w:id="19" w:name="_Toc459811607"/>
      <w:r w:rsidRPr="002B0ABE">
        <w:rPr>
          <w:b/>
        </w:rPr>
        <w:t xml:space="preserve">Grafikon </w:t>
      </w:r>
      <w:r w:rsidR="00C45324" w:rsidRPr="002B0ABE">
        <w:rPr>
          <w:b/>
        </w:rPr>
        <w:fldChar w:fldCharType="begin"/>
      </w:r>
      <w:r w:rsidRPr="002B0ABE">
        <w:rPr>
          <w:b/>
        </w:rPr>
        <w:instrText xml:space="preserve"> SEQ Grafikon_ \* ARABIC </w:instrText>
      </w:r>
      <w:r w:rsidR="00C45324" w:rsidRPr="002B0ABE">
        <w:rPr>
          <w:b/>
        </w:rPr>
        <w:fldChar w:fldCharType="separate"/>
      </w:r>
      <w:r>
        <w:rPr>
          <w:b/>
          <w:noProof/>
        </w:rPr>
        <w:t>1</w:t>
      </w:r>
      <w:r w:rsidR="00C45324" w:rsidRPr="002B0ABE">
        <w:rPr>
          <w:b/>
        </w:rPr>
        <w:fldChar w:fldCharType="end"/>
      </w:r>
      <w:r>
        <w:t>:</w:t>
      </w:r>
      <w:r w:rsidRPr="00D014DA">
        <w:t xml:space="preserve"> Cestovna infrastruktura u Općini Veliki Bukovec</w:t>
      </w:r>
      <w:bookmarkEnd w:id="19"/>
    </w:p>
    <w:p w:rsidR="00D44CB0" w:rsidRPr="00CC3E7A" w:rsidRDefault="002634A0" w:rsidP="00FF240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extent cx="5486400" cy="3200400"/>
            <wp:effectExtent l="0" t="0" r="0" b="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94D00" w:rsidRDefault="00D44CB0" w:rsidP="00CC3E7A">
      <w:pPr>
        <w:pStyle w:val="Citat"/>
      </w:pPr>
      <w:r w:rsidRPr="00807986">
        <w:t>Izvor:</w:t>
      </w:r>
      <w:r>
        <w:t xml:space="preserve"> AZRA d.o.o., 2015</w:t>
      </w:r>
      <w:r w:rsidRPr="00807986">
        <w:t>.</w:t>
      </w:r>
    </w:p>
    <w:p w:rsidR="005C5BEA" w:rsidRPr="00CC3E7A" w:rsidRDefault="005C5BEA" w:rsidP="00F150F1">
      <w:pPr>
        <w:spacing w:line="360" w:lineRule="auto"/>
        <w:rPr>
          <w:rFonts w:ascii="Arial" w:hAnsi="Arial" w:cs="Arial"/>
          <w:b/>
          <w:sz w:val="20"/>
          <w:szCs w:val="20"/>
        </w:rPr>
      </w:pPr>
    </w:p>
    <w:p w:rsidR="002D1DF7" w:rsidRPr="002D1DF7" w:rsidRDefault="002D1DF7" w:rsidP="002D1DF7">
      <w:pPr>
        <w:rPr>
          <w:lang w:eastAsia="hr-HR"/>
        </w:rPr>
      </w:pPr>
    </w:p>
    <w:p w:rsidR="00887CF2" w:rsidRPr="00B11E1C" w:rsidRDefault="00887CF2" w:rsidP="005D6E86">
      <w:pPr>
        <w:pStyle w:val="Naslov3"/>
      </w:pPr>
      <w:bookmarkStart w:id="20" w:name="_Toc459965699"/>
      <w:r w:rsidRPr="00B11E1C">
        <w:t>Telekomunikac</w:t>
      </w:r>
      <w:r w:rsidR="00C72465" w:rsidRPr="00B11E1C">
        <w:t>ijska infrastruktura</w:t>
      </w:r>
      <w:bookmarkEnd w:id="20"/>
    </w:p>
    <w:p w:rsidR="0033449B" w:rsidRDefault="0033449B" w:rsidP="00A63EA1">
      <w:pPr>
        <w:spacing w:line="360" w:lineRule="auto"/>
        <w:jc w:val="both"/>
        <w:rPr>
          <w:rFonts w:ascii="Times New Roman" w:hAnsi="Times New Roman" w:cs="Times New Roman"/>
          <w:sz w:val="24"/>
          <w:szCs w:val="24"/>
        </w:rPr>
      </w:pPr>
      <w:r w:rsidRPr="0033449B">
        <w:rPr>
          <w:rFonts w:ascii="Times New Roman" w:hAnsi="Times New Roman" w:cs="Times New Roman"/>
          <w:sz w:val="24"/>
          <w:szCs w:val="24"/>
        </w:rPr>
        <w:t>Na području općine poštanski promet obavlja „Hrvatska pošta“ d.d., Središte pošta Varaždin, posredstvom poštanskog ureda 42231 Mali Bukovec. Ured pokriva područje od 9 naselja, tj. područje općina Veliki i Mali Bukovec. Površina područja koje pokriva je oko 60 km2 i poslužuje se oko 4.400 korisnika, što je zadovoljavajuća pristupačnost poštanske mreže i kvalitetno zadovoljavanje potreba korisnika.</w:t>
      </w:r>
    </w:p>
    <w:p w:rsidR="00581A29" w:rsidRDefault="0033449B" w:rsidP="00DF69B4">
      <w:pPr>
        <w:autoSpaceDE w:val="0"/>
        <w:autoSpaceDN w:val="0"/>
        <w:adjustRightInd w:val="0"/>
        <w:spacing w:after="0" w:line="360" w:lineRule="auto"/>
        <w:jc w:val="both"/>
        <w:rPr>
          <w:rFonts w:ascii="Times New Roman" w:hAnsi="Times New Roman" w:cs="Times New Roman"/>
          <w:sz w:val="24"/>
          <w:szCs w:val="24"/>
        </w:rPr>
      </w:pPr>
      <w:r w:rsidRPr="0033449B">
        <w:rPr>
          <w:rFonts w:ascii="Times New Roman" w:hAnsi="Times New Roman" w:cs="Times New Roman"/>
          <w:sz w:val="24"/>
          <w:szCs w:val="24"/>
        </w:rPr>
        <w:t>Na području općine Veliki Bukovec veliku većinu telekomunikacijskog prometa organizira i oba</w:t>
      </w:r>
      <w:r w:rsidR="00762D26">
        <w:rPr>
          <w:rFonts w:ascii="Times New Roman" w:hAnsi="Times New Roman" w:cs="Times New Roman"/>
          <w:sz w:val="24"/>
          <w:szCs w:val="24"/>
        </w:rPr>
        <w:t xml:space="preserve">vlja T-HT Grupa, odnosno T-Com, no prisutni su i ostali operateri. Prisutni su i ostali </w:t>
      </w:r>
      <w:r w:rsidRPr="0033449B">
        <w:rPr>
          <w:rFonts w:ascii="Times New Roman" w:hAnsi="Times New Roman" w:cs="Times New Roman"/>
          <w:sz w:val="24"/>
          <w:szCs w:val="24"/>
        </w:rPr>
        <w:t xml:space="preserve"> Naselja općine obuhvaćena su pristupnom telekomunikacijskom mrežom RSS-a Veliki Bukovec. Mreža je u cijelosti izgrađena podzemno, dok su prijenosni mediji svjetlovodni kabeli. Korisnički vodovi su izgrađeni od kabela s bakrenim paricama. Instalirani kapacitet </w:t>
      </w:r>
      <w:r w:rsidRPr="0033449B">
        <w:rPr>
          <w:rFonts w:ascii="Times New Roman" w:hAnsi="Times New Roman" w:cs="Times New Roman"/>
          <w:sz w:val="24"/>
          <w:szCs w:val="24"/>
        </w:rPr>
        <w:lastRenderedPageBreak/>
        <w:t>RSS-a Veliki Bukovec iznosi 512 telefonskih priključaka, dok je kapacitet pristupne mreže 2</w:t>
      </w:r>
      <w:r w:rsidR="005A5EF4">
        <w:rPr>
          <w:rFonts w:ascii="Times New Roman" w:hAnsi="Times New Roman" w:cs="Times New Roman"/>
          <w:sz w:val="24"/>
          <w:szCs w:val="24"/>
        </w:rPr>
        <w:t xml:space="preserve"> </w:t>
      </w:r>
      <w:r w:rsidRPr="0033449B">
        <w:rPr>
          <w:rFonts w:ascii="Times New Roman" w:hAnsi="Times New Roman" w:cs="Times New Roman"/>
          <w:sz w:val="24"/>
          <w:szCs w:val="24"/>
        </w:rPr>
        <w:t>150 parica. Broj instaliranih priključaka iznosi 412.</w:t>
      </w:r>
      <w:r w:rsidR="000C53AC" w:rsidRPr="0033449B">
        <w:rPr>
          <w:rFonts w:ascii="Times New Roman" w:hAnsi="Times New Roman" w:cs="Times New Roman"/>
          <w:sz w:val="24"/>
          <w:szCs w:val="24"/>
        </w:rPr>
        <w:t xml:space="preserve"> </w:t>
      </w:r>
    </w:p>
    <w:p w:rsidR="00A217FA" w:rsidRDefault="00A217FA" w:rsidP="00DF69B4">
      <w:pPr>
        <w:autoSpaceDE w:val="0"/>
        <w:autoSpaceDN w:val="0"/>
        <w:adjustRightInd w:val="0"/>
        <w:spacing w:after="0" w:line="360" w:lineRule="auto"/>
        <w:jc w:val="both"/>
        <w:rPr>
          <w:rFonts w:ascii="Times New Roman" w:hAnsi="Times New Roman" w:cs="Times New Roman"/>
          <w:sz w:val="24"/>
          <w:szCs w:val="24"/>
        </w:rPr>
      </w:pPr>
    </w:p>
    <w:p w:rsidR="00A217FA" w:rsidRDefault="00A217FA" w:rsidP="00A217FA">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U 2015. godini počela je izrada </w:t>
      </w:r>
      <w:r w:rsidRPr="005B2A61">
        <w:rPr>
          <w:rFonts w:ascii="Times New Roman" w:hAnsi="Times New Roman" w:cs="Times New Roman"/>
          <w:sz w:val="24"/>
          <w:szCs w:val="24"/>
        </w:rPr>
        <w:t>Plan</w:t>
      </w:r>
      <w:r>
        <w:rPr>
          <w:rFonts w:ascii="Times New Roman" w:hAnsi="Times New Roman" w:cs="Times New Roman"/>
          <w:sz w:val="24"/>
          <w:szCs w:val="24"/>
        </w:rPr>
        <w:t>a</w:t>
      </w:r>
      <w:r w:rsidRPr="005B2A61">
        <w:rPr>
          <w:rFonts w:ascii="Times New Roman" w:hAnsi="Times New Roman" w:cs="Times New Roman"/>
          <w:sz w:val="24"/>
          <w:szCs w:val="24"/>
        </w:rPr>
        <w:t xml:space="preserve"> razvoja širokopojasnog pristupa Internetu</w:t>
      </w:r>
      <w:r>
        <w:rPr>
          <w:rStyle w:val="Referencafusnote"/>
          <w:rFonts w:ascii="Times New Roman" w:hAnsi="Times New Roman" w:cs="Times New Roman"/>
          <w:sz w:val="24"/>
          <w:szCs w:val="24"/>
        </w:rPr>
        <w:footnoteReference w:id="6"/>
      </w:r>
      <w:r w:rsidRPr="005B2A61">
        <w:rPr>
          <w:rFonts w:ascii="Times New Roman" w:hAnsi="Times New Roman" w:cs="Times New Roman"/>
          <w:sz w:val="24"/>
          <w:szCs w:val="24"/>
        </w:rPr>
        <w:t xml:space="preserve"> </w:t>
      </w:r>
      <w:r>
        <w:rPr>
          <w:rFonts w:ascii="Times New Roman" w:hAnsi="Times New Roman" w:cs="Times New Roman"/>
          <w:sz w:val="24"/>
          <w:szCs w:val="24"/>
        </w:rPr>
        <w:t>u koji će biti uključena i općina Veliki Bukovec</w:t>
      </w:r>
      <w:r w:rsidRPr="00270CB4">
        <w:rPr>
          <w:rFonts w:ascii="Times New Roman" w:eastAsia="Calibri" w:hAnsi="Times New Roman" w:cs="Times New Roman"/>
          <w:sz w:val="24"/>
          <w:szCs w:val="24"/>
        </w:rPr>
        <w:t xml:space="preserve">. </w:t>
      </w:r>
    </w:p>
    <w:p w:rsidR="005E77DC" w:rsidRPr="0033449B" w:rsidRDefault="005E77DC" w:rsidP="00DF69B4">
      <w:pPr>
        <w:spacing w:line="360" w:lineRule="auto"/>
        <w:jc w:val="both"/>
        <w:rPr>
          <w:rFonts w:ascii="Times New Roman" w:hAnsi="Times New Roman" w:cs="Times New Roman"/>
          <w:sz w:val="24"/>
          <w:szCs w:val="24"/>
        </w:rPr>
      </w:pPr>
    </w:p>
    <w:p w:rsidR="00906092" w:rsidRPr="0033449B" w:rsidRDefault="00906092" w:rsidP="00906092">
      <w:pPr>
        <w:pStyle w:val="Opisslike"/>
      </w:pPr>
      <w:bookmarkStart w:id="21" w:name="_Toc459811614"/>
      <w:r w:rsidRPr="002B0ABE">
        <w:rPr>
          <w:b/>
        </w:rPr>
        <w:t xml:space="preserve">Slika </w:t>
      </w:r>
      <w:r w:rsidR="00C45324" w:rsidRPr="002B0ABE">
        <w:rPr>
          <w:b/>
        </w:rPr>
        <w:fldChar w:fldCharType="begin"/>
      </w:r>
      <w:r w:rsidRPr="002B0ABE">
        <w:rPr>
          <w:b/>
        </w:rPr>
        <w:instrText xml:space="preserve"> SEQ Slika \* ARABIC </w:instrText>
      </w:r>
      <w:r w:rsidR="00C45324" w:rsidRPr="002B0ABE">
        <w:rPr>
          <w:b/>
        </w:rPr>
        <w:fldChar w:fldCharType="separate"/>
      </w:r>
      <w:r w:rsidR="002B0ABE">
        <w:rPr>
          <w:b/>
          <w:noProof/>
        </w:rPr>
        <w:t>3</w:t>
      </w:r>
      <w:r w:rsidR="00C45324" w:rsidRPr="002B0ABE">
        <w:rPr>
          <w:b/>
        </w:rPr>
        <w:fldChar w:fldCharType="end"/>
      </w:r>
      <w:r w:rsidRPr="002B0ABE">
        <w:rPr>
          <w:b/>
        </w:rPr>
        <w:t>:</w:t>
      </w:r>
      <w:r w:rsidRPr="0033449B">
        <w:t xml:space="preserve"> Telekomunikacijska infrastruktura Općine </w:t>
      </w:r>
      <w:r w:rsidR="00F150F1">
        <w:t>Veliki Bukovec</w:t>
      </w:r>
      <w:bookmarkEnd w:id="21"/>
    </w:p>
    <w:p w:rsidR="00D44CB0" w:rsidRDefault="00F150F1" w:rsidP="0095076A">
      <w:pPr>
        <w:spacing w:line="360" w:lineRule="auto"/>
        <w:jc w:val="both"/>
        <w:rPr>
          <w:rFonts w:ascii="Times New Roman" w:hAnsi="Times New Roman" w:cs="Times New Roman"/>
          <w:sz w:val="24"/>
          <w:szCs w:val="24"/>
        </w:rPr>
      </w:pPr>
      <w:r>
        <w:rPr>
          <w:noProof/>
          <w:lang w:eastAsia="hr-HR"/>
        </w:rPr>
        <w:drawing>
          <wp:inline distT="0" distB="0" distL="0" distR="0">
            <wp:extent cx="5759450" cy="4075166"/>
            <wp:effectExtent l="0" t="0" r="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59450" cy="4075166"/>
                    </a:xfrm>
                    <a:prstGeom prst="rect">
                      <a:avLst/>
                    </a:prstGeom>
                  </pic:spPr>
                </pic:pic>
              </a:graphicData>
            </a:graphic>
          </wp:inline>
        </w:drawing>
      </w:r>
    </w:p>
    <w:p w:rsidR="00844609" w:rsidRDefault="00844609" w:rsidP="00844609">
      <w:pPr>
        <w:pStyle w:val="Citat"/>
      </w:pPr>
      <w:r w:rsidRPr="00807986">
        <w:t xml:space="preserve">Izvor: </w:t>
      </w:r>
      <w:r>
        <w:t xml:space="preserve">PPUO </w:t>
      </w:r>
      <w:r w:rsidR="00F150F1">
        <w:t>Veliki Bukovec, 2016</w:t>
      </w:r>
      <w:r w:rsidRPr="00807986">
        <w:t>.</w:t>
      </w:r>
    </w:p>
    <w:p w:rsidR="00844609" w:rsidRDefault="00844609" w:rsidP="00844609">
      <w:pPr>
        <w:rPr>
          <w:lang w:eastAsia="hr-HR"/>
        </w:rPr>
      </w:pPr>
    </w:p>
    <w:p w:rsidR="00D13445" w:rsidRDefault="00D13445" w:rsidP="00844609">
      <w:pPr>
        <w:rPr>
          <w:lang w:eastAsia="hr-HR"/>
        </w:rPr>
      </w:pPr>
    </w:p>
    <w:p w:rsidR="00844609" w:rsidRPr="00844609" w:rsidRDefault="00844609" w:rsidP="00844609"/>
    <w:p w:rsidR="00D44CB0" w:rsidRDefault="005E77DC" w:rsidP="005E77DC">
      <w:pPr>
        <w:pStyle w:val="Opisslike"/>
      </w:pPr>
      <w:bookmarkStart w:id="22" w:name="_Toc459810442"/>
      <w:r>
        <w:rPr>
          <w:b/>
        </w:rPr>
        <w:lastRenderedPageBreak/>
        <w:t>Tablica</w:t>
      </w:r>
      <w:r w:rsidRPr="005E77DC">
        <w:rPr>
          <w:b/>
        </w:rPr>
        <w:t xml:space="preserve"> </w:t>
      </w:r>
      <w:r w:rsidR="00C45324">
        <w:rPr>
          <w:b/>
        </w:rPr>
        <w:fldChar w:fldCharType="begin"/>
      </w:r>
      <w:r>
        <w:rPr>
          <w:b/>
        </w:rPr>
        <w:instrText xml:space="preserve"> SEQ Tablica \* ARABIC </w:instrText>
      </w:r>
      <w:r w:rsidR="00C45324">
        <w:rPr>
          <w:b/>
        </w:rPr>
        <w:fldChar w:fldCharType="separate"/>
      </w:r>
      <w:r w:rsidR="002B0ABE">
        <w:rPr>
          <w:b/>
          <w:noProof/>
        </w:rPr>
        <w:t>5</w:t>
      </w:r>
      <w:r w:rsidR="00C45324">
        <w:rPr>
          <w:b/>
        </w:rPr>
        <w:fldChar w:fldCharType="end"/>
      </w:r>
      <w:r w:rsidRPr="005E77DC">
        <w:rPr>
          <w:b/>
        </w:rPr>
        <w:t>:</w:t>
      </w:r>
      <w:r>
        <w:rPr>
          <w:b/>
        </w:rPr>
        <w:t xml:space="preserve"> </w:t>
      </w:r>
      <w:r>
        <w:t xml:space="preserve">Postotak kućanstva s ugovorenom brzinom pristupa internetu u Općini </w:t>
      </w:r>
      <w:r w:rsidR="00A217FA">
        <w:t>Veliki Bukovec</w:t>
      </w:r>
      <w:bookmarkEnd w:id="22"/>
    </w:p>
    <w:tbl>
      <w:tblPr>
        <w:tblW w:w="934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35"/>
        <w:gridCol w:w="857"/>
        <w:gridCol w:w="979"/>
        <w:gridCol w:w="835"/>
        <w:gridCol w:w="778"/>
        <w:gridCol w:w="1098"/>
        <w:gridCol w:w="714"/>
        <w:gridCol w:w="850"/>
        <w:gridCol w:w="1134"/>
        <w:gridCol w:w="1261"/>
      </w:tblGrid>
      <w:tr w:rsidR="00984CBE" w:rsidRPr="00906092" w:rsidTr="00A345BF">
        <w:trPr>
          <w:trHeight w:val="510"/>
        </w:trPr>
        <w:tc>
          <w:tcPr>
            <w:tcW w:w="6946" w:type="dxa"/>
            <w:gridSpan w:val="8"/>
            <w:shd w:val="clear" w:color="auto" w:fill="B4C6E7" w:themeFill="accent5" w:themeFillTint="66"/>
            <w:vAlign w:val="center"/>
          </w:tcPr>
          <w:p w:rsidR="00984CBE" w:rsidRPr="00906092" w:rsidRDefault="00984CBE"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Postotak kućanstva s u</w:t>
            </w:r>
            <w:r w:rsidR="00B9237C" w:rsidRPr="00906092">
              <w:rPr>
                <w:rFonts w:ascii="Cambria" w:eastAsia="Times New Roman" w:hAnsi="Cambria" w:cs="Arial"/>
                <w:b/>
                <w:iCs/>
                <w:sz w:val="20"/>
                <w:szCs w:val="20"/>
                <w:lang w:eastAsia="hr-HR" w:bidi="en-US"/>
              </w:rPr>
              <w:t>govorenom brzinom pristupa intern</w:t>
            </w:r>
            <w:r w:rsidRPr="00906092">
              <w:rPr>
                <w:rFonts w:ascii="Cambria" w:eastAsia="Times New Roman" w:hAnsi="Cambria" w:cs="Arial"/>
                <w:b/>
                <w:iCs/>
                <w:sz w:val="20"/>
                <w:szCs w:val="20"/>
                <w:lang w:eastAsia="hr-HR" w:bidi="en-US"/>
              </w:rPr>
              <w:t>etu [Mbit/s]</w:t>
            </w:r>
          </w:p>
        </w:tc>
        <w:tc>
          <w:tcPr>
            <w:tcW w:w="2395" w:type="dxa"/>
            <w:gridSpan w:val="2"/>
            <w:shd w:val="clear" w:color="auto" w:fill="B4C6E7" w:themeFill="accent5" w:themeFillTint="66"/>
            <w:vAlign w:val="center"/>
          </w:tcPr>
          <w:p w:rsidR="00984CBE" w:rsidRPr="00906092" w:rsidRDefault="00984CBE"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Broj</w:t>
            </w:r>
          </w:p>
        </w:tc>
      </w:tr>
      <w:tr w:rsidR="00DD479A" w:rsidRPr="00906092" w:rsidTr="00A345BF">
        <w:trPr>
          <w:trHeight w:val="510"/>
        </w:trPr>
        <w:tc>
          <w:tcPr>
            <w:tcW w:w="835" w:type="dxa"/>
            <w:shd w:val="clear" w:color="auto" w:fill="auto"/>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2-4</w:t>
            </w:r>
          </w:p>
        </w:tc>
        <w:tc>
          <w:tcPr>
            <w:tcW w:w="857" w:type="dxa"/>
            <w:shd w:val="clear" w:color="auto" w:fill="auto"/>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4-10</w:t>
            </w:r>
          </w:p>
        </w:tc>
        <w:tc>
          <w:tcPr>
            <w:tcW w:w="979" w:type="dxa"/>
            <w:shd w:val="clear" w:color="auto" w:fill="auto"/>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10-20</w:t>
            </w:r>
          </w:p>
        </w:tc>
        <w:tc>
          <w:tcPr>
            <w:tcW w:w="835" w:type="dxa"/>
            <w:shd w:val="clear" w:color="auto" w:fill="auto"/>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20-30</w:t>
            </w:r>
          </w:p>
        </w:tc>
        <w:tc>
          <w:tcPr>
            <w:tcW w:w="778" w:type="dxa"/>
            <w:shd w:val="clear" w:color="auto" w:fill="auto"/>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30-50</w:t>
            </w:r>
          </w:p>
        </w:tc>
        <w:tc>
          <w:tcPr>
            <w:tcW w:w="1098" w:type="dxa"/>
            <w:shd w:val="clear" w:color="auto" w:fill="auto"/>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50 -100</w:t>
            </w:r>
          </w:p>
        </w:tc>
        <w:tc>
          <w:tcPr>
            <w:tcW w:w="714" w:type="dxa"/>
            <w:shd w:val="clear" w:color="auto" w:fill="auto"/>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100+</w:t>
            </w:r>
          </w:p>
        </w:tc>
        <w:tc>
          <w:tcPr>
            <w:tcW w:w="850" w:type="dxa"/>
            <w:shd w:val="clear" w:color="auto" w:fill="auto"/>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Ukupno</w:t>
            </w:r>
          </w:p>
        </w:tc>
        <w:tc>
          <w:tcPr>
            <w:tcW w:w="1134" w:type="dxa"/>
            <w:shd w:val="clear" w:color="auto" w:fill="B4C6E7" w:themeFill="accent5" w:themeFillTint="66"/>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kućanstava</w:t>
            </w:r>
          </w:p>
        </w:tc>
        <w:tc>
          <w:tcPr>
            <w:tcW w:w="1261" w:type="dxa"/>
            <w:shd w:val="clear" w:color="auto" w:fill="B4C6E7" w:themeFill="accent5" w:themeFillTint="66"/>
            <w:vAlign w:val="center"/>
          </w:tcPr>
          <w:p w:rsidR="00DD479A" w:rsidRPr="00906092" w:rsidRDefault="00DD479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stanovnika</w:t>
            </w:r>
          </w:p>
        </w:tc>
      </w:tr>
      <w:tr w:rsidR="00A217FA" w:rsidRPr="00906092" w:rsidTr="00906092">
        <w:trPr>
          <w:trHeight w:val="510"/>
        </w:trPr>
        <w:tc>
          <w:tcPr>
            <w:tcW w:w="835"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31,62</w:t>
            </w:r>
          </w:p>
        </w:tc>
        <w:tc>
          <w:tcPr>
            <w:tcW w:w="857"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7,71</w:t>
            </w:r>
          </w:p>
        </w:tc>
        <w:tc>
          <w:tcPr>
            <w:tcW w:w="979"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3,34</w:t>
            </w:r>
          </w:p>
        </w:tc>
        <w:tc>
          <w:tcPr>
            <w:tcW w:w="835"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1,29</w:t>
            </w:r>
          </w:p>
        </w:tc>
        <w:tc>
          <w:tcPr>
            <w:tcW w:w="778"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3,6</w:t>
            </w:r>
          </w:p>
        </w:tc>
        <w:tc>
          <w:tcPr>
            <w:tcW w:w="1098"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0,51</w:t>
            </w:r>
          </w:p>
        </w:tc>
        <w:tc>
          <w:tcPr>
            <w:tcW w:w="714"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0</w:t>
            </w:r>
          </w:p>
        </w:tc>
        <w:tc>
          <w:tcPr>
            <w:tcW w:w="850"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48,07</w:t>
            </w:r>
          </w:p>
        </w:tc>
        <w:tc>
          <w:tcPr>
            <w:tcW w:w="1134"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389</w:t>
            </w:r>
          </w:p>
        </w:tc>
        <w:tc>
          <w:tcPr>
            <w:tcW w:w="1261" w:type="dxa"/>
            <w:shd w:val="clear" w:color="auto" w:fill="FFFFFF"/>
            <w:vAlign w:val="center"/>
          </w:tcPr>
          <w:p w:rsidR="00A217FA" w:rsidRPr="00906092" w:rsidRDefault="00A217FA" w:rsidP="00A217FA">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1415</w:t>
            </w:r>
          </w:p>
        </w:tc>
      </w:tr>
    </w:tbl>
    <w:p w:rsidR="009569DD" w:rsidRPr="00CC3E7A" w:rsidRDefault="009569DD" w:rsidP="00CC3E7A">
      <w:pPr>
        <w:spacing w:line="360" w:lineRule="auto"/>
        <w:rPr>
          <w:rFonts w:ascii="Arial" w:hAnsi="Arial" w:cs="Arial"/>
          <w:i/>
          <w:sz w:val="18"/>
          <w:szCs w:val="18"/>
        </w:rPr>
      </w:pPr>
    </w:p>
    <w:p w:rsidR="00E60222" w:rsidRPr="00CC3E7A" w:rsidRDefault="009569DD" w:rsidP="00CC3E7A">
      <w:pPr>
        <w:pStyle w:val="Citat"/>
      </w:pPr>
      <w:r w:rsidRPr="00807986">
        <w:t xml:space="preserve">Izvor: </w:t>
      </w:r>
      <w:r>
        <w:t>HAKOM, 2015</w:t>
      </w:r>
      <w:r w:rsidRPr="00807986">
        <w:t>.</w:t>
      </w:r>
    </w:p>
    <w:p w:rsidR="00887CF2" w:rsidRPr="00B11E1C" w:rsidRDefault="00887CF2" w:rsidP="005D6E86">
      <w:pPr>
        <w:pStyle w:val="Naslov3"/>
      </w:pPr>
      <w:bookmarkStart w:id="23" w:name="_Toc459965700"/>
      <w:r w:rsidRPr="00B11E1C">
        <w:t xml:space="preserve">Opskrba </w:t>
      </w:r>
      <w:r w:rsidR="0083260F" w:rsidRPr="00B11E1C">
        <w:t xml:space="preserve">električnom </w:t>
      </w:r>
      <w:r w:rsidRPr="00B11E1C">
        <w:t>energijom</w:t>
      </w:r>
      <w:bookmarkEnd w:id="23"/>
    </w:p>
    <w:p w:rsidR="009A3608" w:rsidRPr="009A3608" w:rsidRDefault="009A3608" w:rsidP="009A3608">
      <w:pPr>
        <w:spacing w:line="360" w:lineRule="auto"/>
        <w:ind w:firstLine="720"/>
        <w:jc w:val="both"/>
        <w:rPr>
          <w:rFonts w:ascii="Times New Roman" w:hAnsi="Times New Roman" w:cs="Times New Roman"/>
          <w:sz w:val="24"/>
          <w:szCs w:val="24"/>
        </w:rPr>
      </w:pPr>
      <w:r w:rsidRPr="009A3608">
        <w:rPr>
          <w:rFonts w:ascii="Times New Roman" w:hAnsi="Times New Roman" w:cs="Times New Roman"/>
          <w:sz w:val="24"/>
          <w:szCs w:val="24"/>
        </w:rPr>
        <w:t>Područje općine strujom opskrbljuje HEP ODS d.o.o. „Elektra“ Koprivnica preko transformatorskih stanica (TS) TS 35/10 kV Ludbreg i TS 35/10 kv Selnik, obje instalirane snage 2x8 MVA. Te transformatorske stanice se napajaju iz TS 110/35 kV Ludbreg. Područjem općine razmješteno je 11 TS-a 10/0,4 kV koje snabdijevaju sva naselja općine i to 9 za snabdijevanje kućanstava i 3 za snabdijevanje pilana i industrijskih pogona. Ukupna instalirana snaga postojećih trafostanica je 2</w:t>
      </w:r>
      <w:r>
        <w:rPr>
          <w:rFonts w:ascii="Times New Roman" w:hAnsi="Times New Roman" w:cs="Times New Roman"/>
          <w:sz w:val="24"/>
          <w:szCs w:val="24"/>
        </w:rPr>
        <w:t>.</w:t>
      </w:r>
      <w:r w:rsidRPr="009A3608">
        <w:rPr>
          <w:rFonts w:ascii="Times New Roman" w:hAnsi="Times New Roman" w:cs="Times New Roman"/>
          <w:sz w:val="24"/>
          <w:szCs w:val="24"/>
        </w:rPr>
        <w:t>260 kVA, dok je prosječno opterećenje cca 65-75%. Transformatorske stanice su većim dijelom priključene zračnim 10 kV vodovima, a manjim dijelom podzemnim kabelskim v</w:t>
      </w:r>
      <w:r>
        <w:rPr>
          <w:rFonts w:ascii="Times New Roman" w:hAnsi="Times New Roman" w:cs="Times New Roman"/>
          <w:sz w:val="24"/>
          <w:szCs w:val="24"/>
        </w:rPr>
        <w:t xml:space="preserve">odovima (građevinsko područje). Dužina podzemne niskonaponske mreže je </w:t>
      </w:r>
      <w:r w:rsidRPr="009A3608">
        <w:rPr>
          <w:rFonts w:ascii="Times New Roman" w:hAnsi="Times New Roman" w:cs="Times New Roman"/>
          <w:sz w:val="24"/>
          <w:szCs w:val="24"/>
        </w:rPr>
        <w:t>3.306 m</w:t>
      </w:r>
      <w:r>
        <w:rPr>
          <w:rFonts w:ascii="Times New Roman" w:hAnsi="Times New Roman" w:cs="Times New Roman"/>
          <w:sz w:val="24"/>
          <w:szCs w:val="24"/>
        </w:rPr>
        <w:t xml:space="preserve">, a dužina zračne niskonaponske mreže je </w:t>
      </w:r>
      <w:r w:rsidRPr="009A3608">
        <w:rPr>
          <w:rFonts w:ascii="Times New Roman" w:hAnsi="Times New Roman" w:cs="Times New Roman"/>
          <w:sz w:val="24"/>
          <w:szCs w:val="24"/>
        </w:rPr>
        <w:t>11.771 m</w:t>
      </w:r>
      <w:r>
        <w:rPr>
          <w:rFonts w:ascii="Times New Roman" w:hAnsi="Times New Roman" w:cs="Times New Roman"/>
          <w:sz w:val="24"/>
          <w:szCs w:val="24"/>
        </w:rPr>
        <w:t>. Pokrivenost Općine sustavo</w:t>
      </w:r>
      <w:r w:rsidR="006500D5">
        <w:rPr>
          <w:rFonts w:ascii="Times New Roman" w:hAnsi="Times New Roman" w:cs="Times New Roman"/>
          <w:sz w:val="24"/>
          <w:szCs w:val="24"/>
        </w:rPr>
        <w:t>m električne energije je 100%. P</w:t>
      </w:r>
      <w:r>
        <w:rPr>
          <w:rFonts w:ascii="Times New Roman" w:hAnsi="Times New Roman" w:cs="Times New Roman"/>
          <w:sz w:val="24"/>
          <w:szCs w:val="24"/>
        </w:rPr>
        <w:t xml:space="preserve">riključenost kućanstva na elektroopskrbni sustav je 100%. </w:t>
      </w:r>
    </w:p>
    <w:p w:rsidR="006500D5" w:rsidRDefault="00785703" w:rsidP="009F6D79">
      <w:pPr>
        <w:spacing w:line="360" w:lineRule="auto"/>
        <w:jc w:val="both"/>
      </w:pPr>
      <w:r w:rsidRPr="009F6D79">
        <w:rPr>
          <w:rFonts w:ascii="Times New Roman" w:hAnsi="Times New Roman" w:cs="Times New Roman"/>
          <w:sz w:val="24"/>
          <w:szCs w:val="24"/>
        </w:rPr>
        <w:t xml:space="preserve">Općina </w:t>
      </w:r>
      <w:r w:rsidR="00023FE5" w:rsidRPr="009F6D79">
        <w:rPr>
          <w:rFonts w:ascii="Times New Roman" w:hAnsi="Times New Roman" w:cs="Times New Roman"/>
          <w:sz w:val="24"/>
          <w:szCs w:val="24"/>
        </w:rPr>
        <w:t xml:space="preserve">Veliki  Bukovec </w:t>
      </w:r>
      <w:r w:rsidR="002333D6" w:rsidRPr="009F6D79">
        <w:rPr>
          <w:rFonts w:ascii="Times New Roman" w:hAnsi="Times New Roman" w:cs="Times New Roman"/>
          <w:sz w:val="24"/>
          <w:szCs w:val="24"/>
        </w:rPr>
        <w:t>potiče korištenje obnovljivih izvora energije, a korištenje obnovljivih izvora energije na području Općine zastupljeno je na javnim objektima</w:t>
      </w:r>
      <w:r w:rsidR="00B41E03" w:rsidRPr="009F6D79">
        <w:rPr>
          <w:rFonts w:ascii="Times New Roman" w:hAnsi="Times New Roman" w:cs="Times New Roman"/>
          <w:sz w:val="24"/>
          <w:szCs w:val="24"/>
        </w:rPr>
        <w:t xml:space="preserve">. </w:t>
      </w:r>
      <w:r w:rsidR="00CF5F15">
        <w:rPr>
          <w:rFonts w:ascii="Times New Roman" w:hAnsi="Times New Roman" w:cs="Times New Roman"/>
          <w:sz w:val="24"/>
          <w:szCs w:val="24"/>
        </w:rPr>
        <w:t xml:space="preserve">U suradnji s Fondom za zaštitu okoliša i energetske učinkovitosti provode se projekti usmjereni na poboljšanje energetske učinkovitosti </w:t>
      </w:r>
      <w:r w:rsidR="004B10A0">
        <w:rPr>
          <w:rFonts w:ascii="Times New Roman" w:hAnsi="Times New Roman" w:cs="Times New Roman"/>
          <w:sz w:val="24"/>
          <w:szCs w:val="24"/>
        </w:rPr>
        <w:t>javnih objekata</w:t>
      </w:r>
      <w:r w:rsidR="002A7FCD">
        <w:rPr>
          <w:rFonts w:ascii="Times New Roman" w:hAnsi="Times New Roman" w:cs="Times New Roman"/>
          <w:sz w:val="24"/>
          <w:szCs w:val="24"/>
        </w:rPr>
        <w:t>, javne rasvjete i zbrinjavanje smeća</w:t>
      </w:r>
      <w:r w:rsidR="009F6D79">
        <w:rPr>
          <w:rFonts w:ascii="Times New Roman" w:hAnsi="Times New Roman" w:cs="Times New Roman"/>
          <w:sz w:val="24"/>
          <w:szCs w:val="24"/>
        </w:rPr>
        <w:t xml:space="preserve"> </w:t>
      </w:r>
      <w:r w:rsidR="0083260F" w:rsidRPr="00B11E1C">
        <w:t>Opskrba plinom</w:t>
      </w:r>
    </w:p>
    <w:p w:rsidR="00965041" w:rsidRDefault="00965041" w:rsidP="006500D5">
      <w:pPr>
        <w:pStyle w:val="Naslov3"/>
        <w:numPr>
          <w:ilvl w:val="0"/>
          <w:numId w:val="0"/>
        </w:numPr>
      </w:pPr>
    </w:p>
    <w:p w:rsidR="00F732C9" w:rsidRDefault="00A217FA" w:rsidP="0083260F">
      <w:pPr>
        <w:spacing w:line="360" w:lineRule="auto"/>
        <w:jc w:val="both"/>
        <w:rPr>
          <w:rFonts w:ascii="Times New Roman" w:hAnsi="Times New Roman" w:cs="Times New Roman"/>
          <w:sz w:val="24"/>
          <w:szCs w:val="24"/>
        </w:rPr>
      </w:pPr>
      <w:r w:rsidRPr="00A217FA">
        <w:rPr>
          <w:rFonts w:ascii="Times New Roman" w:hAnsi="Times New Roman" w:cs="Times New Roman"/>
          <w:sz w:val="24"/>
          <w:szCs w:val="24"/>
        </w:rPr>
        <w:t xml:space="preserve">Distribuciju plina na području općine obavlja distributer „Termoplin d.d. Varaždin“. Općina se snabdijeva zemnim plinom preko razvodne srednje-tlačne plinske mreže koja se proteže uglavnom duž prometnica, a napaja se iz mjerno-redukcijske stanice (MRS) Ludbreg uz mogućnost alternativnog napajanja iz MRS Jalžabet i MRS Varaždin. Čitavo područje općine pokriveno je plinskom mrežom. </w:t>
      </w:r>
      <w:r w:rsidR="006609A2">
        <w:rPr>
          <w:rFonts w:ascii="Times New Roman" w:hAnsi="Times New Roman" w:cs="Times New Roman"/>
          <w:sz w:val="24"/>
          <w:szCs w:val="24"/>
        </w:rPr>
        <w:t xml:space="preserve"> B</w:t>
      </w:r>
      <w:r>
        <w:rPr>
          <w:rFonts w:ascii="Times New Roman" w:hAnsi="Times New Roman" w:cs="Times New Roman"/>
          <w:sz w:val="24"/>
          <w:szCs w:val="24"/>
        </w:rPr>
        <w:t>roj</w:t>
      </w:r>
      <w:r w:rsidR="006609A2">
        <w:rPr>
          <w:rFonts w:ascii="Times New Roman" w:hAnsi="Times New Roman" w:cs="Times New Roman"/>
          <w:sz w:val="24"/>
          <w:szCs w:val="24"/>
        </w:rPr>
        <w:t xml:space="preserve"> </w:t>
      </w:r>
      <w:r>
        <w:rPr>
          <w:rFonts w:ascii="Times New Roman" w:hAnsi="Times New Roman" w:cs="Times New Roman"/>
          <w:sz w:val="24"/>
          <w:szCs w:val="24"/>
        </w:rPr>
        <w:t xml:space="preserve">kućanstva priključenih na plinsku mrežu  u Općini iznosi 190 a pravnih osoba 36. potrošnja plina u2015. godini po kućanstvima bila je 265.619,00 </w:t>
      </w:r>
      <w:r w:rsidR="006609A2">
        <w:rPr>
          <w:rFonts w:ascii="Times New Roman" w:hAnsi="Times New Roman" w:cs="Times New Roman"/>
          <w:sz w:val="24"/>
          <w:szCs w:val="24"/>
        </w:rPr>
        <w:t xml:space="preserve">mn3 a pravnih osoba 174.367,00 mn3.  Izgrađeni plinski distribucijski sustav obuhvaća 15.935 metara plinovoda. </w:t>
      </w:r>
    </w:p>
    <w:p w:rsidR="00252D5E" w:rsidRPr="00252D5E" w:rsidRDefault="00887CF2" w:rsidP="00252D5E">
      <w:pPr>
        <w:pStyle w:val="Naslov3"/>
      </w:pPr>
      <w:bookmarkStart w:id="24" w:name="_Toc459965701"/>
      <w:r w:rsidRPr="00B11E1C">
        <w:lastRenderedPageBreak/>
        <w:t>Vodoopskrba, odvodnja i pročišćavanje otpadnih voda</w:t>
      </w:r>
      <w:bookmarkEnd w:id="24"/>
    </w:p>
    <w:p w:rsidR="00252D5E" w:rsidRDefault="00252D5E" w:rsidP="00AA7D14">
      <w:pPr>
        <w:spacing w:line="360" w:lineRule="auto"/>
        <w:jc w:val="both"/>
        <w:rPr>
          <w:rFonts w:ascii="Times New Roman" w:hAnsi="Times New Roman" w:cs="Times New Roman"/>
          <w:sz w:val="24"/>
          <w:szCs w:val="24"/>
        </w:rPr>
      </w:pPr>
      <w:r w:rsidRPr="005A3C65">
        <w:rPr>
          <w:rFonts w:ascii="Times New Roman" w:hAnsi="Times New Roman" w:cs="Times New Roman"/>
          <w:sz w:val="24"/>
          <w:szCs w:val="24"/>
        </w:rPr>
        <w:t xml:space="preserve">Kao i u većini Općina na području Varaždinske županije, </w:t>
      </w:r>
      <w:r w:rsidRPr="005A3C65">
        <w:rPr>
          <w:rFonts w:ascii="Times New Roman" w:hAnsi="Times New Roman" w:cs="Times New Roman"/>
          <w:b/>
          <w:sz w:val="24"/>
          <w:szCs w:val="24"/>
        </w:rPr>
        <w:t>opskrba vodom</w:t>
      </w:r>
      <w:r w:rsidRPr="005A3C65">
        <w:rPr>
          <w:rFonts w:ascii="Times New Roman" w:hAnsi="Times New Roman" w:cs="Times New Roman"/>
          <w:sz w:val="24"/>
          <w:szCs w:val="24"/>
        </w:rPr>
        <w:t xml:space="preserve"> obavlja se preko regionalnog sustava vodovoda „Varaždin“</w:t>
      </w:r>
      <w:r>
        <w:rPr>
          <w:rFonts w:ascii="Times New Roman" w:hAnsi="Times New Roman" w:cs="Times New Roman"/>
          <w:sz w:val="24"/>
          <w:szCs w:val="24"/>
        </w:rPr>
        <w:t xml:space="preserve">. </w:t>
      </w:r>
      <w:r w:rsidR="006609A2" w:rsidRPr="006609A2">
        <w:rPr>
          <w:rFonts w:ascii="Times New Roman" w:hAnsi="Times New Roman" w:cs="Times New Roman"/>
          <w:sz w:val="24"/>
          <w:szCs w:val="24"/>
        </w:rPr>
        <w:t xml:space="preserve">Na području općine izgrađena je razvodna vodoopskrbna mreža u svim naseljima. Područje općine spada u istočnu vodoopskrbnu zonu, </w:t>
      </w:r>
      <w:r w:rsidR="00FC5313">
        <w:rPr>
          <w:rFonts w:ascii="Times New Roman" w:hAnsi="Times New Roman" w:cs="Times New Roman"/>
          <w:sz w:val="24"/>
          <w:szCs w:val="24"/>
        </w:rPr>
        <w:t xml:space="preserve"> </w:t>
      </w:r>
      <w:r w:rsidR="006609A2" w:rsidRPr="006609A2">
        <w:rPr>
          <w:rFonts w:ascii="Times New Roman" w:hAnsi="Times New Roman" w:cs="Times New Roman"/>
          <w:sz w:val="24"/>
          <w:szCs w:val="24"/>
        </w:rPr>
        <w:t>tj. zonu “B“ – podzona „B1“. Na mrežu su priključena gotovo sva domaćinstva (više od 95%). Voda se na područje općine doprema preko precrpne stanice „Poljanec“ i vodospreme „Ludbreg“.</w:t>
      </w:r>
    </w:p>
    <w:p w:rsidR="00252D5E" w:rsidRDefault="00252D5E" w:rsidP="00AA7D14">
      <w:pPr>
        <w:spacing w:line="360" w:lineRule="auto"/>
        <w:jc w:val="both"/>
        <w:rPr>
          <w:rFonts w:ascii="Times New Roman" w:hAnsi="Times New Roman" w:cs="Times New Roman"/>
          <w:sz w:val="24"/>
          <w:szCs w:val="24"/>
        </w:rPr>
      </w:pPr>
      <w:r>
        <w:rPr>
          <w:rFonts w:ascii="Times New Roman" w:hAnsi="Times New Roman" w:cs="Times New Roman"/>
          <w:sz w:val="24"/>
          <w:szCs w:val="24"/>
        </w:rPr>
        <w:t>Ukupni broj  domaćinstva priključenih na vodoopskrbni sustav  na području Općine u 2015. godini bilo 313 s potrošnjom od 33.000 m3</w:t>
      </w:r>
      <w:r w:rsidR="001D565E">
        <w:rPr>
          <w:rFonts w:ascii="Times New Roman" w:hAnsi="Times New Roman" w:cs="Times New Roman"/>
          <w:sz w:val="24"/>
          <w:szCs w:val="24"/>
        </w:rPr>
        <w:t xml:space="preserve"> pitke </w:t>
      </w:r>
      <w:r>
        <w:rPr>
          <w:rFonts w:ascii="Times New Roman" w:hAnsi="Times New Roman" w:cs="Times New Roman"/>
          <w:sz w:val="24"/>
          <w:szCs w:val="24"/>
        </w:rPr>
        <w:t xml:space="preserve"> vode, dok je poslovnih subjekata priključeno 27 s potrošnjom od 5.836 m3. </w:t>
      </w:r>
    </w:p>
    <w:p w:rsidR="001D1D87" w:rsidRDefault="001D1D87" w:rsidP="00CC3E7A">
      <w:pPr>
        <w:pStyle w:val="Opisslike"/>
        <w:rPr>
          <w:b/>
        </w:rPr>
      </w:pPr>
    </w:p>
    <w:p w:rsidR="00D13445" w:rsidRPr="00D13445" w:rsidRDefault="005E77DC" w:rsidP="00D13445">
      <w:pPr>
        <w:pStyle w:val="Opisslike"/>
      </w:pPr>
      <w:bookmarkStart w:id="25" w:name="_Toc459810443"/>
      <w:r>
        <w:rPr>
          <w:b/>
        </w:rPr>
        <w:t>Tablica</w:t>
      </w:r>
      <w:r w:rsidR="00CC3E7A" w:rsidRPr="00CC3E7A">
        <w:rPr>
          <w:b/>
        </w:rPr>
        <w:t xml:space="preserve"> </w:t>
      </w:r>
      <w:r w:rsidR="00C45324">
        <w:rPr>
          <w:b/>
        </w:rPr>
        <w:fldChar w:fldCharType="begin"/>
      </w:r>
      <w:r>
        <w:rPr>
          <w:b/>
        </w:rPr>
        <w:instrText xml:space="preserve"> SEQ Tablica \* ARABIC </w:instrText>
      </w:r>
      <w:r w:rsidR="00C45324">
        <w:rPr>
          <w:b/>
        </w:rPr>
        <w:fldChar w:fldCharType="separate"/>
      </w:r>
      <w:r w:rsidR="00DB4BAC">
        <w:rPr>
          <w:b/>
          <w:noProof/>
        </w:rPr>
        <w:t>6</w:t>
      </w:r>
      <w:r w:rsidR="00C45324">
        <w:rPr>
          <w:b/>
        </w:rPr>
        <w:fldChar w:fldCharType="end"/>
      </w:r>
      <w:r w:rsidR="00CC3E7A" w:rsidRPr="00CC3E7A">
        <w:rPr>
          <w:b/>
        </w:rPr>
        <w:t>:</w:t>
      </w:r>
      <w:r>
        <w:rPr>
          <w:b/>
        </w:rPr>
        <w:t xml:space="preserve"> </w:t>
      </w:r>
      <w:r w:rsidR="0017058D">
        <w:t xml:space="preserve">Broj kućanstva </w:t>
      </w:r>
      <w:r w:rsidR="00B14F09">
        <w:t xml:space="preserve">naselja Općine </w:t>
      </w:r>
      <w:r w:rsidR="00D13445">
        <w:t>Veliki Bukovec</w:t>
      </w:r>
      <w:bookmarkEnd w:id="25"/>
    </w:p>
    <w:tbl>
      <w:tblPr>
        <w:tblW w:w="9498" w:type="dxa"/>
        <w:tblInd w:w="-34" w:type="dxa"/>
        <w:tblLayout w:type="fixed"/>
        <w:tblCellMar>
          <w:left w:w="10" w:type="dxa"/>
          <w:right w:w="10" w:type="dxa"/>
        </w:tblCellMar>
        <w:tblLook w:val="04A0" w:firstRow="1" w:lastRow="0" w:firstColumn="1" w:lastColumn="0" w:noHBand="0" w:noVBand="1"/>
      </w:tblPr>
      <w:tblGrid>
        <w:gridCol w:w="1445"/>
        <w:gridCol w:w="1674"/>
        <w:gridCol w:w="1559"/>
        <w:gridCol w:w="1985"/>
        <w:gridCol w:w="2835"/>
      </w:tblGrid>
      <w:tr w:rsidR="00637AED" w:rsidRPr="00906092" w:rsidTr="00A345BF">
        <w:trPr>
          <w:trHeight w:val="513"/>
        </w:trPr>
        <w:tc>
          <w:tcPr>
            <w:tcW w:w="9498" w:type="dxa"/>
            <w:gridSpan w:val="5"/>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rsidR="00637AED" w:rsidRPr="00906092" w:rsidRDefault="00DF5B1A"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VODOOPSKRBA</w:t>
            </w:r>
          </w:p>
        </w:tc>
      </w:tr>
      <w:tr w:rsidR="00637AED" w:rsidRPr="00906092" w:rsidTr="00A345BF">
        <w:trPr>
          <w:trHeight w:val="332"/>
        </w:trPr>
        <w:tc>
          <w:tcPr>
            <w:tcW w:w="144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Općina/grad</w:t>
            </w:r>
          </w:p>
        </w:tc>
        <w:tc>
          <w:tcPr>
            <w:tcW w:w="167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vAlign w:val="center"/>
          </w:tcPr>
          <w:p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Broj naselja obuhvaćenih sustavom vodoopskrbe ili %</w:t>
            </w:r>
          </w:p>
        </w:tc>
        <w:tc>
          <w:tcPr>
            <w:tcW w:w="1559"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Potrošnja pitke vode (m</w:t>
            </w:r>
            <w:r w:rsidRPr="00906092">
              <w:rPr>
                <w:rFonts w:ascii="Cambria" w:eastAsia="Times New Roman" w:hAnsi="Cambria" w:cs="Arial"/>
                <w:b/>
                <w:iCs/>
                <w:sz w:val="20"/>
                <w:szCs w:val="20"/>
                <w:vertAlign w:val="superscript"/>
                <w:lang w:eastAsia="hr-HR" w:bidi="en-US"/>
              </w:rPr>
              <w:t>3</w:t>
            </w:r>
            <w:r w:rsidRPr="00906092">
              <w:rPr>
                <w:rFonts w:ascii="Cambria" w:eastAsia="Times New Roman" w:hAnsi="Cambria" w:cs="Arial"/>
                <w:b/>
                <w:iCs/>
                <w:sz w:val="20"/>
                <w:szCs w:val="20"/>
                <w:lang w:eastAsia="hr-HR" w:bidi="en-US"/>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Broj javnih cisterni i naselja u kojima se nalaze</w:t>
            </w:r>
          </w:p>
        </w:tc>
        <w:tc>
          <w:tcPr>
            <w:tcW w:w="283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Mar>
              <w:top w:w="0" w:type="dxa"/>
              <w:left w:w="108" w:type="dxa"/>
              <w:bottom w:w="0" w:type="dxa"/>
              <w:right w:w="108" w:type="dxa"/>
            </w:tcMar>
          </w:tcPr>
          <w:p w:rsidR="00637AED" w:rsidRPr="00906092" w:rsidRDefault="00637AED" w:rsidP="00906092">
            <w:pPr>
              <w:spacing w:after="0" w:line="240" w:lineRule="auto"/>
              <w:jc w:val="center"/>
              <w:rPr>
                <w:rFonts w:ascii="Cambria" w:eastAsia="Times New Roman" w:hAnsi="Cambria" w:cs="Arial"/>
                <w:b/>
                <w:iCs/>
                <w:sz w:val="20"/>
                <w:szCs w:val="20"/>
                <w:lang w:eastAsia="hr-HR" w:bidi="en-US"/>
              </w:rPr>
            </w:pPr>
            <w:r w:rsidRPr="00906092">
              <w:rPr>
                <w:rFonts w:ascii="Cambria" w:eastAsia="Times New Roman" w:hAnsi="Cambria" w:cs="Arial"/>
                <w:b/>
                <w:iCs/>
                <w:sz w:val="20"/>
                <w:szCs w:val="20"/>
                <w:lang w:eastAsia="hr-HR" w:bidi="en-US"/>
              </w:rPr>
              <w:t>Vodoopskrbni sustav (naziv) te poduzeće zaduženo za vodoopskrbu</w:t>
            </w:r>
          </w:p>
        </w:tc>
      </w:tr>
      <w:tr w:rsidR="00637AED" w:rsidRPr="00906092" w:rsidTr="00DB4BAC">
        <w:trPr>
          <w:trHeight w:val="838"/>
        </w:trPr>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7AED" w:rsidRPr="00906092" w:rsidRDefault="00252D5E" w:rsidP="00906092">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Veliki Bukovec</w:t>
            </w:r>
          </w:p>
        </w:tc>
        <w:tc>
          <w:tcPr>
            <w:tcW w:w="1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7AED" w:rsidRPr="00906092" w:rsidRDefault="00252D5E" w:rsidP="00906092">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7AED" w:rsidRPr="00906092" w:rsidRDefault="001D565E" w:rsidP="00906092">
            <w:pPr>
              <w:spacing w:after="0" w:line="240" w:lineRule="auto"/>
              <w:jc w:val="center"/>
              <w:rPr>
                <w:rFonts w:ascii="Calibri" w:eastAsia="Times New Roman" w:hAnsi="Calibri" w:cs="Arial"/>
                <w:iCs/>
                <w:sz w:val="20"/>
                <w:szCs w:val="20"/>
                <w:lang w:eastAsia="hr-HR" w:bidi="en-US"/>
              </w:rPr>
            </w:pPr>
            <w:r>
              <w:rPr>
                <w:rFonts w:ascii="Calibri" w:eastAsia="Times New Roman" w:hAnsi="Calibri" w:cs="Arial"/>
                <w:iCs/>
                <w:sz w:val="20"/>
                <w:szCs w:val="20"/>
                <w:lang w:eastAsia="hr-HR" w:bidi="en-US"/>
              </w:rPr>
              <w:t xml:space="preserve">44.672 </w:t>
            </w:r>
            <w:r w:rsidR="00637AED" w:rsidRPr="00906092">
              <w:rPr>
                <w:rFonts w:ascii="Calibri" w:eastAsia="Times New Roman" w:hAnsi="Calibri" w:cs="Arial"/>
                <w:iCs/>
                <w:sz w:val="20"/>
                <w:szCs w:val="20"/>
                <w:lang w:eastAsia="hr-HR" w:bidi="en-US"/>
              </w:rPr>
              <w:t>m3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37AED" w:rsidRPr="00906092" w:rsidRDefault="00637AED"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B1A" w:rsidRPr="00906092" w:rsidRDefault="00DF5B1A" w:rsidP="00906092">
            <w:pPr>
              <w:spacing w:after="0" w:line="240" w:lineRule="auto"/>
              <w:jc w:val="center"/>
              <w:rPr>
                <w:rFonts w:ascii="Calibri" w:eastAsia="Times New Roman" w:hAnsi="Calibri" w:cs="Arial"/>
                <w:iCs/>
                <w:sz w:val="20"/>
                <w:szCs w:val="20"/>
                <w:lang w:eastAsia="hr-HR" w:bidi="en-US"/>
              </w:rPr>
            </w:pPr>
            <w:r w:rsidRPr="00906092">
              <w:rPr>
                <w:rFonts w:ascii="Calibri" w:eastAsia="Times New Roman" w:hAnsi="Calibri" w:cs="Arial"/>
                <w:iCs/>
                <w:sz w:val="20"/>
                <w:szCs w:val="20"/>
                <w:lang w:eastAsia="hr-HR" w:bidi="en-US"/>
              </w:rPr>
              <w:t>Regionalni vodovod Varaždin</w:t>
            </w:r>
            <w:r w:rsidRPr="00906092">
              <w:rPr>
                <w:rFonts w:ascii="Calibri" w:eastAsia="Times New Roman" w:hAnsi="Calibri" w:cs="Arial"/>
                <w:iCs/>
                <w:sz w:val="20"/>
                <w:szCs w:val="20"/>
                <w:lang w:eastAsia="hr-HR" w:bidi="en-US"/>
              </w:rPr>
              <w:br/>
              <w:t>"VARKOM" d.d., Varaždin</w:t>
            </w:r>
          </w:p>
          <w:p w:rsidR="00637AED" w:rsidRPr="00906092" w:rsidRDefault="00637AED" w:rsidP="00906092">
            <w:pPr>
              <w:spacing w:after="0" w:line="240" w:lineRule="auto"/>
              <w:jc w:val="center"/>
              <w:rPr>
                <w:rFonts w:ascii="Calibri" w:eastAsia="Times New Roman" w:hAnsi="Calibri" w:cs="Arial"/>
                <w:iCs/>
                <w:sz w:val="20"/>
                <w:szCs w:val="20"/>
                <w:lang w:eastAsia="hr-HR" w:bidi="en-US"/>
              </w:rPr>
            </w:pPr>
          </w:p>
        </w:tc>
      </w:tr>
    </w:tbl>
    <w:p w:rsidR="00DC56A5" w:rsidRDefault="00DC56A5" w:rsidP="0083260F">
      <w:pPr>
        <w:spacing w:line="360" w:lineRule="auto"/>
        <w:jc w:val="both"/>
        <w:rPr>
          <w:rFonts w:ascii="Times New Roman" w:hAnsi="Times New Roman" w:cs="Times New Roman"/>
          <w:sz w:val="24"/>
          <w:szCs w:val="24"/>
        </w:rPr>
      </w:pPr>
    </w:p>
    <w:p w:rsidR="001D565E" w:rsidRPr="001D565E" w:rsidRDefault="009569DD" w:rsidP="001D565E">
      <w:pPr>
        <w:pStyle w:val="Citat"/>
      </w:pPr>
      <w:r w:rsidRPr="00807986">
        <w:t>Izvor:</w:t>
      </w:r>
      <w:r w:rsidR="007E4CE0">
        <w:t xml:space="preserve"> </w:t>
      </w:r>
      <w:r w:rsidR="001D565E">
        <w:t>Općina „Varkom“ d.d.</w:t>
      </w:r>
      <w:r w:rsidR="001613E8">
        <w:t xml:space="preserve">, </w:t>
      </w:r>
      <w:r w:rsidR="001D565E">
        <w:t>2016.</w:t>
      </w:r>
    </w:p>
    <w:p w:rsidR="001D565E" w:rsidRPr="001D565E" w:rsidRDefault="001D565E" w:rsidP="001D565E">
      <w:pPr>
        <w:spacing w:line="360" w:lineRule="auto"/>
        <w:jc w:val="both"/>
        <w:rPr>
          <w:rFonts w:ascii="Times New Roman" w:hAnsi="Times New Roman" w:cs="Times New Roman"/>
          <w:sz w:val="24"/>
          <w:szCs w:val="24"/>
        </w:rPr>
      </w:pPr>
    </w:p>
    <w:p w:rsidR="001D565E" w:rsidRPr="001D565E" w:rsidRDefault="001D565E" w:rsidP="001D565E">
      <w:pPr>
        <w:spacing w:line="360" w:lineRule="auto"/>
        <w:jc w:val="both"/>
        <w:rPr>
          <w:rFonts w:ascii="Times New Roman" w:hAnsi="Times New Roman" w:cs="Times New Roman"/>
          <w:sz w:val="24"/>
          <w:szCs w:val="24"/>
        </w:rPr>
      </w:pPr>
      <w:r w:rsidRPr="001D565E">
        <w:rPr>
          <w:rFonts w:ascii="Times New Roman" w:hAnsi="Times New Roman" w:cs="Times New Roman"/>
          <w:sz w:val="24"/>
          <w:szCs w:val="24"/>
        </w:rPr>
        <w:t xml:space="preserve">Problem odvodnje i pročišćavanja otpadnih voda još nije riješen (nema kanalizacije), što je naglašen problem s obzirom na razvijenu vodovodnu mrežu. Većina kućanstava otpadne vode prikuplja putem septičkih jama s i bez taložnica, dok se oborinske vode slijevaju u prirodne vodotoke i depresije kroz otvorene jarke. Kanali za odvodnju oborinskih voda </w:t>
      </w:r>
      <w:r w:rsidRPr="009F6D79">
        <w:rPr>
          <w:rFonts w:ascii="Times New Roman" w:hAnsi="Times New Roman" w:cs="Times New Roman"/>
          <w:sz w:val="24"/>
          <w:szCs w:val="24"/>
        </w:rPr>
        <w:t xml:space="preserve">postoje </w:t>
      </w:r>
      <w:r w:rsidR="009F6D79" w:rsidRPr="009F6D79">
        <w:rPr>
          <w:rFonts w:ascii="Times New Roman" w:hAnsi="Times New Roman" w:cs="Times New Roman"/>
          <w:sz w:val="24"/>
          <w:szCs w:val="24"/>
        </w:rPr>
        <w:t>u svim naseljima ali je potrebno uređenje te</w:t>
      </w:r>
      <w:r w:rsidRPr="009F6D79">
        <w:rPr>
          <w:rFonts w:ascii="Times New Roman" w:hAnsi="Times New Roman" w:cs="Times New Roman"/>
          <w:sz w:val="24"/>
          <w:szCs w:val="24"/>
        </w:rPr>
        <w:t xml:space="preserve"> </w:t>
      </w:r>
      <w:r w:rsidRPr="001D565E">
        <w:rPr>
          <w:rFonts w:ascii="Times New Roman" w:hAnsi="Times New Roman" w:cs="Times New Roman"/>
          <w:sz w:val="24"/>
          <w:szCs w:val="24"/>
        </w:rPr>
        <w:t>uz županijske ceste</w:t>
      </w:r>
      <w:r w:rsidR="009F6D79">
        <w:rPr>
          <w:rFonts w:ascii="Times New Roman" w:hAnsi="Times New Roman" w:cs="Times New Roman"/>
          <w:sz w:val="24"/>
          <w:szCs w:val="24"/>
        </w:rPr>
        <w:t>.</w:t>
      </w:r>
    </w:p>
    <w:p w:rsidR="001D565E" w:rsidRDefault="001D565E" w:rsidP="0083260F">
      <w:pPr>
        <w:spacing w:line="360" w:lineRule="auto"/>
        <w:jc w:val="both"/>
        <w:rPr>
          <w:rFonts w:ascii="Times New Roman" w:hAnsi="Times New Roman" w:cs="Times New Roman"/>
          <w:sz w:val="24"/>
          <w:szCs w:val="24"/>
        </w:rPr>
      </w:pPr>
      <w:r w:rsidRPr="001D565E">
        <w:rPr>
          <w:rFonts w:ascii="Times New Roman" w:hAnsi="Times New Roman" w:cs="Times New Roman"/>
          <w:sz w:val="24"/>
          <w:szCs w:val="24"/>
        </w:rPr>
        <w:t>Dio oborinskih voda i voda iz površinskih vodotoka infiltrira se u podzemlje i tvori značajne zalihe podzemnih voda. Uz oborinske vode u tlo prodiru i razna onečišćenja koja kvare kvalitetu podzemnih voda.</w:t>
      </w:r>
    </w:p>
    <w:p w:rsidR="00197885" w:rsidRDefault="00B22FA1" w:rsidP="0083260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Kroz 10 Općina i Grad Varaždin, </w:t>
      </w:r>
      <w:r w:rsidR="00D13445">
        <w:rPr>
          <w:rFonts w:ascii="Times New Roman" w:hAnsi="Times New Roman" w:cs="Times New Roman"/>
          <w:sz w:val="24"/>
          <w:szCs w:val="24"/>
        </w:rPr>
        <w:t>među kojima je i Općina Veliki Bukovec</w:t>
      </w:r>
      <w:r>
        <w:rPr>
          <w:rFonts w:ascii="Times New Roman" w:hAnsi="Times New Roman" w:cs="Times New Roman"/>
          <w:sz w:val="24"/>
          <w:szCs w:val="24"/>
        </w:rPr>
        <w:t xml:space="preserve"> prolazi višegodišnji projekt „Aglomeracija Varaždin“ </w:t>
      </w:r>
      <w:r w:rsidR="00F32AFB">
        <w:rPr>
          <w:rFonts w:ascii="Times New Roman" w:hAnsi="Times New Roman" w:cs="Times New Roman"/>
          <w:sz w:val="24"/>
          <w:szCs w:val="24"/>
        </w:rPr>
        <w:t>kojem je p</w:t>
      </w:r>
      <w:r w:rsidR="004B10A0">
        <w:rPr>
          <w:rFonts w:ascii="Times New Roman" w:hAnsi="Times New Roman" w:cs="Times New Roman"/>
          <w:sz w:val="24"/>
          <w:szCs w:val="24"/>
        </w:rPr>
        <w:t>lanirani završetak 2018. godina</w:t>
      </w:r>
      <w:r w:rsidR="00E63222">
        <w:rPr>
          <w:rFonts w:ascii="Times New Roman" w:hAnsi="Times New Roman" w:cs="Times New Roman"/>
          <w:sz w:val="24"/>
          <w:szCs w:val="24"/>
        </w:rPr>
        <w:t>.</w:t>
      </w:r>
    </w:p>
    <w:p w:rsidR="001137B6" w:rsidRPr="00B11E1C" w:rsidRDefault="001137B6" w:rsidP="005D6E86">
      <w:pPr>
        <w:pStyle w:val="Naslov3"/>
      </w:pPr>
      <w:bookmarkStart w:id="26" w:name="_Toc459965702"/>
      <w:r w:rsidRPr="00B11E1C">
        <w:t>Gospodarenje otpadom</w:t>
      </w:r>
      <w:bookmarkEnd w:id="26"/>
    </w:p>
    <w:p w:rsidR="00FC5313" w:rsidRDefault="0098748B" w:rsidP="006674DD">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Trgovačko poduzeće koje obavlja dužnost prikupljanja i odvoza otpada na području Općine  </w:t>
      </w:r>
      <w:r w:rsidR="005058A3">
        <w:rPr>
          <w:rFonts w:ascii="Times New Roman" w:eastAsia="Times New Roman" w:hAnsi="Times New Roman" w:cs="Times New Roman"/>
          <w:sz w:val="24"/>
          <w:szCs w:val="24"/>
        </w:rPr>
        <w:t>Veliki Bukovec</w:t>
      </w:r>
      <w:r>
        <w:rPr>
          <w:rFonts w:ascii="Times New Roman" w:eastAsia="Times New Roman" w:hAnsi="Times New Roman" w:cs="Times New Roman"/>
          <w:sz w:val="24"/>
          <w:szCs w:val="24"/>
        </w:rPr>
        <w:t xml:space="preserve"> je tvrtka </w:t>
      </w:r>
      <w:r w:rsidR="005058A3">
        <w:rPr>
          <w:rFonts w:ascii="Times New Roman" w:eastAsia="Times New Roman" w:hAnsi="Times New Roman" w:cs="Times New Roman"/>
          <w:sz w:val="24"/>
          <w:szCs w:val="24"/>
        </w:rPr>
        <w:t xml:space="preserve">„Babić“ </w:t>
      </w:r>
      <w:r>
        <w:rPr>
          <w:rFonts w:ascii="Times New Roman" w:eastAsia="Times New Roman" w:hAnsi="Times New Roman" w:cs="Times New Roman"/>
          <w:sz w:val="24"/>
          <w:szCs w:val="24"/>
        </w:rPr>
        <w:t>d.o.o.</w:t>
      </w:r>
      <w:r w:rsidR="005058A3">
        <w:rPr>
          <w:rFonts w:ascii="Times New Roman" w:eastAsia="Times New Roman" w:hAnsi="Times New Roman" w:cs="Times New Roman"/>
          <w:sz w:val="24"/>
          <w:szCs w:val="24"/>
        </w:rPr>
        <w:t xml:space="preserve"> Cestica</w:t>
      </w:r>
      <w:r>
        <w:rPr>
          <w:rFonts w:ascii="Times New Roman" w:eastAsia="Times New Roman" w:hAnsi="Times New Roman" w:cs="Times New Roman"/>
          <w:sz w:val="24"/>
          <w:szCs w:val="24"/>
        </w:rPr>
        <w:t xml:space="preserve">. </w:t>
      </w:r>
      <w:r w:rsidRPr="005A3C65">
        <w:rPr>
          <w:rFonts w:ascii="Times New Roman" w:eastAsia="Times New Roman" w:hAnsi="Times New Roman" w:cs="Times New Roman"/>
          <w:sz w:val="24"/>
          <w:szCs w:val="24"/>
        </w:rPr>
        <w:t xml:space="preserve">Općina </w:t>
      </w:r>
      <w:r w:rsidR="005058A3">
        <w:rPr>
          <w:rFonts w:ascii="Times New Roman" w:eastAsia="Times New Roman" w:hAnsi="Times New Roman" w:cs="Times New Roman"/>
          <w:sz w:val="24"/>
          <w:szCs w:val="24"/>
        </w:rPr>
        <w:t>Veliki Bukovec</w:t>
      </w:r>
      <w:r w:rsidRPr="005A3C65">
        <w:rPr>
          <w:rFonts w:ascii="Times New Roman" w:eastAsia="Times New Roman" w:hAnsi="Times New Roman" w:cs="Times New Roman"/>
          <w:sz w:val="24"/>
          <w:szCs w:val="24"/>
        </w:rPr>
        <w:t xml:space="preserve"> ima uspostavljen </w:t>
      </w:r>
      <w:r>
        <w:rPr>
          <w:rFonts w:ascii="Times New Roman" w:eastAsia="Times New Roman" w:hAnsi="Times New Roman" w:cs="Times New Roman"/>
          <w:sz w:val="24"/>
          <w:szCs w:val="24"/>
        </w:rPr>
        <w:t xml:space="preserve">organiziran sustav gospodarenja </w:t>
      </w:r>
      <w:r w:rsidRPr="00AD54A9">
        <w:rPr>
          <w:rFonts w:ascii="Times New Roman" w:eastAsia="Times New Roman" w:hAnsi="Times New Roman" w:cs="Times New Roman"/>
          <w:sz w:val="24"/>
          <w:szCs w:val="24"/>
        </w:rPr>
        <w:t xml:space="preserve">otpadom, a </w:t>
      </w:r>
      <w:r w:rsidRPr="00AD54A9">
        <w:rPr>
          <w:rFonts w:ascii="Times New Roman" w:hAnsi="Times New Roman" w:cs="Times New Roman"/>
          <w:sz w:val="24"/>
          <w:szCs w:val="24"/>
        </w:rPr>
        <w:t>o</w:t>
      </w:r>
      <w:r w:rsidR="00490804">
        <w:rPr>
          <w:rFonts w:ascii="Times New Roman" w:hAnsi="Times New Roman" w:cs="Times New Roman"/>
          <w:sz w:val="24"/>
          <w:szCs w:val="24"/>
        </w:rPr>
        <w:t xml:space="preserve">dvozom otpada obuhvaćena su </w:t>
      </w:r>
      <w:r w:rsidR="005058A3">
        <w:rPr>
          <w:rFonts w:ascii="Times New Roman" w:hAnsi="Times New Roman" w:cs="Times New Roman"/>
          <w:sz w:val="24"/>
          <w:szCs w:val="24"/>
        </w:rPr>
        <w:t xml:space="preserve">sva </w:t>
      </w:r>
      <w:r w:rsidRPr="00AD54A9">
        <w:rPr>
          <w:rFonts w:ascii="Times New Roman" w:hAnsi="Times New Roman" w:cs="Times New Roman"/>
          <w:sz w:val="24"/>
          <w:szCs w:val="24"/>
        </w:rPr>
        <w:t>naselja Općine.</w:t>
      </w:r>
      <w:r w:rsidR="00FC5313">
        <w:rPr>
          <w:rFonts w:ascii="Times New Roman" w:hAnsi="Times New Roman" w:cs="Times New Roman"/>
          <w:sz w:val="24"/>
          <w:szCs w:val="24"/>
        </w:rPr>
        <w:t xml:space="preserve"> </w:t>
      </w:r>
      <w:r w:rsidR="00FC5313" w:rsidRPr="00FC5313">
        <w:rPr>
          <w:rFonts w:ascii="Times New Roman" w:hAnsi="Times New Roman" w:cs="Times New Roman"/>
          <w:sz w:val="24"/>
          <w:szCs w:val="24"/>
        </w:rPr>
        <w:t>Na  podr</w:t>
      </w:r>
      <w:r w:rsidR="00FC5313">
        <w:rPr>
          <w:rFonts w:ascii="Times New Roman" w:hAnsi="Times New Roman" w:cs="Times New Roman"/>
          <w:sz w:val="24"/>
          <w:szCs w:val="24"/>
        </w:rPr>
        <w:t xml:space="preserve">učju  općine  Veliki  Bukovec organiziranim  sakupljanjem  i  odvozom komunalnog otpada obuhvaćena su sva kućanstva </w:t>
      </w:r>
      <w:r w:rsidR="00FC5313" w:rsidRPr="00FC5313">
        <w:rPr>
          <w:rFonts w:ascii="Times New Roman" w:hAnsi="Times New Roman" w:cs="Times New Roman"/>
          <w:sz w:val="24"/>
          <w:szCs w:val="24"/>
        </w:rPr>
        <w:t>i</w:t>
      </w:r>
      <w:r w:rsidR="00FC5313">
        <w:rPr>
          <w:rFonts w:ascii="Times New Roman" w:hAnsi="Times New Roman" w:cs="Times New Roman"/>
          <w:sz w:val="24"/>
          <w:szCs w:val="24"/>
        </w:rPr>
        <w:t xml:space="preserve"> to na način da 200 kućanstava posjeduje kantu od 120 litara, a 3 kućanstva posjeduju kante od 240 l. </w:t>
      </w:r>
      <w:r w:rsidR="00FC5313" w:rsidRPr="00FC5313">
        <w:rPr>
          <w:rFonts w:ascii="Times New Roman" w:hAnsi="Times New Roman" w:cs="Times New Roman"/>
          <w:sz w:val="24"/>
          <w:szCs w:val="24"/>
        </w:rPr>
        <w:t>Osim</w:t>
      </w:r>
      <w:r w:rsidR="00FC5313">
        <w:rPr>
          <w:rFonts w:ascii="Times New Roman" w:hAnsi="Times New Roman" w:cs="Times New Roman"/>
          <w:sz w:val="24"/>
          <w:szCs w:val="24"/>
        </w:rPr>
        <w:t xml:space="preserve">  kanti  koje  su  podijeljene po kućanstvima na području Općine postavljena su 3 zelena </w:t>
      </w:r>
      <w:r w:rsidR="00FC5313" w:rsidRPr="00FC5313">
        <w:rPr>
          <w:rFonts w:ascii="Times New Roman" w:hAnsi="Times New Roman" w:cs="Times New Roman"/>
          <w:sz w:val="24"/>
          <w:szCs w:val="24"/>
        </w:rPr>
        <w:t>ot</w:t>
      </w:r>
      <w:r w:rsidR="00FC5313">
        <w:rPr>
          <w:rFonts w:ascii="Times New Roman" w:hAnsi="Times New Roman" w:cs="Times New Roman"/>
          <w:sz w:val="24"/>
          <w:szCs w:val="24"/>
        </w:rPr>
        <w:t>oka  za  prikupljanje  papira, plastike, stakla i  tekstila</w:t>
      </w:r>
      <w:r w:rsidR="00FC5313" w:rsidRPr="00FC5313">
        <w:rPr>
          <w:rFonts w:ascii="Times New Roman" w:hAnsi="Times New Roman" w:cs="Times New Roman"/>
          <w:sz w:val="24"/>
          <w:szCs w:val="24"/>
        </w:rPr>
        <w:t xml:space="preserve">.  Bio otpad  </w:t>
      </w:r>
      <w:r w:rsidR="00FC5313">
        <w:rPr>
          <w:rFonts w:ascii="Times New Roman" w:hAnsi="Times New Roman" w:cs="Times New Roman"/>
          <w:sz w:val="24"/>
          <w:szCs w:val="24"/>
        </w:rPr>
        <w:t xml:space="preserve">koji  nastaje  po  kućanstvima stanovnici Općine koriste za stvaranje komposta ili kao hranu za životinje. </w:t>
      </w:r>
    </w:p>
    <w:p w:rsidR="00BA321B" w:rsidRPr="00576307" w:rsidRDefault="00FC5313" w:rsidP="006674DD">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005058A3">
        <w:rPr>
          <w:rFonts w:ascii="Times New Roman" w:hAnsi="Times New Roman" w:cs="Times New Roman"/>
          <w:sz w:val="24"/>
          <w:szCs w:val="24"/>
        </w:rPr>
        <w:t xml:space="preserve">a području Općine prema podacima komunalnog poduzeća skupilo se 14,48 t miješanog otpada te 14,48 t papira i kartona. komunalni otpad odvozi se 3 puta mjesečno, papir i plastika jednom mjesečno, dva puta  godišnje odvozi se glomazni otpad, sa zelenih otoka jednom mjesečno. </w:t>
      </w:r>
    </w:p>
    <w:p w:rsidR="00C900B3" w:rsidRPr="00F65343" w:rsidRDefault="00C900B3" w:rsidP="0005113A">
      <w:pPr>
        <w:spacing w:line="360" w:lineRule="auto"/>
        <w:jc w:val="both"/>
        <w:rPr>
          <w:rFonts w:ascii="Times New Roman" w:hAnsi="Times New Roman" w:cs="Times New Roman"/>
          <w:sz w:val="24"/>
          <w:szCs w:val="24"/>
        </w:rPr>
      </w:pPr>
    </w:p>
    <w:p w:rsidR="00466267" w:rsidRPr="00B11E1C" w:rsidRDefault="00887CF2" w:rsidP="00DB1441">
      <w:pPr>
        <w:pStyle w:val="Naslov3"/>
      </w:pPr>
      <w:bookmarkStart w:id="27" w:name="_Toc459965703"/>
      <w:r w:rsidRPr="00B11E1C">
        <w:t>Poslovna infrastruktura</w:t>
      </w:r>
      <w:bookmarkEnd w:id="27"/>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Veliki potencijal za gospodarski razvoj ima Poduzetnička zona „Veliki Bukovec“, ukupne površine 20,58 ha. Opremljeno je 15,07% zone (3,10 ha), u kojoj su smještene </w:t>
      </w:r>
      <w:r w:rsidR="0064687A">
        <w:rPr>
          <w:rFonts w:ascii="Times New Roman" w:hAnsi="Times New Roman" w:cs="Times New Roman"/>
          <w:sz w:val="24"/>
          <w:szCs w:val="24"/>
        </w:rPr>
        <w:t xml:space="preserve">dva drvna  tvrtke </w:t>
      </w:r>
      <w:r w:rsidR="002A7FCD">
        <w:rPr>
          <w:rFonts w:ascii="Times New Roman" w:hAnsi="Times New Roman" w:cs="Times New Roman"/>
          <w:sz w:val="24"/>
          <w:szCs w:val="24"/>
        </w:rPr>
        <w:t>Požgaj grupa tvrtka</w:t>
      </w:r>
      <w:r w:rsidR="0064687A">
        <w:rPr>
          <w:rFonts w:ascii="Times New Roman" w:hAnsi="Times New Roman" w:cs="Times New Roman"/>
          <w:sz w:val="24"/>
          <w:szCs w:val="24"/>
        </w:rPr>
        <w:t xml:space="preserve"> s </w:t>
      </w:r>
      <w:r w:rsidR="00890E3F">
        <w:rPr>
          <w:rFonts w:ascii="Times New Roman" w:hAnsi="Times New Roman" w:cs="Times New Roman"/>
          <w:sz w:val="24"/>
          <w:szCs w:val="24"/>
        </w:rPr>
        <w:t>oko 300</w:t>
      </w:r>
      <w:r w:rsidR="0064687A">
        <w:rPr>
          <w:rFonts w:ascii="Times New Roman" w:hAnsi="Times New Roman" w:cs="Times New Roman"/>
          <w:sz w:val="24"/>
          <w:szCs w:val="24"/>
        </w:rPr>
        <w:t xml:space="preserve"> zaposlenih i Stolarija- pilana Antun Pečenec s 160 zaposlenih. </w:t>
      </w:r>
      <w:r w:rsidR="002A7FCD">
        <w:rPr>
          <w:rFonts w:ascii="Times New Roman" w:hAnsi="Times New Roman" w:cs="Times New Roman"/>
          <w:sz w:val="24"/>
          <w:szCs w:val="24"/>
        </w:rPr>
        <w:t>Na površini</w:t>
      </w:r>
      <w:r w:rsidRPr="00F150F1">
        <w:rPr>
          <w:rFonts w:ascii="Times New Roman" w:hAnsi="Times New Roman" w:cs="Times New Roman"/>
          <w:sz w:val="24"/>
          <w:szCs w:val="24"/>
        </w:rPr>
        <w:t xml:space="preserve"> zone od 8,43 ha zbog postupka povrata imovine uknjižena je zabrana otuđenja i opterećenja. Svrha osnivanja Poduzetničke zone „Veliki Bukovec“ je poticanje razvoja poduzetništva kao pokretačke snage lokalnog održivog gospodarskog razvoja – povećanje broja gospodarskih subjekata, poboljšanje poslovnih rezultata i konkurentnosti poduzetnika, porast zaposlenosti te povećanje udjela proizvodnje i usluga u ukupnom gospodarstvu općine Veliki Bukovec.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Svaki gospodarstvenik koji proširuje proizvodne objekte i hale namijenjene za poduzetničku djelatnost djelomično je oslobođen plaćanja komunalnog doprinosa, a poljoprivrednicima se sufinancira osiguranje usjeva.</w:t>
      </w:r>
    </w:p>
    <w:p w:rsidR="00F150F1" w:rsidRPr="00F150F1" w:rsidRDefault="00F150F1" w:rsidP="00F150F1">
      <w:pPr>
        <w:pStyle w:val="Naslov3"/>
      </w:pPr>
      <w:bookmarkStart w:id="28" w:name="_Toc446324468"/>
      <w:bookmarkStart w:id="29" w:name="_Toc459965704"/>
      <w:r w:rsidRPr="00F150F1">
        <w:lastRenderedPageBreak/>
        <w:t>Društvena infrastruktura</w:t>
      </w:r>
      <w:bookmarkEnd w:id="28"/>
      <w:bookmarkEnd w:id="29"/>
    </w:p>
    <w:p w:rsidR="00F150F1" w:rsidRPr="00F150F1" w:rsidRDefault="00F150F1" w:rsidP="00F150F1">
      <w:pPr>
        <w:spacing w:line="360" w:lineRule="auto"/>
        <w:jc w:val="both"/>
        <w:rPr>
          <w:rFonts w:ascii="Times New Roman" w:hAnsi="Times New Roman" w:cs="Times New Roman"/>
          <w:bCs/>
          <w:sz w:val="24"/>
          <w:szCs w:val="24"/>
        </w:rPr>
      </w:pPr>
      <w:r w:rsidRPr="00F150F1">
        <w:rPr>
          <w:rFonts w:ascii="Times New Roman" w:hAnsi="Times New Roman" w:cs="Times New Roman"/>
          <w:bCs/>
          <w:sz w:val="24"/>
          <w:szCs w:val="24"/>
        </w:rPr>
        <w:t>Od ustanova važnih za društveni razvoj zajednice, u Općini Veliki Bukovec u svakom naselju nalazi se društveni dom koji služi kao centar društvenog i kulturnog života. U njima se održavaju različite priredbe i manifestacije te služe za rad udruga civilnog društva i aktivnosti vatrogasaca. Domovi su izgrađe</w:t>
      </w:r>
      <w:r w:rsidR="009F6D79">
        <w:rPr>
          <w:rFonts w:ascii="Times New Roman" w:hAnsi="Times New Roman" w:cs="Times New Roman"/>
          <w:bCs/>
          <w:sz w:val="24"/>
          <w:szCs w:val="24"/>
        </w:rPr>
        <w:t>ni tijekom 90 – ih godina i potrebna je promjerna stolarije i fasade</w:t>
      </w:r>
      <w:r w:rsidR="002A7FCD" w:rsidRPr="009F6D79">
        <w:rPr>
          <w:rFonts w:ascii="Times New Roman" w:hAnsi="Times New Roman" w:cs="Times New Roman"/>
          <w:bCs/>
          <w:sz w:val="24"/>
          <w:szCs w:val="24"/>
        </w:rPr>
        <w:t xml:space="preserve"> </w:t>
      </w:r>
      <w:r w:rsidRPr="009F6D79">
        <w:rPr>
          <w:rFonts w:ascii="Times New Roman" w:hAnsi="Times New Roman" w:cs="Times New Roman"/>
          <w:bCs/>
          <w:sz w:val="24"/>
          <w:szCs w:val="24"/>
        </w:rPr>
        <w:t xml:space="preserve"> </w:t>
      </w:r>
      <w:r w:rsidRPr="00F150F1">
        <w:rPr>
          <w:rFonts w:ascii="Times New Roman" w:hAnsi="Times New Roman" w:cs="Times New Roman"/>
          <w:bCs/>
          <w:sz w:val="24"/>
          <w:szCs w:val="24"/>
        </w:rPr>
        <w:t xml:space="preserve">kako bi ispunili zahtjeve infrastrukturnog nositelja društvenog i kulturnog života. U velikoj mjeri zastupljena je i sportska infrastruktura i to u vidu nogometnih igrališta koje ima svako naselje te sportska dvorana koja se nalazi u sklopu osnovne škole. </w:t>
      </w:r>
    </w:p>
    <w:p w:rsidR="00F150F1" w:rsidRPr="00F150F1" w:rsidRDefault="00F150F1" w:rsidP="00F150F1">
      <w:pPr>
        <w:spacing w:line="360" w:lineRule="auto"/>
        <w:jc w:val="both"/>
        <w:rPr>
          <w:rFonts w:ascii="Times New Roman" w:hAnsi="Times New Roman" w:cs="Times New Roman"/>
          <w:bCs/>
          <w:sz w:val="24"/>
          <w:szCs w:val="24"/>
        </w:rPr>
      </w:pPr>
    </w:p>
    <w:p w:rsidR="00F150F1" w:rsidRPr="00F150F1" w:rsidRDefault="00F150F1" w:rsidP="00F150F1">
      <w:pPr>
        <w:pStyle w:val="Naslov2"/>
      </w:pPr>
      <w:bookmarkStart w:id="30" w:name="_Toc446324469"/>
      <w:bookmarkStart w:id="31" w:name="_Toc459965705"/>
      <w:r w:rsidRPr="00F150F1">
        <w:t>Gospodarstvo</w:t>
      </w:r>
      <w:bookmarkEnd w:id="30"/>
      <w:bookmarkEnd w:id="31"/>
    </w:p>
    <w:p w:rsidR="00F150F1" w:rsidRPr="00F150F1" w:rsidRDefault="00F150F1" w:rsidP="00F150F1">
      <w:pPr>
        <w:pStyle w:val="Naslov3"/>
      </w:pPr>
      <w:bookmarkStart w:id="32" w:name="_Toc446324470"/>
      <w:bookmarkStart w:id="33" w:name="_Toc459965706"/>
      <w:r w:rsidRPr="00F150F1">
        <w:t>Gospodarske značajke</w:t>
      </w:r>
      <w:bookmarkEnd w:id="32"/>
      <w:bookmarkEnd w:id="33"/>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Na temelju izračuna Ministarstva regionalnog razvoja i fondova EU, Općina Veliki Bukovec nalazi se u III. skupini s indeksom razvijenosti</w:t>
      </w:r>
      <w:r w:rsidRPr="00F150F1">
        <w:rPr>
          <w:rFonts w:ascii="Times New Roman" w:hAnsi="Times New Roman" w:cs="Times New Roman"/>
          <w:sz w:val="24"/>
          <w:szCs w:val="24"/>
          <w:vertAlign w:val="superscript"/>
        </w:rPr>
        <w:footnoteReference w:id="7"/>
      </w:r>
      <w:r w:rsidRPr="00F150F1">
        <w:rPr>
          <w:rFonts w:ascii="Times New Roman" w:hAnsi="Times New Roman" w:cs="Times New Roman"/>
          <w:sz w:val="24"/>
          <w:szCs w:val="24"/>
        </w:rPr>
        <w:t xml:space="preserve"> od 82,31%. Varaždinska županija prema klasifikaciji županija nalazi se u II. skupini s indeksom razvijenosti koji iznosi 86,34%.</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U sljedećim tablicama dani je prikaz stanja gospodarstva Općine Veliki Bukovec.</w:t>
      </w:r>
    </w:p>
    <w:p w:rsidR="004556A6" w:rsidRPr="004556A6" w:rsidRDefault="004556A6" w:rsidP="004556A6">
      <w:pPr>
        <w:keepNext/>
        <w:pBdr>
          <w:bottom w:val="single" w:sz="12" w:space="1" w:color="2F5496"/>
        </w:pBdr>
        <w:spacing w:after="200" w:line="276" w:lineRule="auto"/>
        <w:jc w:val="both"/>
        <w:rPr>
          <w:rFonts w:ascii="Arial" w:eastAsia="Calibri" w:hAnsi="Arial" w:cs="Times New Roman"/>
          <w:bCs/>
          <w:sz w:val="20"/>
          <w:szCs w:val="20"/>
        </w:rPr>
      </w:pPr>
      <w:bookmarkStart w:id="34" w:name="_Toc443896964"/>
      <w:bookmarkStart w:id="35" w:name="_Toc459810444"/>
      <w:r w:rsidRPr="004556A6">
        <w:rPr>
          <w:rFonts w:ascii="Arial" w:eastAsia="Calibri" w:hAnsi="Arial" w:cs="Times New Roman"/>
          <w:b/>
          <w:bCs/>
          <w:sz w:val="20"/>
          <w:szCs w:val="20"/>
        </w:rPr>
        <w:t xml:space="preserve">Tablica </w:t>
      </w:r>
      <w:r w:rsidR="00C45324" w:rsidRPr="004556A6">
        <w:rPr>
          <w:rFonts w:ascii="Arial" w:eastAsia="Calibri" w:hAnsi="Arial" w:cs="Times New Roman"/>
          <w:b/>
          <w:bCs/>
          <w:sz w:val="20"/>
          <w:szCs w:val="20"/>
        </w:rPr>
        <w:fldChar w:fldCharType="begin"/>
      </w:r>
      <w:r w:rsidRPr="004556A6">
        <w:rPr>
          <w:rFonts w:ascii="Arial" w:eastAsia="Calibri" w:hAnsi="Arial" w:cs="Times New Roman"/>
          <w:b/>
          <w:bCs/>
          <w:sz w:val="20"/>
          <w:szCs w:val="20"/>
        </w:rPr>
        <w:instrText xml:space="preserve"> SEQ Tablica \* ARABIC </w:instrText>
      </w:r>
      <w:r w:rsidR="00C45324" w:rsidRPr="004556A6">
        <w:rPr>
          <w:rFonts w:ascii="Arial" w:eastAsia="Calibri" w:hAnsi="Arial" w:cs="Times New Roman"/>
          <w:b/>
          <w:bCs/>
          <w:sz w:val="20"/>
          <w:szCs w:val="20"/>
        </w:rPr>
        <w:fldChar w:fldCharType="separate"/>
      </w:r>
      <w:r w:rsidR="00DB4BAC">
        <w:rPr>
          <w:rFonts w:ascii="Arial" w:eastAsia="Calibri" w:hAnsi="Arial" w:cs="Times New Roman"/>
          <w:b/>
          <w:bCs/>
          <w:noProof/>
          <w:sz w:val="20"/>
          <w:szCs w:val="20"/>
        </w:rPr>
        <w:t>7</w:t>
      </w:r>
      <w:r w:rsidR="00C45324" w:rsidRPr="004556A6">
        <w:rPr>
          <w:rFonts w:ascii="Arial" w:eastAsia="Calibri" w:hAnsi="Arial" w:cs="Times New Roman"/>
          <w:b/>
          <w:bCs/>
          <w:sz w:val="20"/>
          <w:szCs w:val="20"/>
        </w:rPr>
        <w:fldChar w:fldCharType="end"/>
      </w:r>
      <w:r w:rsidRPr="004556A6">
        <w:rPr>
          <w:rFonts w:ascii="Arial" w:eastAsia="Calibri" w:hAnsi="Arial" w:cs="Times New Roman"/>
          <w:b/>
          <w:bCs/>
          <w:sz w:val="20"/>
          <w:szCs w:val="20"/>
        </w:rPr>
        <w:t>:</w:t>
      </w:r>
      <w:r w:rsidRPr="004556A6">
        <w:rPr>
          <w:rFonts w:ascii="Arial" w:eastAsia="Calibri" w:hAnsi="Arial" w:cs="Times New Roman"/>
          <w:bCs/>
          <w:sz w:val="20"/>
          <w:szCs w:val="20"/>
        </w:rPr>
        <w:t xml:space="preserve"> Osnovni financijski rezultati poduzetnika Općine Bukovec (iznosi u tisućama kn)</w:t>
      </w:r>
      <w:bookmarkEnd w:id="34"/>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2883"/>
        <w:gridCol w:w="1158"/>
        <w:gridCol w:w="1158"/>
        <w:gridCol w:w="1158"/>
        <w:gridCol w:w="1848"/>
      </w:tblGrid>
      <w:tr w:rsidR="00CC3B01" w:rsidRPr="00CC3B01" w:rsidTr="00CC3B01">
        <w:trPr>
          <w:trHeight w:val="1035"/>
        </w:trPr>
        <w:tc>
          <w:tcPr>
            <w:tcW w:w="472" w:type="pct"/>
            <w:shd w:val="clear" w:color="auto" w:fill="9CC2E5" w:themeFill="accent1" w:themeFillTint="99"/>
            <w:noWrap/>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R. br.</w:t>
            </w:r>
          </w:p>
        </w:tc>
        <w:tc>
          <w:tcPr>
            <w:tcW w:w="1591" w:type="pct"/>
            <w:shd w:val="clear" w:color="auto" w:fill="9CC2E5" w:themeFill="accent1" w:themeFillTint="99"/>
            <w:noWrap/>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POKAZATELJ / GODINE</w:t>
            </w:r>
          </w:p>
        </w:tc>
        <w:tc>
          <w:tcPr>
            <w:tcW w:w="639" w:type="pct"/>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2013.</w:t>
            </w:r>
          </w:p>
        </w:tc>
        <w:tc>
          <w:tcPr>
            <w:tcW w:w="639" w:type="pct"/>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2014.</w:t>
            </w:r>
          </w:p>
        </w:tc>
        <w:tc>
          <w:tcPr>
            <w:tcW w:w="639" w:type="pct"/>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Indeks</w:t>
            </w:r>
          </w:p>
        </w:tc>
        <w:tc>
          <w:tcPr>
            <w:tcW w:w="1020" w:type="pct"/>
            <w:shd w:val="clear" w:color="auto" w:fill="9CC2E5" w:themeFill="accent1" w:themeFillTint="99"/>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Udjel Općine u županiji (%)</w:t>
            </w:r>
          </w:p>
        </w:tc>
      </w:tr>
      <w:tr w:rsidR="004556A6" w:rsidRPr="004556A6" w:rsidTr="004556A6">
        <w:trPr>
          <w:trHeight w:val="315"/>
        </w:trPr>
        <w:tc>
          <w:tcPr>
            <w:tcW w:w="472"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w:t>
            </w:r>
          </w:p>
        </w:tc>
        <w:tc>
          <w:tcPr>
            <w:tcW w:w="1591" w:type="pct"/>
            <w:shd w:val="clear" w:color="auto" w:fill="auto"/>
            <w:noWrap/>
            <w:vAlign w:val="center"/>
            <w:hideMark/>
          </w:tcPr>
          <w:p w:rsidR="004556A6" w:rsidRPr="004556A6" w:rsidRDefault="004556A6" w:rsidP="004556A6">
            <w:pPr>
              <w:spacing w:after="0" w:line="240" w:lineRule="auto"/>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Br. pravnih osoba</w:t>
            </w:r>
          </w:p>
        </w:tc>
        <w:tc>
          <w:tcPr>
            <w:tcW w:w="639"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21</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23</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109,52</w:t>
            </w:r>
          </w:p>
        </w:tc>
        <w:tc>
          <w:tcPr>
            <w:tcW w:w="1020" w:type="pct"/>
            <w:shd w:val="clear" w:color="auto" w:fill="auto"/>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0,76</w:t>
            </w:r>
          </w:p>
        </w:tc>
      </w:tr>
      <w:tr w:rsidR="004556A6" w:rsidRPr="004556A6" w:rsidTr="004556A6">
        <w:trPr>
          <w:trHeight w:val="315"/>
        </w:trPr>
        <w:tc>
          <w:tcPr>
            <w:tcW w:w="472"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2.</w:t>
            </w:r>
          </w:p>
        </w:tc>
        <w:tc>
          <w:tcPr>
            <w:tcW w:w="1591" w:type="pct"/>
            <w:shd w:val="clear" w:color="auto" w:fill="auto"/>
            <w:noWrap/>
            <w:vAlign w:val="center"/>
            <w:hideMark/>
          </w:tcPr>
          <w:p w:rsidR="004556A6" w:rsidRPr="004556A6" w:rsidRDefault="004556A6" w:rsidP="004556A6">
            <w:pPr>
              <w:spacing w:after="0" w:line="240" w:lineRule="auto"/>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Broj zaposlenih</w:t>
            </w:r>
          </w:p>
        </w:tc>
        <w:tc>
          <w:tcPr>
            <w:tcW w:w="639"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537</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556</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103,54</w:t>
            </w:r>
          </w:p>
        </w:tc>
        <w:tc>
          <w:tcPr>
            <w:tcW w:w="1020" w:type="pct"/>
            <w:shd w:val="clear" w:color="auto" w:fill="auto"/>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1,52</w:t>
            </w:r>
          </w:p>
        </w:tc>
      </w:tr>
      <w:tr w:rsidR="004556A6" w:rsidRPr="004556A6" w:rsidTr="004556A6">
        <w:trPr>
          <w:trHeight w:val="315"/>
        </w:trPr>
        <w:tc>
          <w:tcPr>
            <w:tcW w:w="472"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3.</w:t>
            </w:r>
          </w:p>
        </w:tc>
        <w:tc>
          <w:tcPr>
            <w:tcW w:w="1591" w:type="pct"/>
            <w:shd w:val="clear" w:color="auto" w:fill="auto"/>
            <w:noWrap/>
            <w:vAlign w:val="center"/>
            <w:hideMark/>
          </w:tcPr>
          <w:p w:rsidR="004556A6" w:rsidRPr="004556A6" w:rsidRDefault="004556A6" w:rsidP="004556A6">
            <w:pPr>
              <w:spacing w:after="0" w:line="240" w:lineRule="auto"/>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Ukupan prihod</w:t>
            </w:r>
          </w:p>
        </w:tc>
        <w:tc>
          <w:tcPr>
            <w:tcW w:w="639"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261.050</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219.596</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84,12</w:t>
            </w:r>
          </w:p>
        </w:tc>
        <w:tc>
          <w:tcPr>
            <w:tcW w:w="1020" w:type="pct"/>
            <w:shd w:val="clear" w:color="auto" w:fill="auto"/>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1,04</w:t>
            </w:r>
          </w:p>
        </w:tc>
      </w:tr>
      <w:tr w:rsidR="004556A6" w:rsidRPr="004556A6" w:rsidTr="004556A6">
        <w:trPr>
          <w:trHeight w:val="315"/>
        </w:trPr>
        <w:tc>
          <w:tcPr>
            <w:tcW w:w="472"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4.</w:t>
            </w:r>
          </w:p>
        </w:tc>
        <w:tc>
          <w:tcPr>
            <w:tcW w:w="1591" w:type="pct"/>
            <w:shd w:val="clear" w:color="auto" w:fill="auto"/>
            <w:noWrap/>
            <w:vAlign w:val="center"/>
            <w:hideMark/>
          </w:tcPr>
          <w:p w:rsidR="004556A6" w:rsidRPr="004556A6" w:rsidRDefault="004556A6" w:rsidP="004556A6">
            <w:pPr>
              <w:spacing w:after="0" w:line="240" w:lineRule="auto"/>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Dobit tekuće godine</w:t>
            </w:r>
          </w:p>
        </w:tc>
        <w:tc>
          <w:tcPr>
            <w:tcW w:w="639"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10.572</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13.746</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130,02</w:t>
            </w:r>
          </w:p>
        </w:tc>
        <w:tc>
          <w:tcPr>
            <w:tcW w:w="1020" w:type="pct"/>
            <w:shd w:val="clear" w:color="auto" w:fill="auto"/>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1,49</w:t>
            </w:r>
          </w:p>
        </w:tc>
      </w:tr>
      <w:tr w:rsidR="004556A6" w:rsidRPr="004556A6" w:rsidTr="004556A6">
        <w:trPr>
          <w:trHeight w:val="315"/>
        </w:trPr>
        <w:tc>
          <w:tcPr>
            <w:tcW w:w="472"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5.</w:t>
            </w:r>
          </w:p>
        </w:tc>
        <w:tc>
          <w:tcPr>
            <w:tcW w:w="1591" w:type="pct"/>
            <w:shd w:val="clear" w:color="auto" w:fill="auto"/>
            <w:noWrap/>
            <w:vAlign w:val="center"/>
            <w:hideMark/>
          </w:tcPr>
          <w:p w:rsidR="004556A6" w:rsidRPr="004556A6" w:rsidRDefault="004556A6" w:rsidP="004556A6">
            <w:pPr>
              <w:spacing w:after="0" w:line="240" w:lineRule="auto"/>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Gubitak tekuće godine</w:t>
            </w:r>
          </w:p>
        </w:tc>
        <w:tc>
          <w:tcPr>
            <w:tcW w:w="639"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25.628</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14.299</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55,79</w:t>
            </w:r>
          </w:p>
        </w:tc>
        <w:tc>
          <w:tcPr>
            <w:tcW w:w="1020" w:type="pct"/>
            <w:shd w:val="clear" w:color="auto" w:fill="auto"/>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2,11</w:t>
            </w:r>
          </w:p>
        </w:tc>
      </w:tr>
      <w:tr w:rsidR="004556A6" w:rsidRPr="004556A6" w:rsidTr="004556A6">
        <w:trPr>
          <w:trHeight w:val="315"/>
        </w:trPr>
        <w:tc>
          <w:tcPr>
            <w:tcW w:w="472"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6.</w:t>
            </w:r>
          </w:p>
        </w:tc>
        <w:tc>
          <w:tcPr>
            <w:tcW w:w="1591" w:type="pct"/>
            <w:shd w:val="clear" w:color="auto" w:fill="auto"/>
            <w:noWrap/>
            <w:vAlign w:val="center"/>
            <w:hideMark/>
          </w:tcPr>
          <w:p w:rsidR="004556A6" w:rsidRPr="004556A6" w:rsidRDefault="004556A6" w:rsidP="004556A6">
            <w:pPr>
              <w:spacing w:after="0" w:line="240" w:lineRule="auto"/>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Poslovni rezultat (neto)</w:t>
            </w:r>
          </w:p>
        </w:tc>
        <w:tc>
          <w:tcPr>
            <w:tcW w:w="639"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-15.056</w:t>
            </w:r>
          </w:p>
        </w:tc>
        <w:tc>
          <w:tcPr>
            <w:tcW w:w="639" w:type="pct"/>
            <w:shd w:val="clear" w:color="auto" w:fill="auto"/>
            <w:noWrap/>
            <w:vAlign w:val="center"/>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r w:rsidRPr="004556A6">
              <w:rPr>
                <w:rFonts w:ascii="Calibri" w:eastAsia="Times New Roman" w:hAnsi="Calibri" w:cs="Times New Roman"/>
                <w:color w:val="000000"/>
                <w:sz w:val="20"/>
                <w:szCs w:val="20"/>
                <w:lang w:eastAsia="hr-HR"/>
              </w:rPr>
              <w:t>-553</w:t>
            </w:r>
          </w:p>
        </w:tc>
        <w:tc>
          <w:tcPr>
            <w:tcW w:w="639" w:type="pct"/>
            <w:shd w:val="clear" w:color="auto" w:fill="auto"/>
            <w:noWrap/>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p>
        </w:tc>
        <w:tc>
          <w:tcPr>
            <w:tcW w:w="1020" w:type="pct"/>
            <w:shd w:val="clear" w:color="auto" w:fill="auto"/>
            <w:vAlign w:val="center"/>
            <w:hideMark/>
          </w:tcPr>
          <w:p w:rsidR="004556A6" w:rsidRPr="004556A6" w:rsidRDefault="004556A6" w:rsidP="004556A6">
            <w:pPr>
              <w:spacing w:after="0" w:line="240" w:lineRule="auto"/>
              <w:jc w:val="center"/>
              <w:rPr>
                <w:rFonts w:ascii="Calibri" w:eastAsia="Times New Roman" w:hAnsi="Calibri" w:cs="Times New Roman"/>
                <w:color w:val="000000"/>
                <w:sz w:val="20"/>
                <w:szCs w:val="20"/>
                <w:lang w:eastAsia="hr-HR"/>
              </w:rPr>
            </w:pPr>
          </w:p>
        </w:tc>
      </w:tr>
    </w:tbl>
    <w:p w:rsidR="004556A6" w:rsidRPr="004556A6" w:rsidRDefault="004556A6" w:rsidP="004556A6">
      <w:pPr>
        <w:rPr>
          <w:rFonts w:ascii="Calibri" w:eastAsia="Calibri" w:hAnsi="Calibri" w:cs="Times New Roman"/>
        </w:rPr>
      </w:pPr>
    </w:p>
    <w:p w:rsidR="004556A6" w:rsidRPr="004556A6" w:rsidRDefault="004556A6" w:rsidP="004556A6">
      <w:pPr>
        <w:pBdr>
          <w:top w:val="single" w:sz="8" w:space="1" w:color="2F5496"/>
        </w:pBdr>
        <w:spacing w:after="0" w:line="240" w:lineRule="auto"/>
        <w:jc w:val="right"/>
        <w:rPr>
          <w:rFonts w:ascii="Arial" w:eastAsia="Calibri" w:hAnsi="Arial" w:cs="Times New Roman"/>
          <w:i/>
          <w:iCs/>
          <w:color w:val="000000"/>
          <w:sz w:val="18"/>
          <w:lang w:eastAsia="hr-HR"/>
        </w:rPr>
      </w:pPr>
      <w:r w:rsidRPr="004556A6">
        <w:rPr>
          <w:rFonts w:ascii="Arial" w:eastAsia="Calibri" w:hAnsi="Arial" w:cs="Times New Roman"/>
          <w:i/>
          <w:iCs/>
          <w:color w:val="000000"/>
          <w:sz w:val="18"/>
          <w:lang w:eastAsia="hr-HR"/>
        </w:rPr>
        <w:t>Izvor: FINA, Analiza financijskih rezultata poslovanja poduzetnika RH u 2013. po gradovima/općinama, Analiza financijskih rezultata poslovanja poduzetnika RH u 2014. po gradovima/općinama; 2015.</w:t>
      </w:r>
    </w:p>
    <w:p w:rsidR="00F150F1" w:rsidRDefault="00F150F1" w:rsidP="00F150F1">
      <w:pPr>
        <w:spacing w:line="360" w:lineRule="auto"/>
        <w:jc w:val="both"/>
        <w:rPr>
          <w:rFonts w:ascii="Times New Roman" w:hAnsi="Times New Roman" w:cs="Times New Roman"/>
          <w:sz w:val="24"/>
          <w:szCs w:val="24"/>
        </w:rPr>
      </w:pPr>
    </w:p>
    <w:p w:rsidR="004556A6" w:rsidRPr="00F150F1" w:rsidRDefault="004556A6"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lastRenderedPageBreak/>
        <w:t>Na području Općine Veliki Bukovec kod pravnih osoba/subjekata zaposleno je ukupno 23 osoba, što predstavlja tek 0,76% ukupno zaposlenih u pravnim osobama u Varaždinskoj županiji. Prema podacima Hrvatskog zavoda za mirovinsko osiguranje, ukupan broj zaposlenih u pravnim osobama na dan 31.01.2016. godine iznosi 42 osoba, odnosno osiguranika</w:t>
      </w:r>
      <w:r w:rsidRPr="00F150F1">
        <w:rPr>
          <w:rFonts w:ascii="Times New Roman" w:hAnsi="Times New Roman" w:cs="Times New Roman"/>
          <w:sz w:val="24"/>
          <w:szCs w:val="24"/>
          <w:vertAlign w:val="superscript"/>
        </w:rPr>
        <w:footnoteReference w:id="8"/>
      </w:r>
      <w:r w:rsidRPr="00F150F1">
        <w:rPr>
          <w:rFonts w:ascii="Times New Roman" w:hAnsi="Times New Roman" w:cs="Times New Roman"/>
          <w:sz w:val="24"/>
          <w:szCs w:val="24"/>
        </w:rPr>
        <w:t>.</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Ukupni prihodi ostvareni su u iznosu od 219.596.000,00 kuna, što je za 15,88% manje nego prethodne godine. Pravne osobe/subjekti su u 2013. i 2014. godini poslovali s negativnim poslovnim rezultatom, odnosno gubitkom.</w:t>
      </w:r>
    </w:p>
    <w:p w:rsidR="004556A6" w:rsidRPr="00A837E7" w:rsidRDefault="004556A6" w:rsidP="004556A6">
      <w:pPr>
        <w:pStyle w:val="Opisslike"/>
      </w:pPr>
      <w:bookmarkStart w:id="36" w:name="_Toc443896965"/>
      <w:bookmarkStart w:id="37" w:name="_Toc459810445"/>
      <w:r w:rsidRPr="006E716C">
        <w:rPr>
          <w:b/>
        </w:rPr>
        <w:t xml:space="preserve">Tablica </w:t>
      </w:r>
      <w:r w:rsidR="00C45324" w:rsidRPr="006E716C">
        <w:rPr>
          <w:b/>
        </w:rPr>
        <w:fldChar w:fldCharType="begin"/>
      </w:r>
      <w:r w:rsidRPr="006E716C">
        <w:rPr>
          <w:b/>
        </w:rPr>
        <w:instrText xml:space="preserve"> SEQ Tablica \* ARABIC </w:instrText>
      </w:r>
      <w:r w:rsidR="00C45324" w:rsidRPr="006E716C">
        <w:rPr>
          <w:b/>
        </w:rPr>
        <w:fldChar w:fldCharType="separate"/>
      </w:r>
      <w:r w:rsidR="00DB4BAC">
        <w:rPr>
          <w:b/>
          <w:noProof/>
        </w:rPr>
        <w:t>8</w:t>
      </w:r>
      <w:r w:rsidR="00C45324" w:rsidRPr="006E716C">
        <w:rPr>
          <w:b/>
        </w:rPr>
        <w:fldChar w:fldCharType="end"/>
      </w:r>
      <w:r>
        <w:t xml:space="preserve">: </w:t>
      </w:r>
      <w:r w:rsidRPr="00E13AB4">
        <w:t>Osnovni financijski rezultati poduzetnika Općine Veliki Bukovec</w:t>
      </w:r>
      <w:r>
        <w:t xml:space="preserve"> u 2014</w:t>
      </w:r>
      <w:r w:rsidRPr="00E13AB4">
        <w:t>. godini po djelatnostima</w:t>
      </w:r>
      <w:bookmarkEnd w:id="36"/>
      <w:bookmarkEnd w:id="37"/>
    </w:p>
    <w:tbl>
      <w:tblPr>
        <w:tblW w:w="9072" w:type="dxa"/>
        <w:tblInd w:w="-5" w:type="dxa"/>
        <w:tblLayout w:type="fixed"/>
        <w:tblLook w:val="04A0" w:firstRow="1" w:lastRow="0" w:firstColumn="1" w:lastColumn="0" w:noHBand="0" w:noVBand="1"/>
      </w:tblPr>
      <w:tblGrid>
        <w:gridCol w:w="1560"/>
        <w:gridCol w:w="425"/>
        <w:gridCol w:w="425"/>
        <w:gridCol w:w="425"/>
        <w:gridCol w:w="426"/>
        <w:gridCol w:w="1134"/>
        <w:gridCol w:w="1134"/>
        <w:gridCol w:w="567"/>
        <w:gridCol w:w="850"/>
        <w:gridCol w:w="567"/>
        <w:gridCol w:w="567"/>
        <w:gridCol w:w="425"/>
        <w:gridCol w:w="567"/>
      </w:tblGrid>
      <w:tr w:rsidR="004556A6" w:rsidRPr="00184C8E" w:rsidTr="00CC3B01">
        <w:trPr>
          <w:trHeight w:val="521"/>
        </w:trPr>
        <w:tc>
          <w:tcPr>
            <w:tcW w:w="156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DJELATNOST</w:t>
            </w:r>
          </w:p>
        </w:tc>
        <w:tc>
          <w:tcPr>
            <w:tcW w:w="1701"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BROJ TVRTKI</w:t>
            </w:r>
          </w:p>
        </w:tc>
        <w:tc>
          <w:tcPr>
            <w:tcW w:w="3685" w:type="dxa"/>
            <w:gridSpan w:val="4"/>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 xml:space="preserve">UKUPNI PRIHODI </w:t>
            </w:r>
          </w:p>
        </w:tc>
        <w:tc>
          <w:tcPr>
            <w:tcW w:w="2126" w:type="dxa"/>
            <w:gridSpan w:val="4"/>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BROJ ZAPOSLENIH (krajem razdoblja)</w:t>
            </w:r>
          </w:p>
        </w:tc>
      </w:tr>
      <w:tr w:rsidR="004556A6" w:rsidRPr="00184C8E" w:rsidTr="00CC3B01">
        <w:trPr>
          <w:cantSplit/>
          <w:trHeight w:val="1134"/>
        </w:trPr>
        <w:tc>
          <w:tcPr>
            <w:tcW w:w="156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rPr>
                <w:rFonts w:ascii="Cambria" w:eastAsia="Times New Roman" w:hAnsi="Cambria" w:cs="Times New Roman"/>
                <w:color w:val="000000" w:themeColor="text1"/>
                <w:sz w:val="20"/>
                <w:szCs w:val="20"/>
                <w:lang w:eastAsia="hr-HR"/>
              </w:rPr>
            </w:pPr>
          </w:p>
        </w:tc>
        <w:tc>
          <w:tcPr>
            <w:tcW w:w="425"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malo</w:t>
            </w:r>
          </w:p>
        </w:tc>
        <w:tc>
          <w:tcPr>
            <w:tcW w:w="425"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srednje</w:t>
            </w:r>
          </w:p>
        </w:tc>
        <w:tc>
          <w:tcPr>
            <w:tcW w:w="425"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veliko</w:t>
            </w:r>
          </w:p>
        </w:tc>
        <w:tc>
          <w:tcPr>
            <w:tcW w:w="426"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ukupno</w:t>
            </w:r>
          </w:p>
        </w:tc>
        <w:tc>
          <w:tcPr>
            <w:tcW w:w="1134"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malo</w:t>
            </w:r>
          </w:p>
        </w:tc>
        <w:tc>
          <w:tcPr>
            <w:tcW w:w="1134"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srednje</w:t>
            </w:r>
          </w:p>
        </w:tc>
        <w:tc>
          <w:tcPr>
            <w:tcW w:w="567"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veliko</w:t>
            </w:r>
          </w:p>
        </w:tc>
        <w:tc>
          <w:tcPr>
            <w:tcW w:w="850"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ukupno</w:t>
            </w:r>
          </w:p>
        </w:tc>
        <w:tc>
          <w:tcPr>
            <w:tcW w:w="567"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malo</w:t>
            </w:r>
          </w:p>
        </w:tc>
        <w:tc>
          <w:tcPr>
            <w:tcW w:w="567"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srednje</w:t>
            </w:r>
          </w:p>
        </w:tc>
        <w:tc>
          <w:tcPr>
            <w:tcW w:w="425"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veliko</w:t>
            </w:r>
          </w:p>
        </w:tc>
        <w:tc>
          <w:tcPr>
            <w:tcW w:w="567" w:type="dxa"/>
            <w:tcBorders>
              <w:top w:val="nil"/>
              <w:left w:val="nil"/>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ind w:left="113" w:right="113"/>
              <w:jc w:val="center"/>
              <w:rPr>
                <w:rFonts w:ascii="Cambria" w:eastAsia="Times New Roman" w:hAnsi="Cambria" w:cs="Times New Roman"/>
                <w:color w:val="000000" w:themeColor="text1"/>
                <w:sz w:val="20"/>
                <w:szCs w:val="20"/>
                <w:lang w:eastAsia="hr-HR"/>
              </w:rPr>
            </w:pPr>
            <w:r w:rsidRPr="00CC3B01">
              <w:rPr>
                <w:rFonts w:ascii="Cambria" w:eastAsia="Times New Roman" w:hAnsi="Cambria" w:cs="Times New Roman"/>
                <w:color w:val="000000" w:themeColor="text1"/>
                <w:sz w:val="20"/>
                <w:szCs w:val="20"/>
                <w:lang w:eastAsia="hr-HR"/>
              </w:rPr>
              <w:t>ukupno</w:t>
            </w:r>
          </w:p>
        </w:tc>
      </w:tr>
      <w:tr w:rsidR="004556A6" w:rsidRPr="00184C8E" w:rsidTr="004556A6">
        <w:trPr>
          <w:trHeight w:val="497"/>
        </w:trPr>
        <w:tc>
          <w:tcPr>
            <w:tcW w:w="1560" w:type="dxa"/>
            <w:tcBorders>
              <w:top w:val="nil"/>
              <w:left w:val="single" w:sz="4" w:space="0" w:color="auto"/>
              <w:bottom w:val="single" w:sz="4" w:space="0" w:color="auto"/>
              <w:right w:val="single" w:sz="4" w:space="0" w:color="auto"/>
            </w:tcBorders>
            <w:shd w:val="clear" w:color="auto" w:fill="auto"/>
            <w:noWrap/>
            <w:vAlign w:val="center"/>
          </w:tcPr>
          <w:p w:rsidR="004556A6" w:rsidRPr="00E13AB4" w:rsidRDefault="004556A6" w:rsidP="004556A6">
            <w:pPr>
              <w:spacing w:after="0" w:line="240" w:lineRule="auto"/>
              <w:rPr>
                <w:rFonts w:eastAsia="Times New Roman" w:cs="Times New Roman"/>
                <w:color w:val="000000"/>
                <w:sz w:val="16"/>
                <w:szCs w:val="16"/>
                <w:lang w:eastAsia="hr-HR"/>
              </w:rPr>
            </w:pPr>
            <w:r>
              <w:rPr>
                <w:rFonts w:eastAsia="Times New Roman" w:cs="Times New Roman"/>
                <w:color w:val="000000"/>
                <w:sz w:val="16"/>
                <w:szCs w:val="16"/>
                <w:lang w:eastAsia="hr-HR"/>
              </w:rPr>
              <w:t>A)</w:t>
            </w:r>
            <w:r w:rsidRPr="00E13AB4">
              <w:rPr>
                <w:rFonts w:eastAsia="Times New Roman" w:cs="Times New Roman"/>
                <w:color w:val="000000"/>
                <w:sz w:val="16"/>
                <w:szCs w:val="16"/>
                <w:lang w:eastAsia="hr-HR"/>
              </w:rPr>
              <w:t>Poljoprivreda, šumarstvo i ribarstvo</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7</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6"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7</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6.882.708</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0"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10.487</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14</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14</w:t>
            </w:r>
          </w:p>
        </w:tc>
      </w:tr>
      <w:tr w:rsidR="004556A6" w:rsidRPr="00184C8E" w:rsidTr="004556A6">
        <w:trPr>
          <w:trHeight w:val="497"/>
        </w:trPr>
        <w:tc>
          <w:tcPr>
            <w:tcW w:w="1560" w:type="dxa"/>
            <w:tcBorders>
              <w:top w:val="nil"/>
              <w:left w:val="single" w:sz="4" w:space="0" w:color="auto"/>
              <w:bottom w:val="single" w:sz="4" w:space="0" w:color="auto"/>
              <w:right w:val="single" w:sz="4" w:space="0" w:color="auto"/>
            </w:tcBorders>
            <w:shd w:val="clear" w:color="auto" w:fill="auto"/>
            <w:noWrap/>
            <w:vAlign w:val="center"/>
          </w:tcPr>
          <w:p w:rsidR="004556A6" w:rsidRPr="00E42E57" w:rsidRDefault="004556A6" w:rsidP="004556A6">
            <w:pPr>
              <w:spacing w:after="0" w:line="240" w:lineRule="auto"/>
              <w:rPr>
                <w:rFonts w:eastAsia="Times New Roman" w:cs="Times New Roman"/>
                <w:color w:val="000000"/>
                <w:sz w:val="16"/>
                <w:szCs w:val="16"/>
                <w:lang w:eastAsia="hr-HR"/>
              </w:rPr>
            </w:pPr>
            <w:r>
              <w:rPr>
                <w:rFonts w:eastAsia="Times New Roman" w:cs="Times New Roman"/>
                <w:color w:val="000000"/>
                <w:sz w:val="16"/>
                <w:szCs w:val="16"/>
                <w:lang w:eastAsia="hr-HR"/>
              </w:rPr>
              <w:t>B) Ribarstvo i vađenje</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6"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15.002</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0"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r>
      <w:tr w:rsidR="004556A6" w:rsidRPr="00184C8E" w:rsidTr="004556A6">
        <w:trPr>
          <w:trHeight w:val="497"/>
        </w:trPr>
        <w:tc>
          <w:tcPr>
            <w:tcW w:w="1560" w:type="dxa"/>
            <w:tcBorders>
              <w:top w:val="nil"/>
              <w:left w:val="single" w:sz="4" w:space="0" w:color="auto"/>
              <w:bottom w:val="single" w:sz="4" w:space="0" w:color="auto"/>
              <w:right w:val="single" w:sz="4" w:space="0" w:color="auto"/>
            </w:tcBorders>
            <w:shd w:val="clear" w:color="auto" w:fill="auto"/>
            <w:noWrap/>
            <w:vAlign w:val="center"/>
          </w:tcPr>
          <w:p w:rsidR="004556A6" w:rsidRPr="00E42E57" w:rsidRDefault="004556A6" w:rsidP="004556A6">
            <w:pPr>
              <w:spacing w:after="0" w:line="240" w:lineRule="auto"/>
              <w:rPr>
                <w:rFonts w:eastAsia="Times New Roman" w:cs="Times New Roman"/>
                <w:color w:val="000000"/>
                <w:sz w:val="16"/>
                <w:szCs w:val="16"/>
                <w:lang w:eastAsia="hr-HR"/>
              </w:rPr>
            </w:pPr>
            <w:r>
              <w:rPr>
                <w:rFonts w:eastAsia="Times New Roman" w:cs="Times New Roman"/>
                <w:color w:val="000000"/>
                <w:sz w:val="16"/>
                <w:szCs w:val="16"/>
                <w:lang w:eastAsia="hr-HR"/>
              </w:rPr>
              <w:t>c) Prerađivačka industrija</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2</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6"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5</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3.476.883</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132.539.030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0"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18</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349</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367</w:t>
            </w:r>
          </w:p>
        </w:tc>
      </w:tr>
      <w:tr w:rsidR="004556A6" w:rsidRPr="00184C8E" w:rsidTr="004556A6">
        <w:trPr>
          <w:trHeight w:val="497"/>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556A6" w:rsidRPr="00E42E57" w:rsidRDefault="004556A6" w:rsidP="004556A6">
            <w:pPr>
              <w:spacing w:after="0" w:line="240" w:lineRule="auto"/>
              <w:rPr>
                <w:rFonts w:eastAsia="Times New Roman" w:cs="Times New Roman"/>
                <w:color w:val="000000"/>
                <w:sz w:val="16"/>
                <w:szCs w:val="16"/>
                <w:lang w:eastAsia="hr-HR"/>
              </w:rPr>
            </w:pPr>
            <w:r w:rsidRPr="00E42E57">
              <w:rPr>
                <w:rFonts w:eastAsia="Times New Roman" w:cs="Times New Roman"/>
                <w:color w:val="000000"/>
                <w:sz w:val="16"/>
                <w:szCs w:val="16"/>
                <w:lang w:eastAsia="hr-HR"/>
              </w:rPr>
              <w:t>F) Građevinarstvo</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6"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451.126</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0"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24.378</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3</w:t>
            </w:r>
          </w:p>
        </w:tc>
      </w:tr>
      <w:tr w:rsidR="004556A6" w:rsidRPr="00184C8E" w:rsidTr="004556A6">
        <w:trPr>
          <w:trHeight w:val="844"/>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4556A6" w:rsidRPr="00E42E57" w:rsidRDefault="004556A6" w:rsidP="004556A6">
            <w:pPr>
              <w:spacing w:after="0" w:line="240" w:lineRule="auto"/>
              <w:rPr>
                <w:rFonts w:eastAsia="Times New Roman" w:cs="Times New Roman"/>
                <w:color w:val="000000"/>
                <w:sz w:val="16"/>
                <w:szCs w:val="16"/>
                <w:lang w:eastAsia="hr-HR"/>
              </w:rPr>
            </w:pPr>
            <w:r w:rsidRPr="00E42E57">
              <w:rPr>
                <w:rFonts w:eastAsia="Times New Roman" w:cs="Times New Roman"/>
                <w:color w:val="000000"/>
                <w:sz w:val="16"/>
                <w:szCs w:val="16"/>
                <w:lang w:eastAsia="hr-HR"/>
              </w:rPr>
              <w:t>G) Trgovina na veliko i na malo; Popravak motornih vozila i motocikala</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6"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3</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8.966.535</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0"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191.645</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7</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7</w:t>
            </w:r>
          </w:p>
        </w:tc>
      </w:tr>
      <w:tr w:rsidR="004556A6" w:rsidRPr="00184C8E" w:rsidTr="004556A6">
        <w:trPr>
          <w:trHeight w:val="558"/>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556A6" w:rsidRPr="00E42E57" w:rsidRDefault="004556A6" w:rsidP="004556A6">
            <w:pPr>
              <w:spacing w:after="0" w:line="240" w:lineRule="auto"/>
              <w:rPr>
                <w:rFonts w:eastAsia="Times New Roman" w:cs="Times New Roman"/>
                <w:color w:val="000000"/>
                <w:sz w:val="16"/>
                <w:szCs w:val="16"/>
                <w:lang w:eastAsia="hr-HR"/>
              </w:rPr>
            </w:pPr>
            <w:r w:rsidRPr="00E42E57">
              <w:rPr>
                <w:rFonts w:eastAsia="Times New Roman" w:cs="Times New Roman"/>
                <w:color w:val="000000"/>
                <w:sz w:val="16"/>
                <w:szCs w:val="16"/>
                <w:lang w:eastAsia="hr-HR"/>
              </w:rPr>
              <w:t>H) Prijevoz i skladištenje</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6"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147.614</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0"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r>
      <w:tr w:rsidR="004556A6" w:rsidRPr="00184C8E" w:rsidTr="004556A6">
        <w:trPr>
          <w:trHeight w:val="41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556A6" w:rsidRPr="00E42E57" w:rsidRDefault="004556A6" w:rsidP="004556A6">
            <w:pPr>
              <w:spacing w:after="0" w:line="240" w:lineRule="auto"/>
              <w:rPr>
                <w:rFonts w:eastAsia="Times New Roman" w:cs="Times New Roman"/>
                <w:color w:val="000000"/>
                <w:sz w:val="16"/>
                <w:szCs w:val="16"/>
                <w:lang w:eastAsia="hr-HR"/>
              </w:rPr>
            </w:pPr>
            <w:r>
              <w:rPr>
                <w:rFonts w:eastAsia="Times New Roman" w:cs="Times New Roman"/>
                <w:color w:val="000000"/>
                <w:sz w:val="16"/>
                <w:szCs w:val="16"/>
                <w:lang w:eastAsia="hr-HR"/>
              </w:rPr>
              <w:t>L) Poslovanje nekretninama</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6"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21</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0"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r>
      <w:tr w:rsidR="004556A6" w:rsidRPr="00184C8E" w:rsidTr="004556A6">
        <w:trPr>
          <w:trHeight w:val="41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4556A6" w:rsidRDefault="004556A6" w:rsidP="004556A6">
            <w:pPr>
              <w:spacing w:after="0" w:line="240" w:lineRule="auto"/>
              <w:rPr>
                <w:rFonts w:eastAsia="Times New Roman" w:cs="Times New Roman"/>
                <w:color w:val="000000"/>
                <w:sz w:val="16"/>
                <w:szCs w:val="16"/>
                <w:lang w:eastAsia="hr-HR"/>
              </w:rPr>
            </w:pPr>
            <w:r>
              <w:rPr>
                <w:rFonts w:eastAsia="Times New Roman" w:cs="Times New Roman"/>
                <w:color w:val="000000"/>
                <w:sz w:val="16"/>
                <w:szCs w:val="16"/>
                <w:lang w:eastAsia="hr-HR"/>
              </w:rPr>
              <w:t>M) Stručne, znanstvene i tehničke djelatnosti</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2</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6"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2</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43.193</w:t>
            </w:r>
          </w:p>
        </w:tc>
        <w:tc>
          <w:tcPr>
            <w:tcW w:w="1134"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850"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2.225</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2</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425"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0</w:t>
            </w:r>
          </w:p>
        </w:tc>
        <w:tc>
          <w:tcPr>
            <w:tcW w:w="567" w:type="dxa"/>
            <w:tcBorders>
              <w:top w:val="nil"/>
              <w:left w:val="nil"/>
              <w:bottom w:val="single" w:sz="4" w:space="0" w:color="auto"/>
              <w:right w:val="single" w:sz="4" w:space="0" w:color="auto"/>
            </w:tcBorders>
            <w:shd w:val="clear" w:color="auto" w:fill="auto"/>
            <w:vAlign w:val="center"/>
          </w:tcPr>
          <w:p w:rsidR="004556A6" w:rsidRPr="00E42E57" w:rsidRDefault="004556A6" w:rsidP="004556A6">
            <w:pPr>
              <w:spacing w:after="0" w:line="240" w:lineRule="auto"/>
              <w:jc w:val="right"/>
              <w:rPr>
                <w:rFonts w:eastAsia="Times New Roman" w:cs="Times New Roman"/>
                <w:color w:val="000000"/>
                <w:sz w:val="20"/>
                <w:szCs w:val="20"/>
                <w:lang w:eastAsia="hr-HR"/>
              </w:rPr>
            </w:pPr>
            <w:r>
              <w:rPr>
                <w:rFonts w:eastAsia="Times New Roman" w:cs="Times New Roman"/>
                <w:color w:val="000000"/>
                <w:sz w:val="20"/>
                <w:szCs w:val="20"/>
                <w:lang w:eastAsia="hr-HR"/>
              </w:rPr>
              <w:t>2</w:t>
            </w:r>
          </w:p>
        </w:tc>
      </w:tr>
      <w:tr w:rsidR="004556A6" w:rsidRPr="00184C8E" w:rsidTr="004556A6">
        <w:trPr>
          <w:trHeight w:val="417"/>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6A6" w:rsidRPr="00D5000D" w:rsidRDefault="004556A6" w:rsidP="004556A6">
            <w:pPr>
              <w:spacing w:after="0" w:line="240" w:lineRule="auto"/>
              <w:jc w:val="center"/>
              <w:rPr>
                <w:rFonts w:eastAsia="Times New Roman" w:cs="Times New Roman"/>
                <w:b/>
                <w:color w:val="000000"/>
                <w:sz w:val="20"/>
                <w:szCs w:val="20"/>
                <w:lang w:eastAsia="hr-HR"/>
              </w:rPr>
            </w:pPr>
            <w:r w:rsidRPr="00D5000D">
              <w:rPr>
                <w:rFonts w:eastAsia="Times New Roman" w:cs="Times New Roman"/>
                <w:b/>
                <w:color w:val="000000"/>
                <w:sz w:val="20"/>
                <w:szCs w:val="20"/>
                <w:lang w:eastAsia="hr-HR"/>
              </w:rPr>
              <w:t>UKUPNO</w:t>
            </w:r>
          </w:p>
        </w:tc>
        <w:tc>
          <w:tcPr>
            <w:tcW w:w="425"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19</w:t>
            </w:r>
          </w:p>
        </w:tc>
        <w:tc>
          <w:tcPr>
            <w:tcW w:w="425"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2</w:t>
            </w:r>
          </w:p>
        </w:tc>
        <w:tc>
          <w:tcPr>
            <w:tcW w:w="425"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0</w:t>
            </w:r>
          </w:p>
        </w:tc>
        <w:tc>
          <w:tcPr>
            <w:tcW w:w="426"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21</w:t>
            </w:r>
          </w:p>
        </w:tc>
        <w:tc>
          <w:tcPr>
            <w:tcW w:w="1134"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19.983.082</w:t>
            </w:r>
          </w:p>
        </w:tc>
        <w:tc>
          <w:tcPr>
            <w:tcW w:w="1134"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132.539.030</w:t>
            </w:r>
          </w:p>
        </w:tc>
        <w:tc>
          <w:tcPr>
            <w:tcW w:w="567"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2.522.112</w:t>
            </w:r>
          </w:p>
        </w:tc>
        <w:tc>
          <w:tcPr>
            <w:tcW w:w="567"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45</w:t>
            </w:r>
          </w:p>
        </w:tc>
        <w:tc>
          <w:tcPr>
            <w:tcW w:w="567"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349</w:t>
            </w:r>
          </w:p>
        </w:tc>
        <w:tc>
          <w:tcPr>
            <w:tcW w:w="425"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0</w:t>
            </w:r>
          </w:p>
        </w:tc>
        <w:tc>
          <w:tcPr>
            <w:tcW w:w="567" w:type="dxa"/>
            <w:tcBorders>
              <w:top w:val="single" w:sz="4" w:space="0" w:color="auto"/>
              <w:left w:val="nil"/>
              <w:bottom w:val="single" w:sz="4" w:space="0" w:color="auto"/>
              <w:right w:val="single" w:sz="4" w:space="0" w:color="auto"/>
            </w:tcBorders>
            <w:shd w:val="clear" w:color="auto" w:fill="auto"/>
            <w:vAlign w:val="center"/>
          </w:tcPr>
          <w:p w:rsidR="004556A6" w:rsidRPr="00E13AB4" w:rsidRDefault="004556A6" w:rsidP="004556A6">
            <w:pPr>
              <w:spacing w:after="0" w:line="240" w:lineRule="auto"/>
              <w:jc w:val="right"/>
              <w:rPr>
                <w:rFonts w:eastAsia="Times New Roman" w:cs="Times New Roman"/>
                <w:b/>
                <w:color w:val="000000"/>
                <w:sz w:val="20"/>
                <w:szCs w:val="20"/>
                <w:lang w:eastAsia="hr-HR"/>
              </w:rPr>
            </w:pPr>
            <w:r>
              <w:rPr>
                <w:rFonts w:eastAsia="Times New Roman" w:cs="Times New Roman"/>
                <w:b/>
                <w:color w:val="000000"/>
                <w:sz w:val="20"/>
                <w:szCs w:val="20"/>
                <w:lang w:eastAsia="hr-HR"/>
              </w:rPr>
              <w:t>394</w:t>
            </w:r>
          </w:p>
        </w:tc>
      </w:tr>
    </w:tbl>
    <w:p w:rsidR="004556A6" w:rsidRPr="00A837E7" w:rsidRDefault="004556A6" w:rsidP="004556A6">
      <w:pPr>
        <w:pStyle w:val="Odlomakpopisa1"/>
        <w:spacing w:line="360" w:lineRule="auto"/>
        <w:ind w:left="0"/>
        <w:jc w:val="both"/>
        <w:rPr>
          <w:rFonts w:ascii="Times New Roman" w:hAnsi="Times New Roman"/>
          <w:sz w:val="24"/>
          <w:szCs w:val="24"/>
        </w:rPr>
      </w:pPr>
    </w:p>
    <w:p w:rsidR="004556A6" w:rsidRPr="00A837E7" w:rsidRDefault="004556A6" w:rsidP="004556A6">
      <w:pPr>
        <w:pStyle w:val="Citat"/>
      </w:pPr>
      <w:r w:rsidRPr="00A837E7">
        <w:t>Izv</w:t>
      </w:r>
      <w:r>
        <w:t>or: HGK, 2016.</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lastRenderedPageBreak/>
        <w:t>Promatrano prema područjima djelatnosti na ukupne rezultate poslovanja pravnih osoba/subjekata Općine Veliki Bukovec, dominantan je utjecaj poljoprivredne djelatnosti (6 tvrtki i 14 zaposlenih) i prerađivačke djelatnosti (5 tvrtki s 367 zaposlenih). Utjecaj ostalih djelatnosti je manji.</w:t>
      </w:r>
    </w:p>
    <w:p w:rsidR="00F150F1" w:rsidRDefault="00F150F1" w:rsidP="00F150F1">
      <w:pPr>
        <w:spacing w:line="360" w:lineRule="auto"/>
        <w:jc w:val="both"/>
        <w:rPr>
          <w:rFonts w:ascii="Times New Roman" w:hAnsi="Times New Roman" w:cs="Times New Roman"/>
          <w:sz w:val="24"/>
          <w:szCs w:val="24"/>
        </w:rPr>
      </w:pPr>
    </w:p>
    <w:p w:rsidR="004556A6" w:rsidRPr="00E523E0" w:rsidRDefault="004556A6" w:rsidP="004556A6"/>
    <w:p w:rsidR="004556A6" w:rsidRPr="00A837E7" w:rsidRDefault="004556A6" w:rsidP="004556A6">
      <w:pPr>
        <w:pStyle w:val="Opisslike"/>
      </w:pPr>
      <w:bookmarkStart w:id="38" w:name="_Toc443896966"/>
      <w:bookmarkStart w:id="39" w:name="_Toc459810446"/>
      <w:r w:rsidRPr="0005113A">
        <w:rPr>
          <w:b/>
        </w:rPr>
        <w:t xml:space="preserve">Tablica </w:t>
      </w:r>
      <w:r w:rsidR="00C45324" w:rsidRPr="0005113A">
        <w:rPr>
          <w:b/>
        </w:rPr>
        <w:fldChar w:fldCharType="begin"/>
      </w:r>
      <w:r w:rsidRPr="0005113A">
        <w:rPr>
          <w:b/>
        </w:rPr>
        <w:instrText xml:space="preserve"> SEQ Tablica \* ARABIC </w:instrText>
      </w:r>
      <w:r w:rsidR="00C45324" w:rsidRPr="0005113A">
        <w:rPr>
          <w:b/>
        </w:rPr>
        <w:fldChar w:fldCharType="separate"/>
      </w:r>
      <w:r w:rsidR="00DB4BAC">
        <w:rPr>
          <w:b/>
          <w:noProof/>
        </w:rPr>
        <w:t>9</w:t>
      </w:r>
      <w:r w:rsidR="00C45324" w:rsidRPr="0005113A">
        <w:rPr>
          <w:b/>
        </w:rPr>
        <w:fldChar w:fldCharType="end"/>
      </w:r>
      <w:r>
        <w:t>: Izvoz i uvoz 2013. i 2014</w:t>
      </w:r>
      <w:r w:rsidRPr="00797903">
        <w:t>. u tisućama kuna</w:t>
      </w:r>
      <w:bookmarkEnd w:id="38"/>
      <w:bookmarkEnd w:id="39"/>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2"/>
        <w:gridCol w:w="1200"/>
        <w:gridCol w:w="1172"/>
        <w:gridCol w:w="1358"/>
        <w:gridCol w:w="1311"/>
        <w:gridCol w:w="1231"/>
        <w:gridCol w:w="1358"/>
      </w:tblGrid>
      <w:tr w:rsidR="004556A6" w:rsidRPr="00A90058" w:rsidTr="00CC3B01">
        <w:trPr>
          <w:trHeight w:val="397"/>
          <w:jc w:val="center"/>
        </w:trPr>
        <w:tc>
          <w:tcPr>
            <w:tcW w:w="138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556A6" w:rsidRPr="00CC3B01" w:rsidRDefault="004556A6" w:rsidP="004556A6">
            <w:pPr>
              <w:spacing w:after="0" w:line="240" w:lineRule="auto"/>
              <w:rPr>
                <w:rFonts w:ascii="Cambria" w:eastAsia="Times New Roman" w:hAnsi="Cambria" w:cs="Arial"/>
                <w:b/>
                <w:iCs/>
                <w:color w:val="000000" w:themeColor="text1"/>
                <w:sz w:val="20"/>
                <w:szCs w:val="20"/>
                <w:lang w:eastAsia="hr-HR" w:bidi="en-US"/>
              </w:rPr>
            </w:pPr>
          </w:p>
        </w:tc>
        <w:tc>
          <w:tcPr>
            <w:tcW w:w="3650"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IZVOZ</w:t>
            </w:r>
          </w:p>
        </w:tc>
        <w:tc>
          <w:tcPr>
            <w:tcW w:w="3928"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UVOZ</w:t>
            </w:r>
          </w:p>
        </w:tc>
      </w:tr>
      <w:tr w:rsidR="004556A6" w:rsidRPr="00A90058" w:rsidTr="00CC3B01">
        <w:trPr>
          <w:trHeight w:val="397"/>
          <w:jc w:val="center"/>
        </w:trPr>
        <w:tc>
          <w:tcPr>
            <w:tcW w:w="138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JLS</w:t>
            </w:r>
          </w:p>
        </w:tc>
        <w:tc>
          <w:tcPr>
            <w:tcW w:w="127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2013.</w:t>
            </w:r>
          </w:p>
        </w:tc>
        <w:tc>
          <w:tcPr>
            <w:tcW w:w="123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2014.</w:t>
            </w:r>
          </w:p>
        </w:tc>
        <w:tc>
          <w:tcPr>
            <w:tcW w:w="113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Indeksi</w:t>
            </w:r>
          </w:p>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2014./2013.</w:t>
            </w:r>
          </w:p>
        </w:tc>
        <w:tc>
          <w:tcPr>
            <w:tcW w:w="144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2013.</w:t>
            </w:r>
          </w:p>
        </w:tc>
        <w:tc>
          <w:tcPr>
            <w:tcW w:w="132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2014.</w:t>
            </w:r>
          </w:p>
        </w:tc>
        <w:tc>
          <w:tcPr>
            <w:tcW w:w="116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Indeksi</w:t>
            </w:r>
          </w:p>
          <w:p w:rsidR="004556A6" w:rsidRPr="00CC3B01" w:rsidRDefault="004556A6" w:rsidP="004556A6">
            <w:pPr>
              <w:spacing w:after="0" w:line="240" w:lineRule="auto"/>
              <w:jc w:val="center"/>
              <w:rPr>
                <w:rFonts w:ascii="Cambria" w:eastAsia="Times New Roman" w:hAnsi="Cambria" w:cs="Arial"/>
                <w:b/>
                <w:iCs/>
                <w:color w:val="000000" w:themeColor="text1"/>
                <w:sz w:val="20"/>
                <w:szCs w:val="20"/>
                <w:lang w:eastAsia="hr-HR" w:bidi="en-US"/>
              </w:rPr>
            </w:pPr>
            <w:r w:rsidRPr="00CC3B01">
              <w:rPr>
                <w:rFonts w:ascii="Cambria" w:eastAsia="Times New Roman" w:hAnsi="Cambria" w:cs="Arial"/>
                <w:b/>
                <w:iCs/>
                <w:color w:val="000000" w:themeColor="text1"/>
                <w:sz w:val="20"/>
                <w:szCs w:val="20"/>
                <w:lang w:eastAsia="hr-HR" w:bidi="en-US"/>
              </w:rPr>
              <w:t>2014./2013.</w:t>
            </w:r>
          </w:p>
        </w:tc>
      </w:tr>
      <w:tr w:rsidR="004556A6" w:rsidRPr="00A90058" w:rsidTr="004556A6">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rsidR="004556A6" w:rsidRPr="00A90058" w:rsidRDefault="004556A6" w:rsidP="004556A6">
            <w:pPr>
              <w:spacing w:after="0" w:line="240" w:lineRule="auto"/>
              <w:rPr>
                <w:rFonts w:eastAsia="Times New Roman" w:cs="Arial"/>
                <w:b/>
                <w:iCs/>
                <w:sz w:val="20"/>
                <w:szCs w:val="20"/>
                <w:lang w:eastAsia="hr-HR" w:bidi="en-US"/>
              </w:rPr>
            </w:pPr>
            <w:r>
              <w:rPr>
                <w:rFonts w:eastAsia="Times New Roman" w:cs="Arial"/>
                <w:b/>
                <w:iCs/>
                <w:sz w:val="20"/>
                <w:szCs w:val="20"/>
                <w:lang w:eastAsia="hr-HR" w:bidi="en-US"/>
              </w:rPr>
              <w:t>Veliki Bukovec</w:t>
            </w:r>
          </w:p>
        </w:tc>
        <w:tc>
          <w:tcPr>
            <w:tcW w:w="1279" w:type="dxa"/>
            <w:tcBorders>
              <w:top w:val="single" w:sz="4" w:space="0" w:color="auto"/>
              <w:left w:val="single" w:sz="4" w:space="0" w:color="auto"/>
              <w:bottom w:val="nil"/>
              <w:right w:val="nil"/>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117.369</w:t>
            </w:r>
          </w:p>
        </w:tc>
        <w:tc>
          <w:tcPr>
            <w:tcW w:w="1238" w:type="dxa"/>
            <w:tcBorders>
              <w:top w:val="single" w:sz="4" w:space="0" w:color="auto"/>
              <w:left w:val="single" w:sz="4" w:space="0" w:color="auto"/>
              <w:bottom w:val="nil"/>
              <w:right w:val="single" w:sz="4" w:space="0" w:color="auto"/>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134.818</w:t>
            </w:r>
          </w:p>
        </w:tc>
        <w:tc>
          <w:tcPr>
            <w:tcW w:w="1133" w:type="dxa"/>
            <w:tcBorders>
              <w:top w:val="single" w:sz="4" w:space="0" w:color="auto"/>
              <w:left w:val="nil"/>
              <w:bottom w:val="nil"/>
              <w:right w:val="nil"/>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114,87</w:t>
            </w:r>
          </w:p>
        </w:tc>
        <w:tc>
          <w:tcPr>
            <w:tcW w:w="1441" w:type="dxa"/>
            <w:tcBorders>
              <w:top w:val="single" w:sz="4" w:space="0" w:color="auto"/>
              <w:left w:val="single" w:sz="4" w:space="0" w:color="auto"/>
              <w:bottom w:val="nil"/>
              <w:right w:val="single" w:sz="4" w:space="0" w:color="auto"/>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32.561</w:t>
            </w:r>
          </w:p>
        </w:tc>
        <w:tc>
          <w:tcPr>
            <w:tcW w:w="1324" w:type="dxa"/>
            <w:tcBorders>
              <w:top w:val="single" w:sz="4" w:space="0" w:color="auto"/>
              <w:left w:val="nil"/>
              <w:bottom w:val="nil"/>
              <w:right w:val="nil"/>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34.870</w:t>
            </w:r>
          </w:p>
        </w:tc>
        <w:tc>
          <w:tcPr>
            <w:tcW w:w="1163" w:type="dxa"/>
            <w:tcBorders>
              <w:top w:val="single" w:sz="4" w:space="0" w:color="auto"/>
              <w:left w:val="single" w:sz="4" w:space="0" w:color="auto"/>
              <w:bottom w:val="nil"/>
              <w:right w:val="single" w:sz="4" w:space="0" w:color="auto"/>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107,09</w:t>
            </w:r>
          </w:p>
        </w:tc>
      </w:tr>
      <w:tr w:rsidR="004556A6" w:rsidRPr="00A90058" w:rsidTr="004556A6">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rsidR="004556A6" w:rsidRPr="00A90058" w:rsidRDefault="004556A6" w:rsidP="004556A6">
            <w:pPr>
              <w:spacing w:after="0" w:line="240" w:lineRule="auto"/>
              <w:rPr>
                <w:rFonts w:eastAsia="Times New Roman" w:cs="Arial"/>
                <w:b/>
                <w:iCs/>
                <w:sz w:val="20"/>
                <w:szCs w:val="20"/>
                <w:lang w:eastAsia="hr-HR" w:bidi="en-US"/>
              </w:rPr>
            </w:pPr>
            <w:r w:rsidRPr="00A90058">
              <w:rPr>
                <w:rFonts w:eastAsia="Times New Roman" w:cs="Arial"/>
                <w:b/>
                <w:iCs/>
                <w:sz w:val="20"/>
                <w:szCs w:val="20"/>
                <w:lang w:eastAsia="hr-HR" w:bidi="en-US"/>
              </w:rPr>
              <w:t>Varaždinska</w:t>
            </w:r>
          </w:p>
          <w:p w:rsidR="004556A6" w:rsidRPr="00A90058" w:rsidRDefault="004556A6" w:rsidP="004556A6">
            <w:pPr>
              <w:spacing w:after="0" w:line="240" w:lineRule="auto"/>
              <w:rPr>
                <w:rFonts w:eastAsia="Times New Roman" w:cs="Arial"/>
                <w:b/>
                <w:iCs/>
                <w:sz w:val="20"/>
                <w:szCs w:val="20"/>
                <w:lang w:eastAsia="hr-HR" w:bidi="en-US"/>
              </w:rPr>
            </w:pPr>
            <w:r w:rsidRPr="00A90058">
              <w:rPr>
                <w:rFonts w:eastAsia="Times New Roman" w:cs="Arial"/>
                <w:b/>
                <w:iCs/>
                <w:sz w:val="20"/>
                <w:szCs w:val="20"/>
                <w:lang w:eastAsia="hr-HR" w:bidi="en-US"/>
              </w:rPr>
              <w:t>županija</w:t>
            </w:r>
          </w:p>
        </w:tc>
        <w:tc>
          <w:tcPr>
            <w:tcW w:w="1279" w:type="dxa"/>
            <w:tcBorders>
              <w:top w:val="single" w:sz="4" w:space="0" w:color="auto"/>
              <w:left w:val="single" w:sz="4" w:space="0" w:color="auto"/>
              <w:bottom w:val="single" w:sz="4" w:space="0" w:color="auto"/>
              <w:right w:val="single" w:sz="4" w:space="0" w:color="auto"/>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sidRPr="00A90058">
              <w:rPr>
                <w:rFonts w:eastAsia="Times New Roman" w:cs="Arial"/>
                <w:iCs/>
                <w:sz w:val="20"/>
                <w:szCs w:val="20"/>
                <w:lang w:eastAsia="hr-HR" w:bidi="en-US"/>
              </w:rPr>
              <w:t>5.654.922</w:t>
            </w:r>
          </w:p>
        </w:tc>
        <w:tc>
          <w:tcPr>
            <w:tcW w:w="1238" w:type="dxa"/>
            <w:tcBorders>
              <w:top w:val="single" w:sz="4" w:space="0" w:color="auto"/>
              <w:left w:val="single" w:sz="4" w:space="0" w:color="auto"/>
              <w:bottom w:val="single" w:sz="4" w:space="0" w:color="auto"/>
              <w:right w:val="single" w:sz="4" w:space="0" w:color="auto"/>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sidRPr="00A90058">
              <w:rPr>
                <w:rFonts w:eastAsia="Times New Roman" w:cs="Arial"/>
                <w:iCs/>
                <w:sz w:val="20"/>
                <w:szCs w:val="20"/>
                <w:lang w:eastAsia="hr-HR" w:bidi="en-US"/>
              </w:rPr>
              <w:t>6.730.490</w:t>
            </w:r>
          </w:p>
        </w:tc>
        <w:tc>
          <w:tcPr>
            <w:tcW w:w="1133" w:type="dxa"/>
            <w:tcBorders>
              <w:top w:val="single" w:sz="4" w:space="0" w:color="auto"/>
              <w:left w:val="single" w:sz="4" w:space="0" w:color="auto"/>
              <w:bottom w:val="single" w:sz="4" w:space="0" w:color="auto"/>
              <w:right w:val="single" w:sz="4" w:space="0" w:color="auto"/>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sidRPr="00A90058">
              <w:rPr>
                <w:rFonts w:eastAsia="Times New Roman" w:cs="Arial"/>
                <w:iCs/>
                <w:sz w:val="20"/>
                <w:szCs w:val="20"/>
                <w:lang w:eastAsia="hr-HR" w:bidi="en-US"/>
              </w:rPr>
              <w:t>119</w:t>
            </w:r>
          </w:p>
        </w:tc>
        <w:tc>
          <w:tcPr>
            <w:tcW w:w="1441" w:type="dxa"/>
            <w:tcBorders>
              <w:top w:val="single" w:sz="4" w:space="0" w:color="auto"/>
              <w:left w:val="single" w:sz="4" w:space="0" w:color="auto"/>
              <w:bottom w:val="single" w:sz="4" w:space="0" w:color="auto"/>
              <w:right w:val="single" w:sz="4" w:space="0" w:color="auto"/>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sidRPr="00A90058">
              <w:rPr>
                <w:rFonts w:eastAsia="Times New Roman" w:cs="Arial"/>
                <w:iCs/>
                <w:sz w:val="20"/>
                <w:szCs w:val="20"/>
                <w:lang w:eastAsia="hr-HR" w:bidi="en-US"/>
              </w:rPr>
              <w:t>4.391.799</w:t>
            </w:r>
          </w:p>
        </w:tc>
        <w:tc>
          <w:tcPr>
            <w:tcW w:w="1324" w:type="dxa"/>
            <w:tcBorders>
              <w:top w:val="single" w:sz="4" w:space="0" w:color="auto"/>
              <w:left w:val="single" w:sz="4" w:space="0" w:color="auto"/>
              <w:bottom w:val="single" w:sz="4" w:space="0" w:color="auto"/>
              <w:right w:val="single" w:sz="4" w:space="0" w:color="auto"/>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sidRPr="00A90058">
              <w:rPr>
                <w:rFonts w:eastAsia="Times New Roman" w:cs="Arial"/>
                <w:iCs/>
                <w:sz w:val="20"/>
                <w:szCs w:val="20"/>
                <w:lang w:eastAsia="hr-HR" w:bidi="en-US"/>
              </w:rPr>
              <w:t>4.167.432</w:t>
            </w:r>
          </w:p>
        </w:tc>
        <w:tc>
          <w:tcPr>
            <w:tcW w:w="1163" w:type="dxa"/>
            <w:tcBorders>
              <w:top w:val="single" w:sz="4" w:space="0" w:color="auto"/>
              <w:left w:val="single" w:sz="4" w:space="0" w:color="auto"/>
              <w:bottom w:val="single" w:sz="4" w:space="0" w:color="auto"/>
              <w:right w:val="single" w:sz="4" w:space="0" w:color="auto"/>
            </w:tcBorders>
            <w:vAlign w:val="center"/>
          </w:tcPr>
          <w:p w:rsidR="004556A6" w:rsidRPr="00A90058" w:rsidRDefault="004556A6" w:rsidP="004556A6">
            <w:pPr>
              <w:spacing w:after="0" w:line="240" w:lineRule="auto"/>
              <w:jc w:val="center"/>
              <w:rPr>
                <w:rFonts w:eastAsia="Times New Roman" w:cs="Arial"/>
                <w:iCs/>
                <w:sz w:val="20"/>
                <w:szCs w:val="20"/>
                <w:lang w:eastAsia="hr-HR" w:bidi="en-US"/>
              </w:rPr>
            </w:pPr>
            <w:r w:rsidRPr="00A90058">
              <w:rPr>
                <w:rFonts w:eastAsia="Times New Roman" w:cs="Arial"/>
                <w:iCs/>
                <w:sz w:val="20"/>
                <w:szCs w:val="20"/>
                <w:lang w:eastAsia="hr-HR" w:bidi="en-US"/>
              </w:rPr>
              <w:t>94,9</w:t>
            </w:r>
          </w:p>
        </w:tc>
      </w:tr>
    </w:tbl>
    <w:p w:rsidR="004556A6" w:rsidRPr="00A837E7" w:rsidRDefault="004556A6" w:rsidP="004556A6"/>
    <w:p w:rsidR="004556A6" w:rsidRPr="005C2F1B" w:rsidRDefault="004556A6" w:rsidP="004556A6">
      <w:pPr>
        <w:pStyle w:val="Citat"/>
      </w:pPr>
      <w:r w:rsidRPr="00A837E7">
        <w:t xml:space="preserve">Izvor: </w:t>
      </w:r>
      <w:r>
        <w:t>HGK Županijska komora Varaždin, 2015.</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Prema podacima Hrvatske gospodarske komore, Županijske komore Varaždin, u 2014. godini pravne osobe/subjekti Općine Veliki Bukovec sudjelovala je  manje od 1% u ukupnom uvozu Varaždinske županije. Ukupan izvoz zabilježen je u iznosu od 134,818 milijuna kuna što čini 2% u ukupnom izvozu Varaždinske županije. U odnosu na 2013. godinu, ostvaren je veći izvoz i uvoz.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Na području Općine Veliki Bukovec slabije je razvijeno obrtništvo od malog i srednjeg poduzetništva. Prema podacima Obrtničke komore Varaždinske županije, Udruženja hrvatskih obrtnika Ludbreg, na dan 31.12.2015. godine, na području Općine Veliki Bukovec djelatnost je obavljalo 13 obrta. Muških vlasnika obrta je 6, dok je ženskih vlasnika obrta 7.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Iz grafikona je vidljivo da su na području Općine najviše zastupljeni uslužni obrti (38%).</w:t>
      </w:r>
    </w:p>
    <w:p w:rsidR="00F150F1" w:rsidRDefault="00F150F1" w:rsidP="00F150F1">
      <w:pPr>
        <w:spacing w:line="360" w:lineRule="auto"/>
        <w:jc w:val="both"/>
        <w:rPr>
          <w:rFonts w:ascii="Times New Roman" w:hAnsi="Times New Roman" w:cs="Times New Roman"/>
          <w:sz w:val="24"/>
          <w:szCs w:val="24"/>
        </w:rPr>
      </w:pPr>
    </w:p>
    <w:p w:rsidR="004556A6" w:rsidRDefault="004556A6" w:rsidP="00F150F1">
      <w:pPr>
        <w:spacing w:line="360" w:lineRule="auto"/>
        <w:jc w:val="both"/>
        <w:rPr>
          <w:rFonts w:ascii="Times New Roman" w:hAnsi="Times New Roman" w:cs="Times New Roman"/>
          <w:sz w:val="24"/>
          <w:szCs w:val="24"/>
        </w:rPr>
      </w:pPr>
    </w:p>
    <w:p w:rsidR="004556A6" w:rsidRDefault="004556A6" w:rsidP="00F150F1">
      <w:pPr>
        <w:spacing w:line="360" w:lineRule="auto"/>
        <w:jc w:val="both"/>
        <w:rPr>
          <w:rFonts w:ascii="Times New Roman" w:hAnsi="Times New Roman" w:cs="Times New Roman"/>
          <w:sz w:val="24"/>
          <w:szCs w:val="24"/>
        </w:rPr>
      </w:pPr>
    </w:p>
    <w:p w:rsidR="004556A6" w:rsidRDefault="004556A6" w:rsidP="00F150F1">
      <w:pPr>
        <w:spacing w:line="360" w:lineRule="auto"/>
        <w:jc w:val="both"/>
        <w:rPr>
          <w:rFonts w:ascii="Times New Roman" w:hAnsi="Times New Roman" w:cs="Times New Roman"/>
          <w:sz w:val="24"/>
          <w:szCs w:val="24"/>
        </w:rPr>
      </w:pPr>
    </w:p>
    <w:p w:rsidR="004556A6" w:rsidRDefault="004556A6" w:rsidP="00F150F1">
      <w:pPr>
        <w:spacing w:line="360" w:lineRule="auto"/>
        <w:jc w:val="both"/>
        <w:rPr>
          <w:rFonts w:ascii="Times New Roman" w:hAnsi="Times New Roman" w:cs="Times New Roman"/>
          <w:sz w:val="24"/>
          <w:szCs w:val="24"/>
        </w:rPr>
      </w:pPr>
    </w:p>
    <w:p w:rsidR="004556A6" w:rsidRPr="00F150F1" w:rsidRDefault="004556A6" w:rsidP="00F150F1">
      <w:pPr>
        <w:spacing w:line="360" w:lineRule="auto"/>
        <w:jc w:val="both"/>
        <w:rPr>
          <w:rFonts w:ascii="Times New Roman" w:hAnsi="Times New Roman" w:cs="Times New Roman"/>
          <w:sz w:val="24"/>
          <w:szCs w:val="24"/>
        </w:rPr>
      </w:pPr>
    </w:p>
    <w:p w:rsidR="002B0ABE" w:rsidRDefault="002B0ABE" w:rsidP="002B0ABE">
      <w:pPr>
        <w:pStyle w:val="Opisslike"/>
        <w:jc w:val="left"/>
      </w:pPr>
      <w:bookmarkStart w:id="40" w:name="_Toc459811608"/>
      <w:r>
        <w:rPr>
          <w:b/>
        </w:rPr>
        <w:t>Grafikon</w:t>
      </w:r>
      <w:r w:rsidRPr="002B0ABE">
        <w:rPr>
          <w:b/>
        </w:rPr>
        <w:t xml:space="preserve"> </w:t>
      </w:r>
      <w:r w:rsidR="00C45324" w:rsidRPr="002B0ABE">
        <w:rPr>
          <w:b/>
        </w:rPr>
        <w:fldChar w:fldCharType="begin"/>
      </w:r>
      <w:r w:rsidRPr="002B0ABE">
        <w:rPr>
          <w:b/>
        </w:rPr>
        <w:instrText xml:space="preserve"> SEQ Grafikon_ \* ARABIC </w:instrText>
      </w:r>
      <w:r w:rsidR="00C45324" w:rsidRPr="002B0ABE">
        <w:rPr>
          <w:b/>
        </w:rPr>
        <w:fldChar w:fldCharType="separate"/>
      </w:r>
      <w:r>
        <w:rPr>
          <w:b/>
          <w:noProof/>
        </w:rPr>
        <w:t>2</w:t>
      </w:r>
      <w:r w:rsidR="00C45324" w:rsidRPr="002B0ABE">
        <w:rPr>
          <w:b/>
        </w:rPr>
        <w:fldChar w:fldCharType="end"/>
      </w:r>
      <w:r>
        <w:t xml:space="preserve">: </w:t>
      </w:r>
      <w:r w:rsidRPr="00DE5867">
        <w:t>Broj obrta u Općini Veliki Bukovec u 2015. godini</w:t>
      </w:r>
      <w:bookmarkEnd w:id="40"/>
    </w:p>
    <w:p w:rsidR="004556A6" w:rsidRPr="00FB130E" w:rsidRDefault="004556A6" w:rsidP="004556A6">
      <w:pPr>
        <w:spacing w:line="288" w:lineRule="auto"/>
        <w:jc w:val="center"/>
        <w:rPr>
          <w:rFonts w:ascii="Calibri" w:eastAsia="Times New Roman" w:hAnsi="Calibri" w:cs="Times New Roman"/>
          <w:noProof/>
          <w:sz w:val="20"/>
          <w:szCs w:val="20"/>
          <w:lang w:eastAsia="hr-HR"/>
        </w:rPr>
      </w:pPr>
      <w:r>
        <w:rPr>
          <w:noProof/>
          <w:lang w:eastAsia="hr-HR"/>
        </w:rPr>
        <w:drawing>
          <wp:inline distT="0" distB="0" distL="0" distR="0">
            <wp:extent cx="4572000" cy="2743200"/>
            <wp:effectExtent l="0" t="0" r="0"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56A6" w:rsidRPr="00FB130E" w:rsidRDefault="004556A6" w:rsidP="004556A6">
      <w:pPr>
        <w:pStyle w:val="Citat"/>
      </w:pPr>
      <w:r w:rsidRPr="00FB130E">
        <w:t>Izvor: Obrtnička komora Varaždinske županije</w:t>
      </w:r>
      <w:r>
        <w:t>, Udruženje</w:t>
      </w:r>
      <w:r w:rsidRPr="00536D66">
        <w:t xml:space="preserve"> hrvatskih obrtnika </w:t>
      </w:r>
      <w:r>
        <w:t>Ludbreg,</w:t>
      </w:r>
      <w:r w:rsidRPr="00536D66">
        <w:t xml:space="preserve"> </w:t>
      </w:r>
      <w:r>
        <w:t>2016.</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b/>
          <w:sz w:val="24"/>
          <w:szCs w:val="24"/>
        </w:rPr>
      </w:pPr>
    </w:p>
    <w:p w:rsidR="00F150F1" w:rsidRPr="00F150F1" w:rsidRDefault="00F150F1" w:rsidP="00E97B40">
      <w:pPr>
        <w:pStyle w:val="Naslov3"/>
      </w:pPr>
      <w:bookmarkStart w:id="41" w:name="_Toc446324471"/>
      <w:bookmarkStart w:id="42" w:name="_Toc459965707"/>
      <w:r w:rsidRPr="00F150F1">
        <w:t>Zapošljavanje</w:t>
      </w:r>
      <w:bookmarkEnd w:id="41"/>
      <w:bookmarkEnd w:id="42"/>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Prema evidenciji Hrvatskog zavoda za zapošljavanje, u Općini Veliki Bukovec je u ožujku 2016. bilo nezaposleno ukupno 24 osobe, od čega 11 žena (45,83%) te 13 muškaraca (54,17%). Detaljan pregled prema razini obrazovanja i spolu prikazan je u sljedećoj tablici.</w:t>
      </w:r>
    </w:p>
    <w:p w:rsidR="00F150F1" w:rsidRPr="00F150F1" w:rsidRDefault="00F150F1" w:rsidP="00F150F1">
      <w:pPr>
        <w:spacing w:line="360" w:lineRule="auto"/>
        <w:jc w:val="both"/>
        <w:rPr>
          <w:rFonts w:ascii="Times New Roman" w:hAnsi="Times New Roman" w:cs="Times New Roman"/>
          <w:b/>
          <w:bCs/>
          <w:sz w:val="24"/>
          <w:szCs w:val="24"/>
        </w:rPr>
        <w:sectPr w:rsidR="00F150F1" w:rsidRPr="00F150F1" w:rsidSect="00F150F1">
          <w:headerReference w:type="default" r:id="rId17"/>
          <w:footerReference w:type="default" r:id="rId18"/>
          <w:pgSz w:w="11906" w:h="16838" w:code="9"/>
          <w:pgMar w:top="1418" w:right="1418" w:bottom="1418" w:left="1418" w:header="709" w:footer="709" w:gutter="0"/>
          <w:cols w:space="708"/>
          <w:titlePg/>
          <w:docGrid w:linePitch="360"/>
        </w:sectPr>
      </w:pPr>
    </w:p>
    <w:p w:rsidR="004556A6" w:rsidRPr="00A837E7" w:rsidRDefault="004556A6" w:rsidP="004556A6">
      <w:pPr>
        <w:pStyle w:val="Opisslike"/>
      </w:pPr>
      <w:bookmarkStart w:id="43" w:name="_Toc459810447"/>
      <w:r>
        <w:rPr>
          <w:b/>
        </w:rPr>
        <w:lastRenderedPageBreak/>
        <w:t>T</w:t>
      </w:r>
      <w:r w:rsidRPr="006E716C">
        <w:rPr>
          <w:b/>
        </w:rPr>
        <w:t xml:space="preserve">ablica </w:t>
      </w:r>
      <w:r w:rsidR="00C45324" w:rsidRPr="006E716C">
        <w:rPr>
          <w:b/>
        </w:rPr>
        <w:fldChar w:fldCharType="begin"/>
      </w:r>
      <w:r w:rsidRPr="006E716C">
        <w:rPr>
          <w:b/>
        </w:rPr>
        <w:instrText xml:space="preserve"> SEQ Tablica \* ARABIC </w:instrText>
      </w:r>
      <w:r w:rsidR="00C45324" w:rsidRPr="006E716C">
        <w:rPr>
          <w:b/>
        </w:rPr>
        <w:fldChar w:fldCharType="separate"/>
      </w:r>
      <w:r w:rsidR="002B0ABE">
        <w:rPr>
          <w:b/>
          <w:noProof/>
        </w:rPr>
        <w:t>10</w:t>
      </w:r>
      <w:r w:rsidR="00C45324" w:rsidRPr="006E716C">
        <w:rPr>
          <w:b/>
        </w:rPr>
        <w:fldChar w:fldCharType="end"/>
      </w:r>
      <w:r>
        <w:t xml:space="preserve">: </w:t>
      </w:r>
      <w:r w:rsidRPr="00A61567">
        <w:t>Nezaposlene osobe prema kvalifikaciji i spolu</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9"/>
        <w:gridCol w:w="708"/>
        <w:gridCol w:w="708"/>
        <w:gridCol w:w="708"/>
        <w:gridCol w:w="568"/>
        <w:gridCol w:w="568"/>
        <w:gridCol w:w="565"/>
        <w:gridCol w:w="711"/>
        <w:gridCol w:w="565"/>
        <w:gridCol w:w="568"/>
        <w:gridCol w:w="708"/>
        <w:gridCol w:w="708"/>
        <w:gridCol w:w="568"/>
        <w:gridCol w:w="708"/>
        <w:gridCol w:w="568"/>
        <w:gridCol w:w="708"/>
        <w:gridCol w:w="568"/>
        <w:gridCol w:w="568"/>
        <w:gridCol w:w="568"/>
        <w:gridCol w:w="568"/>
        <w:gridCol w:w="565"/>
        <w:gridCol w:w="529"/>
      </w:tblGrid>
      <w:tr w:rsidR="004556A6" w:rsidRPr="006E716C" w:rsidTr="00CC3B01">
        <w:trPr>
          <w:trHeight w:val="195"/>
        </w:trPr>
        <w:tc>
          <w:tcPr>
            <w:tcW w:w="353"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JLS</w:t>
            </w:r>
          </w:p>
        </w:tc>
        <w:tc>
          <w:tcPr>
            <w:tcW w:w="759"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Ukupno</w:t>
            </w:r>
          </w:p>
        </w:tc>
        <w:tc>
          <w:tcPr>
            <w:tcW w:w="608"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Bez škole i nezavršena osnovna škola</w:t>
            </w:r>
          </w:p>
        </w:tc>
        <w:tc>
          <w:tcPr>
            <w:tcW w:w="659"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Osnovna škola</w:t>
            </w:r>
          </w:p>
        </w:tc>
        <w:tc>
          <w:tcPr>
            <w:tcW w:w="709"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SŠ zanimanja do 3 god. i škola za KV i VKV radnike</w:t>
            </w:r>
          </w:p>
        </w:tc>
        <w:tc>
          <w:tcPr>
            <w:tcW w:w="709"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SŠ za zanimanja u trajanju od 4 i više godina i gimnazija</w:t>
            </w:r>
          </w:p>
        </w:tc>
        <w:tc>
          <w:tcPr>
            <w:tcW w:w="609"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Prvi stupanj fakulteta, stručni studij i viša škola</w:t>
            </w:r>
          </w:p>
        </w:tc>
        <w:tc>
          <w:tcPr>
            <w:tcW w:w="594" w:type="pct"/>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Fakulteti, akademije, magisterij, doktorat</w:t>
            </w:r>
          </w:p>
        </w:tc>
      </w:tr>
      <w:tr w:rsidR="004556A6" w:rsidRPr="006E716C" w:rsidTr="00CC3B01">
        <w:trPr>
          <w:trHeight w:val="210"/>
        </w:trPr>
        <w:tc>
          <w:tcPr>
            <w:tcW w:w="353"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p>
        </w:tc>
        <w:tc>
          <w:tcPr>
            <w:tcW w:w="2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UK</w:t>
            </w:r>
          </w:p>
        </w:tc>
        <w:tc>
          <w:tcPr>
            <w:tcW w:w="2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M</w:t>
            </w:r>
          </w:p>
        </w:tc>
        <w:tc>
          <w:tcPr>
            <w:tcW w:w="2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Ž</w:t>
            </w:r>
          </w:p>
        </w:tc>
        <w:tc>
          <w:tcPr>
            <w:tcW w:w="20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UK</w:t>
            </w:r>
          </w:p>
        </w:tc>
        <w:tc>
          <w:tcPr>
            <w:tcW w:w="20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M</w:t>
            </w:r>
          </w:p>
        </w:tc>
        <w:tc>
          <w:tcPr>
            <w:tcW w:w="2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Ž</w:t>
            </w:r>
          </w:p>
        </w:tc>
        <w:tc>
          <w:tcPr>
            <w:tcW w:w="25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UK</w:t>
            </w:r>
          </w:p>
        </w:tc>
        <w:tc>
          <w:tcPr>
            <w:tcW w:w="2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M</w:t>
            </w:r>
          </w:p>
        </w:tc>
        <w:tc>
          <w:tcPr>
            <w:tcW w:w="20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Ž</w:t>
            </w:r>
          </w:p>
        </w:tc>
        <w:tc>
          <w:tcPr>
            <w:tcW w:w="2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UK</w:t>
            </w:r>
          </w:p>
        </w:tc>
        <w:tc>
          <w:tcPr>
            <w:tcW w:w="2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M</w:t>
            </w:r>
          </w:p>
        </w:tc>
        <w:tc>
          <w:tcPr>
            <w:tcW w:w="20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Ž</w:t>
            </w:r>
          </w:p>
        </w:tc>
        <w:tc>
          <w:tcPr>
            <w:tcW w:w="2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UK</w:t>
            </w:r>
          </w:p>
        </w:tc>
        <w:tc>
          <w:tcPr>
            <w:tcW w:w="20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M</w:t>
            </w:r>
          </w:p>
        </w:tc>
        <w:tc>
          <w:tcPr>
            <w:tcW w:w="25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Ž</w:t>
            </w:r>
          </w:p>
        </w:tc>
        <w:tc>
          <w:tcPr>
            <w:tcW w:w="20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UK</w:t>
            </w:r>
          </w:p>
        </w:tc>
        <w:tc>
          <w:tcPr>
            <w:tcW w:w="20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M</w:t>
            </w:r>
          </w:p>
        </w:tc>
        <w:tc>
          <w:tcPr>
            <w:tcW w:w="20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Ž</w:t>
            </w:r>
          </w:p>
        </w:tc>
        <w:tc>
          <w:tcPr>
            <w:tcW w:w="203"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UK</w:t>
            </w:r>
          </w:p>
        </w:tc>
        <w:tc>
          <w:tcPr>
            <w:tcW w:w="202"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M</w:t>
            </w:r>
          </w:p>
        </w:tc>
        <w:tc>
          <w:tcPr>
            <w:tcW w:w="189"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4556A6" w:rsidRPr="00CC3B01" w:rsidRDefault="004556A6" w:rsidP="004556A6">
            <w:pPr>
              <w:pStyle w:val="Bezproreda1"/>
              <w:jc w:val="center"/>
              <w:rPr>
                <w:rFonts w:ascii="Cambria" w:hAnsi="Cambria" w:cs="Arial"/>
                <w:b/>
                <w:i w:val="0"/>
                <w:color w:val="000000" w:themeColor="text1"/>
                <w:sz w:val="18"/>
                <w:szCs w:val="18"/>
                <w:lang w:val="hr-HR"/>
              </w:rPr>
            </w:pPr>
            <w:r w:rsidRPr="00CC3B01">
              <w:rPr>
                <w:rFonts w:ascii="Cambria" w:hAnsi="Cambria" w:cs="Arial"/>
                <w:b/>
                <w:i w:val="0"/>
                <w:color w:val="000000" w:themeColor="text1"/>
                <w:sz w:val="18"/>
                <w:szCs w:val="18"/>
                <w:lang w:val="hr-HR"/>
              </w:rPr>
              <w:t>Ž</w:t>
            </w:r>
          </w:p>
        </w:tc>
      </w:tr>
      <w:tr w:rsidR="004556A6" w:rsidRPr="006E716C" w:rsidTr="004556A6">
        <w:trPr>
          <w:trHeight w:val="275"/>
        </w:trPr>
        <w:tc>
          <w:tcPr>
            <w:tcW w:w="353" w:type="pct"/>
            <w:tcBorders>
              <w:top w:val="single" w:sz="4" w:space="0" w:color="auto"/>
              <w:left w:val="single" w:sz="4" w:space="0" w:color="auto"/>
              <w:bottom w:val="single" w:sz="4" w:space="0" w:color="auto"/>
              <w:right w:val="single" w:sz="4" w:space="0" w:color="auto"/>
            </w:tcBorders>
            <w:vAlign w:val="center"/>
          </w:tcPr>
          <w:p w:rsidR="004556A6" w:rsidRPr="005E3BD9" w:rsidRDefault="004556A6" w:rsidP="004556A6">
            <w:pPr>
              <w:pStyle w:val="Bezproreda1"/>
              <w:jc w:val="center"/>
              <w:rPr>
                <w:rFonts w:asciiTheme="minorHAnsi" w:hAnsiTheme="minorHAnsi" w:cs="Arial"/>
                <w:b/>
                <w:i w:val="0"/>
                <w:sz w:val="16"/>
                <w:szCs w:val="16"/>
                <w:lang w:val="hr-HR"/>
              </w:rPr>
            </w:pPr>
            <w:r>
              <w:rPr>
                <w:rFonts w:asciiTheme="minorHAnsi" w:hAnsiTheme="minorHAnsi" w:cs="Arial"/>
                <w:b/>
                <w:i w:val="0"/>
                <w:sz w:val="16"/>
                <w:szCs w:val="16"/>
                <w:lang w:val="hr-HR"/>
              </w:rPr>
              <w:t>V.Bukovec</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b/>
                <w:i w:val="0"/>
                <w:sz w:val="18"/>
                <w:szCs w:val="18"/>
                <w:lang w:val="hr-HR"/>
              </w:rPr>
            </w:pPr>
            <w:r>
              <w:rPr>
                <w:rFonts w:asciiTheme="minorHAnsi" w:hAnsiTheme="minorHAnsi" w:cs="Arial"/>
                <w:b/>
                <w:i w:val="0"/>
                <w:sz w:val="18"/>
                <w:szCs w:val="18"/>
                <w:lang w:val="hr-HR"/>
              </w:rPr>
              <w:t>24</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13</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11</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p>
        </w:tc>
        <w:tc>
          <w:tcPr>
            <w:tcW w:w="202"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p>
        </w:tc>
        <w:tc>
          <w:tcPr>
            <w:tcW w:w="254" w:type="pct"/>
            <w:tcBorders>
              <w:top w:val="single" w:sz="4" w:space="0" w:color="auto"/>
              <w:left w:val="single" w:sz="4" w:space="0" w:color="auto"/>
              <w:bottom w:val="single" w:sz="4" w:space="0" w:color="auto"/>
              <w:right w:val="single" w:sz="4" w:space="0" w:color="auto"/>
            </w:tcBorders>
            <w:vAlign w:val="center"/>
          </w:tcPr>
          <w:p w:rsidR="004556A6" w:rsidRPr="008275F0" w:rsidRDefault="004556A6" w:rsidP="004556A6">
            <w:pPr>
              <w:pStyle w:val="Bezproreda1"/>
              <w:jc w:val="center"/>
              <w:rPr>
                <w:rFonts w:asciiTheme="minorHAnsi" w:hAnsiTheme="minorHAnsi" w:cs="Arial"/>
                <w:b/>
                <w:i w:val="0"/>
                <w:sz w:val="18"/>
                <w:szCs w:val="18"/>
                <w:lang w:val="hr-HR"/>
              </w:rPr>
            </w:pPr>
            <w:r w:rsidRPr="008275F0">
              <w:rPr>
                <w:rFonts w:asciiTheme="minorHAnsi" w:hAnsiTheme="minorHAnsi" w:cs="Arial"/>
                <w:b/>
                <w:i w:val="0"/>
                <w:sz w:val="18"/>
                <w:szCs w:val="18"/>
                <w:lang w:val="hr-HR"/>
              </w:rPr>
              <w:t>2</w:t>
            </w:r>
          </w:p>
        </w:tc>
        <w:tc>
          <w:tcPr>
            <w:tcW w:w="202"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1</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1</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8275F0" w:rsidRDefault="004556A6" w:rsidP="004556A6">
            <w:pPr>
              <w:pStyle w:val="Bezproreda1"/>
              <w:jc w:val="center"/>
              <w:rPr>
                <w:rFonts w:asciiTheme="minorHAnsi" w:hAnsiTheme="minorHAnsi" w:cs="Arial"/>
                <w:b/>
                <w:i w:val="0"/>
                <w:sz w:val="18"/>
                <w:szCs w:val="18"/>
                <w:lang w:val="hr-HR"/>
              </w:rPr>
            </w:pPr>
            <w:r w:rsidRPr="008275F0">
              <w:rPr>
                <w:rFonts w:asciiTheme="minorHAnsi" w:hAnsiTheme="minorHAnsi" w:cs="Arial"/>
                <w:b/>
                <w:i w:val="0"/>
                <w:sz w:val="18"/>
                <w:szCs w:val="18"/>
                <w:lang w:val="hr-HR"/>
              </w:rPr>
              <w:t>10</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8</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2</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sidRPr="008275F0">
              <w:rPr>
                <w:rFonts w:asciiTheme="minorHAnsi" w:hAnsiTheme="minorHAnsi" w:cs="Arial"/>
                <w:b/>
                <w:i w:val="0"/>
                <w:sz w:val="18"/>
                <w:szCs w:val="18"/>
                <w:lang w:val="hr-HR"/>
              </w:rPr>
              <w:t>9</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4</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5</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sidRPr="008275F0">
              <w:rPr>
                <w:rFonts w:asciiTheme="minorHAnsi" w:hAnsiTheme="minorHAnsi" w:cs="Arial"/>
                <w:b/>
                <w:i w:val="0"/>
                <w:sz w:val="18"/>
                <w:szCs w:val="18"/>
                <w:lang w:val="hr-HR"/>
              </w:rPr>
              <w:t>1</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0</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1</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sidRPr="008275F0">
              <w:rPr>
                <w:rFonts w:asciiTheme="minorHAnsi" w:hAnsiTheme="minorHAnsi" w:cs="Arial"/>
                <w:b/>
                <w:i w:val="0"/>
                <w:sz w:val="18"/>
                <w:szCs w:val="18"/>
                <w:lang w:val="hr-HR"/>
              </w:rPr>
              <w:t>2</w:t>
            </w:r>
          </w:p>
        </w:tc>
        <w:tc>
          <w:tcPr>
            <w:tcW w:w="202"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0</w:t>
            </w:r>
          </w:p>
        </w:tc>
        <w:tc>
          <w:tcPr>
            <w:tcW w:w="189" w:type="pct"/>
            <w:tcBorders>
              <w:top w:val="single" w:sz="4" w:space="0" w:color="auto"/>
              <w:left w:val="single" w:sz="4" w:space="0" w:color="auto"/>
              <w:bottom w:val="single" w:sz="4" w:space="0" w:color="auto"/>
              <w:right w:val="single" w:sz="4" w:space="0" w:color="auto"/>
            </w:tcBorders>
            <w:vAlign w:val="center"/>
          </w:tcPr>
          <w:p w:rsidR="004556A6" w:rsidRPr="005F6674" w:rsidRDefault="004556A6" w:rsidP="004556A6">
            <w:pPr>
              <w:pStyle w:val="Bezproreda1"/>
              <w:jc w:val="center"/>
              <w:rPr>
                <w:rFonts w:asciiTheme="minorHAnsi" w:hAnsiTheme="minorHAnsi" w:cs="Arial"/>
                <w:i w:val="0"/>
                <w:sz w:val="18"/>
                <w:szCs w:val="18"/>
                <w:lang w:val="hr-HR"/>
              </w:rPr>
            </w:pPr>
            <w:r>
              <w:rPr>
                <w:rFonts w:asciiTheme="minorHAnsi" w:hAnsiTheme="minorHAnsi" w:cs="Arial"/>
                <w:i w:val="0"/>
                <w:sz w:val="18"/>
                <w:szCs w:val="18"/>
                <w:lang w:val="hr-HR"/>
              </w:rPr>
              <w:t>2</w:t>
            </w:r>
          </w:p>
        </w:tc>
      </w:tr>
      <w:tr w:rsidR="004556A6" w:rsidRPr="006E716C" w:rsidTr="004556A6">
        <w:trPr>
          <w:trHeight w:val="353"/>
        </w:trPr>
        <w:tc>
          <w:tcPr>
            <w:tcW w:w="353" w:type="pct"/>
            <w:tcBorders>
              <w:top w:val="single" w:sz="4" w:space="0" w:color="auto"/>
              <w:left w:val="single" w:sz="4" w:space="0" w:color="auto"/>
              <w:bottom w:val="single" w:sz="4" w:space="0" w:color="auto"/>
              <w:right w:val="single" w:sz="4" w:space="0" w:color="auto"/>
            </w:tcBorders>
            <w:vAlign w:val="center"/>
          </w:tcPr>
          <w:p w:rsidR="004556A6" w:rsidRPr="005E3BD9" w:rsidRDefault="004556A6" w:rsidP="004556A6">
            <w:pPr>
              <w:pStyle w:val="Bezproreda1"/>
              <w:rPr>
                <w:rFonts w:asciiTheme="minorHAnsi" w:hAnsiTheme="minorHAnsi" w:cs="Arial"/>
                <w:b/>
                <w:i w:val="0"/>
                <w:sz w:val="16"/>
                <w:szCs w:val="16"/>
                <w:lang w:val="hr-HR"/>
              </w:rPr>
            </w:pPr>
            <w:r w:rsidRPr="005E3BD9">
              <w:rPr>
                <w:rFonts w:asciiTheme="minorHAnsi" w:hAnsiTheme="minorHAnsi" w:cs="Arial"/>
                <w:b/>
                <w:i w:val="0"/>
                <w:sz w:val="16"/>
                <w:szCs w:val="16"/>
                <w:lang w:val="hr-HR"/>
              </w:rPr>
              <w:t>V. županija</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6443</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3268</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3175</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474</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304</w:t>
            </w:r>
          </w:p>
        </w:tc>
        <w:tc>
          <w:tcPr>
            <w:tcW w:w="202"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170</w:t>
            </w:r>
          </w:p>
        </w:tc>
        <w:tc>
          <w:tcPr>
            <w:tcW w:w="254"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1536</w:t>
            </w:r>
          </w:p>
        </w:tc>
        <w:tc>
          <w:tcPr>
            <w:tcW w:w="202"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771</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765</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rPr>
                <w:rFonts w:eastAsia="Times New Roman" w:cs="Arial"/>
                <w:b/>
                <w:iCs/>
                <w:sz w:val="20"/>
                <w:szCs w:val="20"/>
                <w:lang w:eastAsia="hr-HR" w:bidi="en-US"/>
              </w:rPr>
            </w:pPr>
            <w:r>
              <w:rPr>
                <w:rFonts w:eastAsia="Times New Roman" w:cs="Arial"/>
                <w:b/>
                <w:iCs/>
                <w:sz w:val="20"/>
                <w:szCs w:val="20"/>
                <w:lang w:eastAsia="hr-HR" w:bidi="en-US"/>
              </w:rPr>
              <w:t>2040</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1206</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834</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1552</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670</w:t>
            </w:r>
          </w:p>
        </w:tc>
        <w:tc>
          <w:tcPr>
            <w:tcW w:w="25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882</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416</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151</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265</w:t>
            </w:r>
          </w:p>
        </w:tc>
        <w:tc>
          <w:tcPr>
            <w:tcW w:w="203"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b/>
                <w:iCs/>
                <w:sz w:val="20"/>
                <w:szCs w:val="20"/>
                <w:lang w:eastAsia="hr-HR" w:bidi="en-US"/>
              </w:rPr>
            </w:pPr>
            <w:r>
              <w:rPr>
                <w:rFonts w:eastAsia="Times New Roman" w:cs="Arial"/>
                <w:b/>
                <w:iCs/>
                <w:sz w:val="20"/>
                <w:szCs w:val="20"/>
                <w:lang w:eastAsia="hr-HR" w:bidi="en-US"/>
              </w:rPr>
              <w:t>425</w:t>
            </w:r>
          </w:p>
        </w:tc>
        <w:tc>
          <w:tcPr>
            <w:tcW w:w="202"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rPr>
                <w:rFonts w:eastAsia="Times New Roman" w:cs="Arial"/>
                <w:iCs/>
                <w:sz w:val="20"/>
                <w:szCs w:val="20"/>
                <w:lang w:eastAsia="hr-HR" w:bidi="en-US"/>
              </w:rPr>
            </w:pPr>
            <w:r>
              <w:rPr>
                <w:rFonts w:eastAsia="Times New Roman" w:cs="Arial"/>
                <w:iCs/>
                <w:sz w:val="20"/>
                <w:szCs w:val="20"/>
                <w:lang w:eastAsia="hr-HR" w:bidi="en-US"/>
              </w:rPr>
              <w:t>166</w:t>
            </w:r>
          </w:p>
        </w:tc>
        <w:tc>
          <w:tcPr>
            <w:tcW w:w="189" w:type="pct"/>
            <w:tcBorders>
              <w:top w:val="single" w:sz="4" w:space="0" w:color="auto"/>
              <w:left w:val="single" w:sz="4" w:space="0" w:color="auto"/>
              <w:bottom w:val="single" w:sz="4" w:space="0" w:color="auto"/>
              <w:right w:val="single" w:sz="4" w:space="0" w:color="auto"/>
            </w:tcBorders>
            <w:vAlign w:val="center"/>
          </w:tcPr>
          <w:p w:rsidR="004556A6" w:rsidRPr="00A44C44" w:rsidRDefault="004556A6" w:rsidP="004556A6">
            <w:pPr>
              <w:spacing w:after="0" w:line="240" w:lineRule="auto"/>
              <w:jc w:val="center"/>
              <w:rPr>
                <w:rFonts w:eastAsia="Times New Roman" w:cs="Arial"/>
                <w:iCs/>
                <w:sz w:val="20"/>
                <w:szCs w:val="20"/>
                <w:lang w:eastAsia="hr-HR" w:bidi="en-US"/>
              </w:rPr>
            </w:pPr>
            <w:r>
              <w:rPr>
                <w:rFonts w:eastAsia="Times New Roman" w:cs="Arial"/>
                <w:iCs/>
                <w:sz w:val="20"/>
                <w:szCs w:val="20"/>
                <w:lang w:eastAsia="hr-HR" w:bidi="en-US"/>
              </w:rPr>
              <w:t>259</w:t>
            </w:r>
          </w:p>
        </w:tc>
      </w:tr>
    </w:tbl>
    <w:p w:rsidR="004556A6" w:rsidRPr="00A837E7" w:rsidRDefault="004556A6" w:rsidP="004556A6">
      <w:pPr>
        <w:spacing w:line="360" w:lineRule="auto"/>
        <w:rPr>
          <w:rFonts w:ascii="Times New Roman" w:hAnsi="Times New Roman"/>
          <w:sz w:val="24"/>
          <w:szCs w:val="24"/>
        </w:rPr>
      </w:pPr>
    </w:p>
    <w:p w:rsidR="004556A6" w:rsidRPr="00A837E7" w:rsidRDefault="004556A6" w:rsidP="004556A6">
      <w:pPr>
        <w:pStyle w:val="Citat"/>
      </w:pPr>
      <w:r w:rsidRPr="00A837E7">
        <w:t>Izvor:</w:t>
      </w:r>
      <w:r>
        <w:t xml:space="preserve"> Hrvatski zavod</w:t>
      </w:r>
      <w:r w:rsidRPr="00A837E7">
        <w:t xml:space="preserve"> za zapošljavanje, Područni ured </w:t>
      </w:r>
      <w:r>
        <w:t xml:space="preserve">Varaždin: </w:t>
      </w:r>
      <w:r w:rsidRPr="00A837E7">
        <w:t xml:space="preserve">Mjesečni bilten za </w:t>
      </w:r>
      <w:r>
        <w:t>ožujak 2016.</w:t>
      </w:r>
    </w:p>
    <w:p w:rsidR="004556A6" w:rsidRDefault="004556A6" w:rsidP="004556A6">
      <w:pPr>
        <w:spacing w:line="360" w:lineRule="auto"/>
        <w:rPr>
          <w:rFonts w:ascii="Times New Roman" w:hAnsi="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sectPr w:rsidR="00F150F1" w:rsidRPr="00F150F1" w:rsidSect="00F150F1">
          <w:headerReference w:type="default" r:id="rId19"/>
          <w:footerReference w:type="default" r:id="rId20"/>
          <w:pgSz w:w="16838" w:h="11906" w:orient="landscape" w:code="9"/>
          <w:pgMar w:top="1418" w:right="1418" w:bottom="1418" w:left="1418" w:header="709" w:footer="709" w:gutter="0"/>
          <w:cols w:space="708"/>
          <w:docGrid w:linePitch="360"/>
        </w:sect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lastRenderedPageBreak/>
        <w:t>U ožujka 2016. godine, Općina Veliki Bukovec imala je 0,37% nezaposlenih osoba u odnosu na ukupno nezaposlene osobe u Varaždinskoj županiji. Najveći broj nezaposlenih osoba su osobe sa srednjoškolskim obrazovanjem do 3. godine,  koje čine 41,67% ukupnog broja nezaposlenih u Općini Veliki Bukovec. Ista situacija je u Varaždinskoj županiji, najveći dio nezaposlenih osoba čine osobe srednjoškolskog obrazovanja do 3. godine (31,66%).</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E97B40">
      <w:pPr>
        <w:pStyle w:val="Naslov3"/>
      </w:pPr>
      <w:bookmarkStart w:id="44" w:name="_Toc446324472"/>
      <w:bookmarkStart w:id="45" w:name="_Toc459965708"/>
      <w:r w:rsidRPr="00F150F1">
        <w:t>Poljoprivreda</w:t>
      </w:r>
      <w:bookmarkEnd w:id="44"/>
      <w:bookmarkEnd w:id="45"/>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Općina Veliki Bukovec je tradicionalno poljoprivredni kraj. Osnovna namjena poljoprivrednog zemljišta pogodna je za bavljenje stočarstvom, povrtlarstvom, voćarstvom i cvjećarstvom. Poljoprivreda je najvažniji izvor prihoda većini kućanstva. Osnovna karakteristika prostora je nizinski teren koji čini pridravska ravnica gornje Podravine.</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Prema Popisu poljoprivrede 2003. godine, od ukupne površine Općine (22,95 km</w:t>
      </w:r>
      <w:r w:rsidRPr="00F150F1">
        <w:rPr>
          <w:rFonts w:ascii="Times New Roman" w:hAnsi="Times New Roman" w:cs="Times New Roman"/>
          <w:sz w:val="24"/>
          <w:szCs w:val="24"/>
          <w:vertAlign w:val="superscript"/>
        </w:rPr>
        <w:t>2</w:t>
      </w:r>
      <w:r w:rsidRPr="00F150F1">
        <w:rPr>
          <w:rFonts w:ascii="Times New Roman" w:hAnsi="Times New Roman" w:cs="Times New Roman"/>
          <w:sz w:val="24"/>
          <w:szCs w:val="24"/>
        </w:rPr>
        <w:t>) na raspoložive površine poljoprivrednog zemljišta otpada 14,72 km², odnosno 64,14%. U svrhu poljoprivredne proizvodnje koristi se 12,71 km², što je 80,35% od ukupno raspoložive površine  poljoprivrednog zemljišta, odnosno 55,38% od ukupne površine Općine.</w:t>
      </w:r>
    </w:p>
    <w:p w:rsidR="004556A6" w:rsidRDefault="004556A6" w:rsidP="004556A6">
      <w:pPr>
        <w:pStyle w:val="Opisslike"/>
      </w:pPr>
      <w:bookmarkStart w:id="46" w:name="_Toc443896968"/>
      <w:bookmarkStart w:id="47" w:name="_Toc459810448"/>
      <w:r w:rsidRPr="0074709C">
        <w:rPr>
          <w:b/>
        </w:rPr>
        <w:t xml:space="preserve">Tablica </w:t>
      </w:r>
      <w:r w:rsidR="00C45324" w:rsidRPr="0074709C">
        <w:rPr>
          <w:b/>
        </w:rPr>
        <w:fldChar w:fldCharType="begin"/>
      </w:r>
      <w:r w:rsidRPr="0074709C">
        <w:rPr>
          <w:b/>
        </w:rPr>
        <w:instrText xml:space="preserve"> SEQ Tablica \* ARABIC </w:instrText>
      </w:r>
      <w:r w:rsidR="00C45324" w:rsidRPr="0074709C">
        <w:rPr>
          <w:b/>
        </w:rPr>
        <w:fldChar w:fldCharType="separate"/>
      </w:r>
      <w:r w:rsidR="00DB4BAC">
        <w:rPr>
          <w:b/>
          <w:noProof/>
        </w:rPr>
        <w:t>11</w:t>
      </w:r>
      <w:r w:rsidR="00C45324" w:rsidRPr="0074709C">
        <w:rPr>
          <w:b/>
        </w:rPr>
        <w:fldChar w:fldCharType="end"/>
      </w:r>
      <w:r>
        <w:t xml:space="preserve">: </w:t>
      </w:r>
      <w:r w:rsidRPr="00F62F67">
        <w:t>Struktura poljoprivrednog zemljišta po namjeni (ha)</w:t>
      </w:r>
      <w:bookmarkEnd w:id="46"/>
      <w:bookmarkEnd w:id="47"/>
    </w:p>
    <w:tbl>
      <w:tblPr>
        <w:tblW w:w="5000" w:type="pct"/>
        <w:tblLook w:val="04A0" w:firstRow="1" w:lastRow="0" w:firstColumn="1" w:lastColumn="0" w:noHBand="0" w:noVBand="1"/>
      </w:tblPr>
      <w:tblGrid>
        <w:gridCol w:w="1916"/>
        <w:gridCol w:w="1033"/>
        <w:gridCol w:w="1011"/>
        <w:gridCol w:w="1011"/>
        <w:gridCol w:w="968"/>
        <w:gridCol w:w="1033"/>
        <w:gridCol w:w="1033"/>
        <w:gridCol w:w="1055"/>
      </w:tblGrid>
      <w:tr w:rsidR="004556A6" w:rsidRPr="009A23EA" w:rsidTr="00CC3B01">
        <w:trPr>
          <w:trHeight w:val="1035"/>
        </w:trPr>
        <w:tc>
          <w:tcPr>
            <w:tcW w:w="1057" w:type="pct"/>
            <w:vMerge w:val="restart"/>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Ukupno korišteno poljoprivredno zemljište</w:t>
            </w:r>
          </w:p>
        </w:tc>
        <w:tc>
          <w:tcPr>
            <w:tcW w:w="570" w:type="pct"/>
            <w:vMerge w:val="restart"/>
            <w:tcBorders>
              <w:top w:val="single" w:sz="4" w:space="0" w:color="000000"/>
              <w:left w:val="single" w:sz="4" w:space="0" w:color="000000"/>
              <w:bottom w:val="nil"/>
              <w:right w:val="single" w:sz="4" w:space="0" w:color="000000"/>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oranice i vrtovi</w:t>
            </w:r>
          </w:p>
        </w:tc>
        <w:tc>
          <w:tcPr>
            <w:tcW w:w="558" w:type="pct"/>
            <w:vMerge w:val="restart"/>
            <w:tcBorders>
              <w:top w:val="single" w:sz="4" w:space="0" w:color="000000"/>
              <w:left w:val="single" w:sz="4" w:space="0" w:color="000000"/>
              <w:bottom w:val="nil"/>
              <w:right w:val="single" w:sz="4" w:space="0" w:color="000000"/>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 xml:space="preserve">povrtnjaci </w:t>
            </w:r>
          </w:p>
        </w:tc>
        <w:tc>
          <w:tcPr>
            <w:tcW w:w="558" w:type="pct"/>
            <w:vMerge w:val="restart"/>
            <w:tcBorders>
              <w:top w:val="single" w:sz="4" w:space="0" w:color="000000"/>
              <w:left w:val="single" w:sz="4" w:space="0" w:color="000000"/>
              <w:bottom w:val="nil"/>
              <w:right w:val="single" w:sz="4" w:space="0" w:color="000000"/>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livade</w:t>
            </w:r>
          </w:p>
        </w:tc>
        <w:tc>
          <w:tcPr>
            <w:tcW w:w="534" w:type="pct"/>
            <w:vMerge w:val="restart"/>
            <w:tcBorders>
              <w:top w:val="single" w:sz="4" w:space="0" w:color="000000"/>
              <w:left w:val="single" w:sz="4" w:space="0" w:color="000000"/>
              <w:bottom w:val="nil"/>
              <w:right w:val="single" w:sz="4" w:space="0" w:color="000000"/>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pašnjaci</w:t>
            </w:r>
          </w:p>
        </w:tc>
        <w:tc>
          <w:tcPr>
            <w:tcW w:w="570" w:type="pct"/>
            <w:vMerge w:val="restart"/>
            <w:tcBorders>
              <w:top w:val="single" w:sz="4" w:space="0" w:color="000000"/>
              <w:left w:val="single" w:sz="4" w:space="0" w:color="000000"/>
              <w:bottom w:val="nil"/>
              <w:right w:val="single" w:sz="4" w:space="0" w:color="000000"/>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voćnjaci</w:t>
            </w:r>
          </w:p>
        </w:tc>
        <w:tc>
          <w:tcPr>
            <w:tcW w:w="570" w:type="pct"/>
            <w:vMerge w:val="restart"/>
            <w:tcBorders>
              <w:top w:val="single" w:sz="4" w:space="0" w:color="000000"/>
              <w:left w:val="single" w:sz="4" w:space="0" w:color="000000"/>
              <w:bottom w:val="nil"/>
              <w:right w:val="single" w:sz="4" w:space="0" w:color="000000"/>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vinogradi</w:t>
            </w:r>
          </w:p>
        </w:tc>
        <w:tc>
          <w:tcPr>
            <w:tcW w:w="582" w:type="pct"/>
            <w:vMerge w:val="restart"/>
            <w:tcBorders>
              <w:top w:val="single" w:sz="4" w:space="0" w:color="000000"/>
              <w:left w:val="single" w:sz="4" w:space="0" w:color="000000"/>
              <w:bottom w:val="nil"/>
              <w:right w:val="single" w:sz="4" w:space="0" w:color="000000"/>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rasadnici košaračka vrba</w:t>
            </w:r>
          </w:p>
        </w:tc>
      </w:tr>
      <w:tr w:rsidR="004556A6" w:rsidRPr="009A23EA" w:rsidTr="00CC3B01">
        <w:trPr>
          <w:trHeight w:val="300"/>
        </w:trPr>
        <w:tc>
          <w:tcPr>
            <w:tcW w:w="1057"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70"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58"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58"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34"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70"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70"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82"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r>
      <w:tr w:rsidR="004556A6" w:rsidRPr="009A23EA" w:rsidTr="00CC3B01">
        <w:trPr>
          <w:trHeight w:val="243"/>
        </w:trPr>
        <w:tc>
          <w:tcPr>
            <w:tcW w:w="1057"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70"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58"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58"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34"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70"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70"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c>
          <w:tcPr>
            <w:tcW w:w="582" w:type="pct"/>
            <w:vMerge/>
            <w:tcBorders>
              <w:top w:val="single" w:sz="4" w:space="0" w:color="000000"/>
              <w:left w:val="single" w:sz="4" w:space="0" w:color="000000"/>
              <w:bottom w:val="nil"/>
              <w:right w:val="single" w:sz="4" w:space="0" w:color="000000"/>
            </w:tcBorders>
            <w:shd w:val="clear" w:color="auto" w:fill="9CC2E5" w:themeFill="accent1" w:themeFillTint="99"/>
            <w:vAlign w:val="center"/>
            <w:hideMark/>
          </w:tcPr>
          <w:p w:rsidR="004556A6" w:rsidRPr="009A23EA" w:rsidRDefault="004556A6" w:rsidP="004556A6">
            <w:pPr>
              <w:spacing w:after="0" w:line="240" w:lineRule="auto"/>
              <w:rPr>
                <w:rFonts w:ascii="Verdana" w:eastAsia="Times New Roman" w:hAnsi="Verdana" w:cs="Times New Roman"/>
                <w:b/>
                <w:bCs/>
                <w:color w:val="FFFFFF"/>
                <w:sz w:val="20"/>
                <w:szCs w:val="20"/>
                <w:lang w:eastAsia="hr-HR"/>
              </w:rPr>
            </w:pPr>
          </w:p>
        </w:tc>
      </w:tr>
      <w:tr w:rsidR="004556A6" w:rsidRPr="009A23EA" w:rsidTr="004556A6">
        <w:trPr>
          <w:trHeight w:val="300"/>
        </w:trPr>
        <w:tc>
          <w:tcPr>
            <w:tcW w:w="1057" w:type="pct"/>
            <w:tcBorders>
              <w:top w:val="nil"/>
              <w:left w:val="single" w:sz="4" w:space="0" w:color="000000"/>
              <w:bottom w:val="single" w:sz="4" w:space="0" w:color="000000"/>
              <w:right w:val="single" w:sz="4" w:space="0" w:color="000000"/>
            </w:tcBorders>
            <w:shd w:val="clear" w:color="000000" w:fill="FFFFFF"/>
            <w:vAlign w:val="center"/>
            <w:hideMark/>
          </w:tcPr>
          <w:p w:rsidR="004556A6" w:rsidRPr="00A627B1"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1.270,61</w:t>
            </w:r>
          </w:p>
        </w:tc>
        <w:tc>
          <w:tcPr>
            <w:tcW w:w="570" w:type="pct"/>
            <w:tcBorders>
              <w:top w:val="nil"/>
              <w:left w:val="nil"/>
              <w:bottom w:val="single" w:sz="4" w:space="0" w:color="000000"/>
              <w:right w:val="single" w:sz="4" w:space="0" w:color="000000"/>
            </w:tcBorders>
            <w:shd w:val="clear" w:color="000000" w:fill="FFFFFF"/>
            <w:vAlign w:val="center"/>
          </w:tcPr>
          <w:p w:rsidR="004556A6" w:rsidRPr="00A627B1"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1.063,24</w:t>
            </w:r>
          </w:p>
        </w:tc>
        <w:tc>
          <w:tcPr>
            <w:tcW w:w="558" w:type="pct"/>
            <w:tcBorders>
              <w:top w:val="nil"/>
              <w:left w:val="nil"/>
              <w:bottom w:val="single" w:sz="4" w:space="0" w:color="000000"/>
              <w:right w:val="single" w:sz="4" w:space="0" w:color="000000"/>
            </w:tcBorders>
            <w:shd w:val="clear" w:color="000000" w:fill="FFFFFF"/>
            <w:vAlign w:val="center"/>
          </w:tcPr>
          <w:p w:rsidR="004556A6" w:rsidRPr="00A627B1"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1,45</w:t>
            </w:r>
          </w:p>
        </w:tc>
        <w:tc>
          <w:tcPr>
            <w:tcW w:w="558" w:type="pct"/>
            <w:tcBorders>
              <w:top w:val="nil"/>
              <w:left w:val="nil"/>
              <w:bottom w:val="single" w:sz="4" w:space="0" w:color="000000"/>
              <w:right w:val="single" w:sz="4" w:space="0" w:color="000000"/>
            </w:tcBorders>
            <w:shd w:val="clear" w:color="000000" w:fill="FFFFFF"/>
            <w:vAlign w:val="center"/>
          </w:tcPr>
          <w:p w:rsidR="004556A6" w:rsidRPr="00A627B1"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170,35</w:t>
            </w:r>
          </w:p>
        </w:tc>
        <w:tc>
          <w:tcPr>
            <w:tcW w:w="534" w:type="pct"/>
            <w:tcBorders>
              <w:top w:val="nil"/>
              <w:left w:val="nil"/>
              <w:bottom w:val="single" w:sz="4" w:space="0" w:color="000000"/>
              <w:right w:val="single" w:sz="4" w:space="0" w:color="000000"/>
            </w:tcBorders>
            <w:shd w:val="clear" w:color="000000" w:fill="FFFFFF"/>
            <w:vAlign w:val="center"/>
          </w:tcPr>
          <w:p w:rsidR="004556A6" w:rsidRPr="00A627B1"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0,55</w:t>
            </w:r>
          </w:p>
        </w:tc>
        <w:tc>
          <w:tcPr>
            <w:tcW w:w="570" w:type="pct"/>
            <w:tcBorders>
              <w:top w:val="nil"/>
              <w:left w:val="nil"/>
              <w:bottom w:val="single" w:sz="4" w:space="0" w:color="000000"/>
              <w:right w:val="single" w:sz="4" w:space="0" w:color="000000"/>
            </w:tcBorders>
            <w:shd w:val="clear" w:color="000000" w:fill="FFFFFF"/>
            <w:vAlign w:val="center"/>
          </w:tcPr>
          <w:p w:rsidR="004556A6" w:rsidRPr="00A627B1"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6,77</w:t>
            </w:r>
          </w:p>
        </w:tc>
        <w:tc>
          <w:tcPr>
            <w:tcW w:w="570" w:type="pct"/>
            <w:tcBorders>
              <w:top w:val="nil"/>
              <w:left w:val="nil"/>
              <w:bottom w:val="single" w:sz="4" w:space="0" w:color="000000"/>
              <w:right w:val="single" w:sz="4" w:space="0" w:color="000000"/>
            </w:tcBorders>
            <w:shd w:val="clear" w:color="000000" w:fill="FFFFFF"/>
            <w:vAlign w:val="center"/>
          </w:tcPr>
          <w:p w:rsidR="004556A6" w:rsidRPr="00A627B1"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28,06</w:t>
            </w:r>
          </w:p>
        </w:tc>
        <w:tc>
          <w:tcPr>
            <w:tcW w:w="582" w:type="pct"/>
            <w:tcBorders>
              <w:top w:val="nil"/>
              <w:left w:val="nil"/>
              <w:bottom w:val="single" w:sz="4" w:space="0" w:color="000000"/>
              <w:right w:val="single" w:sz="4" w:space="0" w:color="000000"/>
            </w:tcBorders>
            <w:shd w:val="clear" w:color="000000" w:fill="FFFFFF"/>
            <w:vAlign w:val="center"/>
          </w:tcPr>
          <w:p w:rsidR="004556A6" w:rsidRPr="00A627B1"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0,19</w:t>
            </w:r>
          </w:p>
        </w:tc>
      </w:tr>
    </w:tbl>
    <w:p w:rsidR="004556A6" w:rsidRDefault="004556A6" w:rsidP="004556A6">
      <w:pPr>
        <w:spacing w:line="360" w:lineRule="auto"/>
        <w:jc w:val="both"/>
        <w:rPr>
          <w:rFonts w:ascii="Times New Roman" w:hAnsi="Times New Roman"/>
          <w:sz w:val="24"/>
          <w:szCs w:val="24"/>
        </w:rPr>
      </w:pPr>
    </w:p>
    <w:p w:rsidR="004556A6" w:rsidRDefault="004556A6" w:rsidP="004556A6">
      <w:pPr>
        <w:pStyle w:val="Citat"/>
      </w:pPr>
      <w:r>
        <w:t>Izvor: DZS, Popis poljoprivrede 2003.</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Najviše površine zauzimaju oranice i vrtovi s 1.063,24 ha, odnosno 83,68,26% i livade sa 170,35 ha, odnosno 13,41%, što je vidljivo u Tablici 6.</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Prema podacima Agencije za plaćanja u poljoprivredi, ribarstvu i ruralnom razvoju (APPRRR), obradiva površina zauzima ukupno 437,35 ha, od čega oranice zauzimaju 411,26 ha, odnosno 94,03% obradive površine, staklenik na oranici 3,69 ha odnosno 0,84%, livade 19,13 ha, odnosno 4,37%, pašnjaci 0,62 ha, odnosno 0,14%, voćnjaci 2,03 ha, odnosno 0,46%, dok mješoviti višegodišnji nasadi zauzimaju 0,61 ha, odnosno 0,14% ukupne površine. </w:t>
      </w:r>
    </w:p>
    <w:p w:rsidR="004556A6" w:rsidRDefault="004556A6" w:rsidP="004556A6">
      <w:pPr>
        <w:pStyle w:val="Opisslike"/>
      </w:pPr>
      <w:bookmarkStart w:id="48" w:name="_Toc443896969"/>
      <w:bookmarkStart w:id="49" w:name="_Toc459810449"/>
      <w:r w:rsidRPr="0074709C">
        <w:rPr>
          <w:b/>
        </w:rPr>
        <w:lastRenderedPageBreak/>
        <w:t xml:space="preserve">Tablica </w:t>
      </w:r>
      <w:r w:rsidR="00C45324" w:rsidRPr="0074709C">
        <w:rPr>
          <w:b/>
        </w:rPr>
        <w:fldChar w:fldCharType="begin"/>
      </w:r>
      <w:r w:rsidRPr="0074709C">
        <w:rPr>
          <w:b/>
        </w:rPr>
        <w:instrText xml:space="preserve"> SEQ Tablica \* ARABIC </w:instrText>
      </w:r>
      <w:r w:rsidR="00C45324" w:rsidRPr="0074709C">
        <w:rPr>
          <w:b/>
        </w:rPr>
        <w:fldChar w:fldCharType="separate"/>
      </w:r>
      <w:r w:rsidR="00DB4BAC">
        <w:rPr>
          <w:b/>
          <w:noProof/>
        </w:rPr>
        <w:t>12</w:t>
      </w:r>
      <w:r w:rsidR="00C45324" w:rsidRPr="0074709C">
        <w:rPr>
          <w:b/>
        </w:rPr>
        <w:fldChar w:fldCharType="end"/>
      </w:r>
      <w:r>
        <w:t xml:space="preserve">: </w:t>
      </w:r>
      <w:r w:rsidRPr="00A42C69">
        <w:t>Poljop</w:t>
      </w:r>
      <w:r>
        <w:t>rivredne površine Općine Veliki Bukovec prema vrsti uporabe zemljišta</w:t>
      </w:r>
      <w:r w:rsidRPr="00A42C69">
        <w:t xml:space="preserve"> (ha)</w:t>
      </w:r>
      <w:bookmarkEnd w:id="48"/>
      <w:bookmarkEnd w:id="49"/>
    </w:p>
    <w:tbl>
      <w:tblPr>
        <w:tblW w:w="8353" w:type="dxa"/>
        <w:jc w:val="center"/>
        <w:tblLook w:val="04A0" w:firstRow="1" w:lastRow="0" w:firstColumn="1" w:lastColumn="0" w:noHBand="0" w:noVBand="1"/>
      </w:tblPr>
      <w:tblGrid>
        <w:gridCol w:w="1123"/>
        <w:gridCol w:w="1117"/>
        <w:gridCol w:w="1293"/>
        <w:gridCol w:w="986"/>
        <w:gridCol w:w="1124"/>
        <w:gridCol w:w="1140"/>
        <w:gridCol w:w="1570"/>
      </w:tblGrid>
      <w:tr w:rsidR="004556A6" w:rsidRPr="000B2228" w:rsidTr="00CC3B01">
        <w:trPr>
          <w:trHeight w:val="818"/>
          <w:jc w:val="center"/>
        </w:trPr>
        <w:tc>
          <w:tcPr>
            <w:tcW w:w="1123"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Ukupno</w:t>
            </w:r>
          </w:p>
        </w:tc>
        <w:tc>
          <w:tcPr>
            <w:tcW w:w="1117" w:type="dxa"/>
            <w:tcBorders>
              <w:top w:val="nil"/>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Oranica</w:t>
            </w:r>
          </w:p>
        </w:tc>
        <w:tc>
          <w:tcPr>
            <w:tcW w:w="1293" w:type="dxa"/>
            <w:tcBorders>
              <w:top w:val="single" w:sz="4" w:space="0" w:color="auto"/>
              <w:left w:val="nil"/>
              <w:bottom w:val="single" w:sz="4" w:space="0" w:color="auto"/>
              <w:right w:val="single" w:sz="4" w:space="0" w:color="auto"/>
            </w:tcBorders>
            <w:shd w:val="clear" w:color="auto" w:fill="9CC2E5" w:themeFill="accent1" w:themeFillTint="99"/>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p>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Staklenik na oranici</w:t>
            </w:r>
          </w:p>
        </w:tc>
        <w:tc>
          <w:tcPr>
            <w:tcW w:w="986"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Livada</w:t>
            </w:r>
          </w:p>
        </w:tc>
        <w:tc>
          <w:tcPr>
            <w:tcW w:w="1124" w:type="dxa"/>
            <w:tcBorders>
              <w:top w:val="nil"/>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Pašnjak</w:t>
            </w:r>
          </w:p>
        </w:tc>
        <w:tc>
          <w:tcPr>
            <w:tcW w:w="1140" w:type="dxa"/>
            <w:tcBorders>
              <w:top w:val="nil"/>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Voćnjak</w:t>
            </w:r>
          </w:p>
        </w:tc>
        <w:tc>
          <w:tcPr>
            <w:tcW w:w="1570" w:type="dxa"/>
            <w:tcBorders>
              <w:top w:val="nil"/>
              <w:left w:val="nil"/>
              <w:bottom w:val="single" w:sz="4" w:space="0" w:color="auto"/>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Mješoviti višegodišnji nasadi</w:t>
            </w:r>
          </w:p>
        </w:tc>
      </w:tr>
      <w:tr w:rsidR="004556A6" w:rsidRPr="000B2228" w:rsidTr="004556A6">
        <w:trPr>
          <w:trHeight w:val="545"/>
          <w:jc w:val="center"/>
        </w:trPr>
        <w:tc>
          <w:tcPr>
            <w:tcW w:w="1123" w:type="dxa"/>
            <w:tcBorders>
              <w:top w:val="nil"/>
              <w:left w:val="single" w:sz="4" w:space="0" w:color="auto"/>
              <w:bottom w:val="single" w:sz="4" w:space="0" w:color="auto"/>
              <w:right w:val="single" w:sz="4" w:space="0" w:color="auto"/>
            </w:tcBorders>
            <w:shd w:val="clear" w:color="auto" w:fill="auto"/>
            <w:noWrap/>
            <w:vAlign w:val="center"/>
          </w:tcPr>
          <w:p w:rsidR="004556A6" w:rsidRPr="00A627B1"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437,35</w:t>
            </w:r>
          </w:p>
        </w:tc>
        <w:tc>
          <w:tcPr>
            <w:tcW w:w="1117" w:type="dxa"/>
            <w:tcBorders>
              <w:top w:val="nil"/>
              <w:left w:val="nil"/>
              <w:bottom w:val="single" w:sz="4" w:space="0" w:color="auto"/>
              <w:right w:val="single" w:sz="4" w:space="0" w:color="auto"/>
            </w:tcBorders>
            <w:shd w:val="clear" w:color="auto" w:fill="auto"/>
            <w:noWrap/>
            <w:vAlign w:val="center"/>
          </w:tcPr>
          <w:p w:rsidR="004556A6" w:rsidRPr="00A627B1"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411,26</w:t>
            </w:r>
          </w:p>
        </w:tc>
        <w:tc>
          <w:tcPr>
            <w:tcW w:w="1293" w:type="dxa"/>
            <w:tcBorders>
              <w:top w:val="single" w:sz="4" w:space="0" w:color="auto"/>
              <w:left w:val="nil"/>
              <w:bottom w:val="single" w:sz="4" w:space="0" w:color="auto"/>
              <w:right w:val="single" w:sz="4" w:space="0" w:color="auto"/>
            </w:tcBorders>
            <w:vAlign w:val="center"/>
          </w:tcPr>
          <w:p w:rsidR="004556A6"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3,69</w:t>
            </w:r>
          </w:p>
        </w:tc>
        <w:tc>
          <w:tcPr>
            <w:tcW w:w="986" w:type="dxa"/>
            <w:tcBorders>
              <w:top w:val="nil"/>
              <w:left w:val="single" w:sz="4" w:space="0" w:color="auto"/>
              <w:bottom w:val="single" w:sz="4" w:space="0" w:color="auto"/>
              <w:right w:val="single" w:sz="4" w:space="0" w:color="auto"/>
            </w:tcBorders>
            <w:shd w:val="clear" w:color="auto" w:fill="auto"/>
            <w:noWrap/>
            <w:vAlign w:val="center"/>
          </w:tcPr>
          <w:p w:rsidR="004556A6" w:rsidRPr="00A627B1"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19,13</w:t>
            </w:r>
          </w:p>
        </w:tc>
        <w:tc>
          <w:tcPr>
            <w:tcW w:w="1124" w:type="dxa"/>
            <w:tcBorders>
              <w:top w:val="nil"/>
              <w:left w:val="nil"/>
              <w:bottom w:val="single" w:sz="4" w:space="0" w:color="auto"/>
              <w:right w:val="single" w:sz="4" w:space="0" w:color="auto"/>
            </w:tcBorders>
            <w:shd w:val="clear" w:color="auto" w:fill="auto"/>
            <w:noWrap/>
            <w:vAlign w:val="center"/>
          </w:tcPr>
          <w:p w:rsidR="004556A6" w:rsidRPr="00A627B1"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0,62</w:t>
            </w:r>
          </w:p>
        </w:tc>
        <w:tc>
          <w:tcPr>
            <w:tcW w:w="1140" w:type="dxa"/>
            <w:tcBorders>
              <w:top w:val="nil"/>
              <w:left w:val="nil"/>
              <w:bottom w:val="single" w:sz="4" w:space="0" w:color="auto"/>
              <w:right w:val="single" w:sz="4" w:space="0" w:color="auto"/>
            </w:tcBorders>
            <w:shd w:val="clear" w:color="auto" w:fill="auto"/>
            <w:noWrap/>
            <w:vAlign w:val="center"/>
          </w:tcPr>
          <w:p w:rsidR="004556A6" w:rsidRPr="00A627B1"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2,03</w:t>
            </w:r>
          </w:p>
        </w:tc>
        <w:tc>
          <w:tcPr>
            <w:tcW w:w="1570" w:type="dxa"/>
            <w:tcBorders>
              <w:top w:val="nil"/>
              <w:left w:val="nil"/>
              <w:bottom w:val="single" w:sz="4" w:space="0" w:color="auto"/>
              <w:right w:val="single" w:sz="4" w:space="0" w:color="auto"/>
            </w:tcBorders>
            <w:shd w:val="clear" w:color="auto" w:fill="auto"/>
            <w:noWrap/>
            <w:vAlign w:val="center"/>
          </w:tcPr>
          <w:p w:rsidR="004556A6" w:rsidRPr="00A627B1"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0,61</w:t>
            </w:r>
          </w:p>
        </w:tc>
      </w:tr>
    </w:tbl>
    <w:p w:rsidR="004556A6" w:rsidRPr="00023B72" w:rsidRDefault="004556A6" w:rsidP="004556A6"/>
    <w:p w:rsidR="004556A6" w:rsidRDefault="004556A6" w:rsidP="004556A6">
      <w:pPr>
        <w:pStyle w:val="Citat"/>
      </w:pPr>
      <w:r>
        <w:t>Izvor: APPRRR, 2016.</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Prema podacima APPRRR-a, najčešći način korištenja parcela (prijavljenih u ARKOD-u )  su oranice na 983 parcela, livade na 68 parcela te staklenici na oranice 41 parcela, a ostalo je u manjem ili neznatnom udjelu. Ukupno se za poljoprivrednu proizvodnju koristi 437,35 ha, na ukupno 1100 parcela.</w:t>
      </w:r>
    </w:p>
    <w:p w:rsidR="004556A6" w:rsidRDefault="004556A6" w:rsidP="004556A6">
      <w:pPr>
        <w:pStyle w:val="Opisslike"/>
      </w:pPr>
      <w:bookmarkStart w:id="50" w:name="_Toc443896970"/>
      <w:bookmarkStart w:id="51" w:name="_Toc459810450"/>
      <w:r w:rsidRPr="0074709C">
        <w:rPr>
          <w:b/>
        </w:rPr>
        <w:t xml:space="preserve">Tablica </w:t>
      </w:r>
      <w:r w:rsidR="00C45324" w:rsidRPr="0074709C">
        <w:rPr>
          <w:b/>
        </w:rPr>
        <w:fldChar w:fldCharType="begin"/>
      </w:r>
      <w:r w:rsidRPr="0074709C">
        <w:rPr>
          <w:b/>
        </w:rPr>
        <w:instrText xml:space="preserve"> SEQ Tablica \* ARABIC </w:instrText>
      </w:r>
      <w:r w:rsidR="00C45324" w:rsidRPr="0074709C">
        <w:rPr>
          <w:b/>
        </w:rPr>
        <w:fldChar w:fldCharType="separate"/>
      </w:r>
      <w:r w:rsidR="00DB4BAC">
        <w:rPr>
          <w:b/>
          <w:noProof/>
        </w:rPr>
        <w:t>13</w:t>
      </w:r>
      <w:r w:rsidR="00C45324" w:rsidRPr="0074709C">
        <w:rPr>
          <w:b/>
        </w:rPr>
        <w:fldChar w:fldCharType="end"/>
      </w:r>
      <w:r>
        <w:t xml:space="preserve">: </w:t>
      </w:r>
      <w:r w:rsidRPr="00562A90">
        <w:t>Prikaz načina korištenja parcela (ha) prijavljenih u ARKOD-u</w:t>
      </w:r>
      <w:bookmarkEnd w:id="50"/>
      <w:bookmarkEnd w:id="51"/>
    </w:p>
    <w:tbl>
      <w:tblPr>
        <w:tblW w:w="4001" w:type="pct"/>
        <w:jc w:val="center"/>
        <w:tblLook w:val="04A0" w:firstRow="1" w:lastRow="0" w:firstColumn="1" w:lastColumn="0" w:noHBand="0" w:noVBand="1"/>
      </w:tblPr>
      <w:tblGrid>
        <w:gridCol w:w="3462"/>
        <w:gridCol w:w="1812"/>
        <w:gridCol w:w="1976"/>
      </w:tblGrid>
      <w:tr w:rsidR="00CC3B01" w:rsidRPr="00CC3B01" w:rsidTr="00CC3B01">
        <w:trPr>
          <w:trHeight w:val="375"/>
          <w:jc w:val="center"/>
        </w:trPr>
        <w:tc>
          <w:tcPr>
            <w:tcW w:w="238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Vrsta uporabe zemljišta</w:t>
            </w:r>
          </w:p>
        </w:tc>
        <w:tc>
          <w:tcPr>
            <w:tcW w:w="1249"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Površina (ha)</w:t>
            </w:r>
          </w:p>
        </w:tc>
        <w:tc>
          <w:tcPr>
            <w:tcW w:w="1363" w:type="pct"/>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Broj parcela</w:t>
            </w:r>
          </w:p>
        </w:tc>
      </w:tr>
      <w:tr w:rsidR="004556A6" w:rsidRPr="00402C35" w:rsidTr="004556A6">
        <w:trPr>
          <w:trHeight w:val="315"/>
          <w:jc w:val="center"/>
        </w:trPr>
        <w:tc>
          <w:tcPr>
            <w:tcW w:w="2387" w:type="pct"/>
            <w:tcBorders>
              <w:top w:val="nil"/>
              <w:left w:val="single" w:sz="4" w:space="0" w:color="auto"/>
              <w:bottom w:val="single" w:sz="4" w:space="0" w:color="auto"/>
              <w:right w:val="single" w:sz="4" w:space="0" w:color="auto"/>
            </w:tcBorders>
            <w:shd w:val="clear" w:color="auto" w:fill="auto"/>
            <w:noWrap/>
            <w:vAlign w:val="center"/>
            <w:hideMark/>
          </w:tcPr>
          <w:p w:rsidR="004556A6" w:rsidRPr="00402C35" w:rsidRDefault="004556A6" w:rsidP="004556A6">
            <w:pPr>
              <w:spacing w:after="0" w:line="240" w:lineRule="auto"/>
              <w:rPr>
                <w:rFonts w:ascii="Calibri" w:eastAsia="Times New Roman" w:hAnsi="Calibri" w:cs="Times New Roman"/>
                <w:color w:val="000000"/>
                <w:sz w:val="20"/>
                <w:szCs w:val="20"/>
                <w:lang w:eastAsia="hr-HR"/>
              </w:rPr>
            </w:pPr>
            <w:r w:rsidRPr="00402C35">
              <w:rPr>
                <w:rFonts w:ascii="Calibri" w:eastAsia="Times New Roman" w:hAnsi="Calibri" w:cs="Times New Roman"/>
                <w:color w:val="000000"/>
                <w:sz w:val="20"/>
                <w:szCs w:val="20"/>
                <w:lang w:eastAsia="hr-HR"/>
              </w:rPr>
              <w:t>Oranica</w:t>
            </w:r>
          </w:p>
        </w:tc>
        <w:tc>
          <w:tcPr>
            <w:tcW w:w="1249"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411,26</w:t>
            </w:r>
          </w:p>
        </w:tc>
        <w:tc>
          <w:tcPr>
            <w:tcW w:w="1363"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983</w:t>
            </w:r>
          </w:p>
        </w:tc>
      </w:tr>
      <w:tr w:rsidR="004556A6" w:rsidRPr="00402C35" w:rsidTr="004556A6">
        <w:trPr>
          <w:trHeight w:val="315"/>
          <w:jc w:val="center"/>
        </w:trPr>
        <w:tc>
          <w:tcPr>
            <w:tcW w:w="2387" w:type="pct"/>
            <w:tcBorders>
              <w:top w:val="nil"/>
              <w:left w:val="single" w:sz="4" w:space="0" w:color="auto"/>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Staklenik na oranici</w:t>
            </w:r>
          </w:p>
        </w:tc>
        <w:tc>
          <w:tcPr>
            <w:tcW w:w="1249"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3,69</w:t>
            </w:r>
          </w:p>
        </w:tc>
        <w:tc>
          <w:tcPr>
            <w:tcW w:w="1363"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41</w:t>
            </w:r>
          </w:p>
        </w:tc>
      </w:tr>
      <w:tr w:rsidR="004556A6" w:rsidRPr="00402C35" w:rsidTr="004556A6">
        <w:trPr>
          <w:trHeight w:val="315"/>
          <w:jc w:val="center"/>
        </w:trPr>
        <w:tc>
          <w:tcPr>
            <w:tcW w:w="2387" w:type="pct"/>
            <w:tcBorders>
              <w:top w:val="nil"/>
              <w:left w:val="single" w:sz="4" w:space="0" w:color="auto"/>
              <w:bottom w:val="single" w:sz="4" w:space="0" w:color="auto"/>
              <w:right w:val="single" w:sz="4" w:space="0" w:color="auto"/>
            </w:tcBorders>
            <w:shd w:val="clear" w:color="auto" w:fill="auto"/>
            <w:noWrap/>
            <w:vAlign w:val="center"/>
            <w:hideMark/>
          </w:tcPr>
          <w:p w:rsidR="004556A6" w:rsidRPr="00402C35" w:rsidRDefault="004556A6" w:rsidP="004556A6">
            <w:pPr>
              <w:spacing w:after="0" w:line="240" w:lineRule="auto"/>
              <w:rPr>
                <w:rFonts w:ascii="Calibri" w:eastAsia="Times New Roman" w:hAnsi="Calibri" w:cs="Times New Roman"/>
                <w:color w:val="000000"/>
                <w:sz w:val="20"/>
                <w:szCs w:val="20"/>
                <w:lang w:eastAsia="hr-HR"/>
              </w:rPr>
            </w:pPr>
            <w:r w:rsidRPr="00402C35">
              <w:rPr>
                <w:rFonts w:ascii="Calibri" w:eastAsia="Times New Roman" w:hAnsi="Calibri" w:cs="Times New Roman"/>
                <w:color w:val="000000"/>
                <w:sz w:val="20"/>
                <w:szCs w:val="20"/>
                <w:lang w:eastAsia="hr-HR"/>
              </w:rPr>
              <w:t>Livada</w:t>
            </w:r>
          </w:p>
        </w:tc>
        <w:tc>
          <w:tcPr>
            <w:tcW w:w="1249"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19,13</w:t>
            </w:r>
          </w:p>
        </w:tc>
        <w:tc>
          <w:tcPr>
            <w:tcW w:w="1363"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68</w:t>
            </w:r>
          </w:p>
        </w:tc>
      </w:tr>
      <w:tr w:rsidR="004556A6" w:rsidRPr="00402C35" w:rsidTr="004556A6">
        <w:trPr>
          <w:trHeight w:val="315"/>
          <w:jc w:val="center"/>
        </w:trPr>
        <w:tc>
          <w:tcPr>
            <w:tcW w:w="2387" w:type="pct"/>
            <w:tcBorders>
              <w:top w:val="nil"/>
              <w:left w:val="single" w:sz="4" w:space="0" w:color="auto"/>
              <w:bottom w:val="single" w:sz="4" w:space="0" w:color="auto"/>
              <w:right w:val="single" w:sz="4" w:space="0" w:color="auto"/>
            </w:tcBorders>
            <w:shd w:val="clear" w:color="auto" w:fill="auto"/>
            <w:noWrap/>
            <w:vAlign w:val="center"/>
            <w:hideMark/>
          </w:tcPr>
          <w:p w:rsidR="004556A6" w:rsidRPr="00402C35" w:rsidRDefault="004556A6" w:rsidP="004556A6">
            <w:pPr>
              <w:spacing w:after="0" w:line="240" w:lineRule="auto"/>
              <w:rPr>
                <w:rFonts w:ascii="Calibri" w:eastAsia="Times New Roman" w:hAnsi="Calibri" w:cs="Times New Roman"/>
                <w:color w:val="000000"/>
                <w:sz w:val="20"/>
                <w:szCs w:val="20"/>
                <w:lang w:eastAsia="hr-HR"/>
              </w:rPr>
            </w:pPr>
            <w:r w:rsidRPr="00402C35">
              <w:rPr>
                <w:rFonts w:ascii="Calibri" w:eastAsia="Times New Roman" w:hAnsi="Calibri" w:cs="Times New Roman"/>
                <w:color w:val="000000"/>
                <w:sz w:val="20"/>
                <w:szCs w:val="20"/>
                <w:lang w:eastAsia="hr-HR"/>
              </w:rPr>
              <w:t>Pašnjak</w:t>
            </w:r>
          </w:p>
        </w:tc>
        <w:tc>
          <w:tcPr>
            <w:tcW w:w="1249"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0,62</w:t>
            </w:r>
          </w:p>
        </w:tc>
        <w:tc>
          <w:tcPr>
            <w:tcW w:w="1363"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w:t>
            </w:r>
          </w:p>
        </w:tc>
      </w:tr>
      <w:tr w:rsidR="004556A6" w:rsidRPr="00402C35" w:rsidTr="004556A6">
        <w:trPr>
          <w:trHeight w:val="315"/>
          <w:jc w:val="center"/>
        </w:trPr>
        <w:tc>
          <w:tcPr>
            <w:tcW w:w="2387" w:type="pct"/>
            <w:tcBorders>
              <w:top w:val="nil"/>
              <w:left w:val="single" w:sz="4" w:space="0" w:color="auto"/>
              <w:bottom w:val="single" w:sz="4" w:space="0" w:color="auto"/>
              <w:right w:val="single" w:sz="4" w:space="0" w:color="auto"/>
            </w:tcBorders>
            <w:shd w:val="clear" w:color="auto" w:fill="auto"/>
            <w:noWrap/>
            <w:vAlign w:val="center"/>
            <w:hideMark/>
          </w:tcPr>
          <w:p w:rsidR="004556A6" w:rsidRPr="00402C35" w:rsidRDefault="004556A6" w:rsidP="004556A6">
            <w:pPr>
              <w:spacing w:after="0" w:line="240" w:lineRule="auto"/>
              <w:rPr>
                <w:rFonts w:ascii="Calibri" w:eastAsia="Times New Roman" w:hAnsi="Calibri" w:cs="Times New Roman"/>
                <w:color w:val="000000"/>
                <w:sz w:val="20"/>
                <w:szCs w:val="20"/>
                <w:lang w:eastAsia="hr-HR"/>
              </w:rPr>
            </w:pPr>
            <w:r w:rsidRPr="00402C35">
              <w:rPr>
                <w:rFonts w:ascii="Calibri" w:eastAsia="Times New Roman" w:hAnsi="Calibri" w:cs="Times New Roman"/>
                <w:color w:val="000000"/>
                <w:sz w:val="20"/>
                <w:szCs w:val="20"/>
                <w:lang w:eastAsia="hr-HR"/>
              </w:rPr>
              <w:t>Voćnjak</w:t>
            </w:r>
          </w:p>
        </w:tc>
        <w:tc>
          <w:tcPr>
            <w:tcW w:w="1249"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2,03</w:t>
            </w:r>
          </w:p>
        </w:tc>
        <w:tc>
          <w:tcPr>
            <w:tcW w:w="1363"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6</w:t>
            </w:r>
          </w:p>
        </w:tc>
      </w:tr>
      <w:tr w:rsidR="004556A6" w:rsidRPr="00402C35" w:rsidTr="004556A6">
        <w:trPr>
          <w:trHeight w:val="315"/>
          <w:jc w:val="center"/>
        </w:trPr>
        <w:tc>
          <w:tcPr>
            <w:tcW w:w="2387" w:type="pct"/>
            <w:tcBorders>
              <w:top w:val="nil"/>
              <w:left w:val="single" w:sz="4" w:space="0" w:color="auto"/>
              <w:bottom w:val="single" w:sz="4" w:space="0" w:color="auto"/>
              <w:right w:val="single" w:sz="4" w:space="0" w:color="auto"/>
            </w:tcBorders>
            <w:shd w:val="clear" w:color="auto" w:fill="auto"/>
            <w:noWrap/>
            <w:vAlign w:val="center"/>
            <w:hideMark/>
          </w:tcPr>
          <w:p w:rsidR="004556A6" w:rsidRPr="00402C35" w:rsidRDefault="004556A6" w:rsidP="004556A6">
            <w:pPr>
              <w:spacing w:after="0" w:line="240" w:lineRule="auto"/>
              <w:rPr>
                <w:rFonts w:ascii="Calibri" w:eastAsia="Times New Roman" w:hAnsi="Calibri" w:cs="Times New Roman"/>
                <w:color w:val="000000"/>
                <w:sz w:val="20"/>
                <w:szCs w:val="20"/>
                <w:lang w:eastAsia="hr-HR"/>
              </w:rPr>
            </w:pPr>
            <w:r w:rsidRPr="00402C35">
              <w:rPr>
                <w:rFonts w:ascii="Calibri" w:eastAsia="Times New Roman" w:hAnsi="Calibri" w:cs="Times New Roman"/>
                <w:color w:val="000000"/>
                <w:sz w:val="20"/>
                <w:szCs w:val="20"/>
                <w:lang w:eastAsia="hr-HR"/>
              </w:rPr>
              <w:t>Mješoviti višegodišnji nasadi</w:t>
            </w:r>
          </w:p>
        </w:tc>
        <w:tc>
          <w:tcPr>
            <w:tcW w:w="1249"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0,61</w:t>
            </w:r>
          </w:p>
        </w:tc>
        <w:tc>
          <w:tcPr>
            <w:tcW w:w="1363" w:type="pct"/>
            <w:tcBorders>
              <w:top w:val="nil"/>
              <w:left w:val="nil"/>
              <w:bottom w:val="single" w:sz="4" w:space="0" w:color="auto"/>
              <w:right w:val="single" w:sz="4" w:space="0" w:color="auto"/>
            </w:tcBorders>
            <w:shd w:val="clear" w:color="auto" w:fill="auto"/>
            <w:noWrap/>
            <w:vAlign w:val="center"/>
          </w:tcPr>
          <w:p w:rsidR="004556A6" w:rsidRPr="00402C35"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w:t>
            </w:r>
          </w:p>
        </w:tc>
      </w:tr>
      <w:tr w:rsidR="004556A6" w:rsidRPr="00402C35" w:rsidTr="004556A6">
        <w:trPr>
          <w:trHeight w:val="315"/>
          <w:jc w:val="center"/>
        </w:trPr>
        <w:tc>
          <w:tcPr>
            <w:tcW w:w="2387" w:type="pct"/>
            <w:tcBorders>
              <w:top w:val="nil"/>
              <w:left w:val="single" w:sz="4" w:space="0" w:color="auto"/>
              <w:bottom w:val="single" w:sz="4" w:space="0" w:color="auto"/>
              <w:right w:val="single" w:sz="4" w:space="0" w:color="auto"/>
            </w:tcBorders>
            <w:shd w:val="clear" w:color="auto" w:fill="auto"/>
            <w:noWrap/>
            <w:vAlign w:val="center"/>
            <w:hideMark/>
          </w:tcPr>
          <w:p w:rsidR="004556A6" w:rsidRPr="00402C35" w:rsidRDefault="004556A6" w:rsidP="004556A6">
            <w:pPr>
              <w:spacing w:after="0" w:line="240" w:lineRule="auto"/>
              <w:jc w:val="center"/>
              <w:rPr>
                <w:rFonts w:ascii="Calibri" w:eastAsia="Times New Roman" w:hAnsi="Calibri" w:cs="Times New Roman"/>
                <w:b/>
                <w:bCs/>
                <w:color w:val="000000"/>
                <w:sz w:val="20"/>
                <w:szCs w:val="20"/>
                <w:lang w:eastAsia="hr-HR"/>
              </w:rPr>
            </w:pPr>
            <w:r w:rsidRPr="00402C35">
              <w:rPr>
                <w:rFonts w:ascii="Calibri" w:eastAsia="Times New Roman" w:hAnsi="Calibri" w:cs="Times New Roman"/>
                <w:b/>
                <w:bCs/>
                <w:color w:val="000000"/>
                <w:sz w:val="20"/>
                <w:szCs w:val="20"/>
                <w:lang w:eastAsia="hr-HR"/>
              </w:rPr>
              <w:t>UKUPNO</w:t>
            </w:r>
          </w:p>
        </w:tc>
        <w:tc>
          <w:tcPr>
            <w:tcW w:w="1249" w:type="pct"/>
            <w:tcBorders>
              <w:top w:val="nil"/>
              <w:left w:val="nil"/>
              <w:bottom w:val="single" w:sz="4" w:space="0" w:color="auto"/>
              <w:right w:val="single" w:sz="4" w:space="0" w:color="auto"/>
            </w:tcBorders>
            <w:shd w:val="clear" w:color="auto" w:fill="auto"/>
            <w:noWrap/>
            <w:vAlign w:val="center"/>
          </w:tcPr>
          <w:p w:rsidR="004556A6" w:rsidRPr="00A627B1" w:rsidRDefault="004556A6" w:rsidP="004556A6">
            <w:pPr>
              <w:spacing w:after="0" w:line="240" w:lineRule="auto"/>
              <w:jc w:val="center"/>
              <w:rPr>
                <w:rFonts w:ascii="Calibri" w:eastAsia="Times New Roman" w:hAnsi="Calibri" w:cs="Times New Roman"/>
                <w:b/>
                <w:color w:val="000000"/>
                <w:sz w:val="20"/>
                <w:szCs w:val="20"/>
                <w:lang w:eastAsia="hr-HR"/>
              </w:rPr>
            </w:pPr>
            <w:r>
              <w:rPr>
                <w:rFonts w:ascii="Calibri" w:eastAsia="Times New Roman" w:hAnsi="Calibri" w:cs="Times New Roman"/>
                <w:b/>
                <w:color w:val="000000"/>
                <w:sz w:val="20"/>
                <w:szCs w:val="20"/>
                <w:lang w:eastAsia="hr-HR"/>
              </w:rPr>
              <w:t>437,35</w:t>
            </w:r>
          </w:p>
        </w:tc>
        <w:tc>
          <w:tcPr>
            <w:tcW w:w="1363" w:type="pct"/>
            <w:tcBorders>
              <w:top w:val="nil"/>
              <w:left w:val="nil"/>
              <w:bottom w:val="single" w:sz="4" w:space="0" w:color="auto"/>
              <w:right w:val="single" w:sz="4" w:space="0" w:color="auto"/>
            </w:tcBorders>
            <w:shd w:val="clear" w:color="auto" w:fill="auto"/>
            <w:noWrap/>
            <w:vAlign w:val="center"/>
          </w:tcPr>
          <w:p w:rsidR="004556A6" w:rsidRPr="00A627B1" w:rsidRDefault="004556A6" w:rsidP="004556A6">
            <w:pPr>
              <w:spacing w:after="0" w:line="240" w:lineRule="auto"/>
              <w:jc w:val="center"/>
              <w:rPr>
                <w:rFonts w:ascii="Calibri" w:eastAsia="Times New Roman" w:hAnsi="Calibri" w:cs="Times New Roman"/>
                <w:b/>
                <w:color w:val="000000"/>
                <w:sz w:val="20"/>
                <w:szCs w:val="20"/>
                <w:lang w:eastAsia="hr-HR"/>
              </w:rPr>
            </w:pPr>
            <w:r>
              <w:rPr>
                <w:rFonts w:ascii="Calibri" w:eastAsia="Times New Roman" w:hAnsi="Calibri" w:cs="Times New Roman"/>
                <w:b/>
                <w:color w:val="000000"/>
                <w:sz w:val="20"/>
                <w:szCs w:val="20"/>
                <w:lang w:eastAsia="hr-HR"/>
              </w:rPr>
              <w:t>1100</w:t>
            </w:r>
          </w:p>
        </w:tc>
      </w:tr>
    </w:tbl>
    <w:p w:rsidR="004556A6" w:rsidRDefault="004556A6" w:rsidP="004556A6">
      <w:pPr>
        <w:spacing w:line="360" w:lineRule="auto"/>
        <w:rPr>
          <w:rFonts w:ascii="Times New Roman" w:hAnsi="Times New Roman" w:cs="Times New Roman"/>
          <w:sz w:val="24"/>
          <w:szCs w:val="24"/>
        </w:rPr>
      </w:pPr>
    </w:p>
    <w:p w:rsidR="004556A6" w:rsidRDefault="004556A6" w:rsidP="004556A6">
      <w:pPr>
        <w:pStyle w:val="Citat"/>
      </w:pPr>
      <w:r w:rsidRPr="00011217">
        <w:t>Izv</w:t>
      </w:r>
      <w:r>
        <w:t xml:space="preserve">or: APPRRR, </w:t>
      </w:r>
      <w:r w:rsidRPr="00402C35">
        <w:t xml:space="preserve">ARKOD na dan </w:t>
      </w:r>
      <w:r>
        <w:t>31</w:t>
      </w:r>
      <w:r w:rsidRPr="00402C35">
        <w:t>.</w:t>
      </w:r>
      <w:r>
        <w:t>12</w:t>
      </w:r>
      <w:r w:rsidRPr="00402C35">
        <w:t>.2015</w:t>
      </w:r>
      <w:r>
        <w:t>.</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Prosječna veličina proizvodnih parcela iznosi 0,40 ha. Na temelju rezultata upisa poljoprivrednih gospodarstva u ARKOD, vidljivo je da je proizvodnja otežana radi usitnjenosti površina te disperzije proizvodnih parcela.</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Mikroklimatske prilike u Općini Veliki Bukovec  pogoduju uzgoju žitarica i povrća. Na oranicama se, osim žitarica, najviše uzgaja krumpir i grah te krmno bilje. U velikoj mjeri zastupljeno je cvjećarstvo i povrtlarstvo.</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p>
    <w:p w:rsidR="004556A6" w:rsidRPr="00011217" w:rsidRDefault="004556A6" w:rsidP="004556A6">
      <w:pPr>
        <w:pStyle w:val="Opisslike"/>
      </w:pPr>
      <w:bookmarkStart w:id="52" w:name="_Toc443896971"/>
      <w:bookmarkStart w:id="53" w:name="_Toc459810451"/>
      <w:r w:rsidRPr="00496F41">
        <w:rPr>
          <w:b/>
        </w:rPr>
        <w:lastRenderedPageBreak/>
        <w:t xml:space="preserve">Tablica </w:t>
      </w:r>
      <w:r w:rsidR="00C45324" w:rsidRPr="00496F41">
        <w:rPr>
          <w:b/>
        </w:rPr>
        <w:fldChar w:fldCharType="begin"/>
      </w:r>
      <w:r w:rsidRPr="00496F41">
        <w:rPr>
          <w:b/>
        </w:rPr>
        <w:instrText xml:space="preserve"> SEQ Tablica \* ARABIC </w:instrText>
      </w:r>
      <w:r w:rsidR="00C45324" w:rsidRPr="00496F41">
        <w:rPr>
          <w:b/>
        </w:rPr>
        <w:fldChar w:fldCharType="separate"/>
      </w:r>
      <w:r w:rsidR="00DB4BAC">
        <w:rPr>
          <w:b/>
          <w:noProof/>
        </w:rPr>
        <w:t>14</w:t>
      </w:r>
      <w:r w:rsidR="00C45324" w:rsidRPr="00496F41">
        <w:rPr>
          <w:b/>
        </w:rPr>
        <w:fldChar w:fldCharType="end"/>
      </w:r>
      <w:r>
        <w:t xml:space="preserve">: </w:t>
      </w:r>
      <w:r w:rsidRPr="00DD0A1E">
        <w:t>Poljoprivredna gospodarstva s na</w:t>
      </w:r>
      <w:r>
        <w:t>jzastupljenijim kulturama za koje je zatražena potpora</w:t>
      </w:r>
      <w:r w:rsidRPr="00DD0A1E">
        <w:t xml:space="preserve"> s </w:t>
      </w:r>
      <w:r>
        <w:t>jedinstvenog zahtjeva iz 2014. godine</w:t>
      </w:r>
      <w:r w:rsidRPr="00DD0A1E">
        <w:t xml:space="preserve"> na području Općine </w:t>
      </w:r>
      <w:bookmarkEnd w:id="52"/>
      <w:r>
        <w:t>Veliki Bukovec</w:t>
      </w:r>
      <w:bookmarkEnd w:id="53"/>
    </w:p>
    <w:tbl>
      <w:tblPr>
        <w:tblW w:w="6237" w:type="dxa"/>
        <w:jc w:val="center"/>
        <w:tblLook w:val="04A0" w:firstRow="1" w:lastRow="0" w:firstColumn="1" w:lastColumn="0" w:noHBand="0" w:noVBand="1"/>
      </w:tblPr>
      <w:tblGrid>
        <w:gridCol w:w="2694"/>
        <w:gridCol w:w="1701"/>
        <w:gridCol w:w="1842"/>
      </w:tblGrid>
      <w:tr w:rsidR="00CC3B01" w:rsidRPr="00CC3B01" w:rsidTr="00CC3B01">
        <w:trPr>
          <w:trHeight w:val="300"/>
          <w:jc w:val="center"/>
        </w:trPr>
        <w:tc>
          <w:tcPr>
            <w:tcW w:w="269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highlight w:val="yellow"/>
                <w:lang w:eastAsia="hr-HR"/>
              </w:rPr>
            </w:pPr>
            <w:r w:rsidRPr="00CC3B01">
              <w:rPr>
                <w:rFonts w:ascii="Cambria" w:eastAsia="Times New Roman" w:hAnsi="Cambria" w:cs="Times New Roman"/>
                <w:b/>
                <w:bCs/>
                <w:color w:val="000000" w:themeColor="text1"/>
                <w:sz w:val="20"/>
                <w:szCs w:val="20"/>
                <w:lang w:eastAsia="hr-HR"/>
              </w:rPr>
              <w:t>KULTURA</w:t>
            </w:r>
          </w:p>
        </w:tc>
        <w:tc>
          <w:tcPr>
            <w:tcW w:w="170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BROJ PG-a</w:t>
            </w:r>
          </w:p>
        </w:tc>
        <w:tc>
          <w:tcPr>
            <w:tcW w:w="184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POVRŠINA (ha)</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plemenita vinova loza</w:t>
            </w:r>
          </w:p>
        </w:tc>
        <w:tc>
          <w:tcPr>
            <w:tcW w:w="1701"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20</w:t>
            </w:r>
          </w:p>
        </w:tc>
        <w:tc>
          <w:tcPr>
            <w:tcW w:w="1842"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3,27</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miješani nasad voćnih vrsta</w:t>
            </w:r>
          </w:p>
        </w:tc>
        <w:tc>
          <w:tcPr>
            <w:tcW w:w="1701"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11</w:t>
            </w:r>
          </w:p>
        </w:tc>
        <w:tc>
          <w:tcPr>
            <w:tcW w:w="1842"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2,7</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orah</w:t>
            </w:r>
          </w:p>
        </w:tc>
        <w:tc>
          <w:tcPr>
            <w:tcW w:w="1701"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9</w:t>
            </w:r>
          </w:p>
        </w:tc>
        <w:tc>
          <w:tcPr>
            <w:tcW w:w="1842"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7,41</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grah</w:t>
            </w:r>
          </w:p>
        </w:tc>
        <w:tc>
          <w:tcPr>
            <w:tcW w:w="1701"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54</w:t>
            </w:r>
          </w:p>
        </w:tc>
        <w:tc>
          <w:tcPr>
            <w:tcW w:w="1842"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24,31</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krumpir</w:t>
            </w:r>
          </w:p>
        </w:tc>
        <w:tc>
          <w:tcPr>
            <w:tcW w:w="1701"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45</w:t>
            </w:r>
          </w:p>
        </w:tc>
        <w:tc>
          <w:tcPr>
            <w:tcW w:w="1842"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10,35</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56A6" w:rsidRPr="00A627B1" w:rsidRDefault="004556A6" w:rsidP="004556A6">
            <w:pPr>
              <w:spacing w:after="0" w:line="240" w:lineRule="auto"/>
              <w:rPr>
                <w:rFonts w:eastAsia="Times New Roman" w:cs="Times New Roman"/>
                <w:color w:val="000000"/>
                <w:sz w:val="20"/>
                <w:szCs w:val="20"/>
                <w:lang w:eastAsia="hr-HR"/>
              </w:rPr>
            </w:pPr>
            <w:r>
              <w:rPr>
                <w:rFonts w:eastAsia="Times New Roman" w:cs="Times New Roman"/>
                <w:color w:val="000000"/>
                <w:sz w:val="20"/>
                <w:szCs w:val="20"/>
                <w:lang w:eastAsia="hr-HR"/>
              </w:rPr>
              <w:t>paprika</w:t>
            </w:r>
          </w:p>
        </w:tc>
        <w:tc>
          <w:tcPr>
            <w:tcW w:w="1701"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32</w:t>
            </w:r>
          </w:p>
        </w:tc>
        <w:tc>
          <w:tcPr>
            <w:tcW w:w="1842"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15,9</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4556A6" w:rsidRPr="00A627B1" w:rsidRDefault="004556A6" w:rsidP="004556A6">
            <w:pPr>
              <w:spacing w:after="0" w:line="240" w:lineRule="auto"/>
              <w:rPr>
                <w:rFonts w:eastAsia="Times New Roman" w:cs="Times New Roman"/>
                <w:color w:val="000000"/>
                <w:sz w:val="20"/>
                <w:szCs w:val="20"/>
                <w:lang w:eastAsia="hr-HR"/>
              </w:rPr>
            </w:pPr>
            <w:r>
              <w:rPr>
                <w:rFonts w:eastAsia="Times New Roman" w:cs="Times New Roman"/>
                <w:color w:val="000000"/>
                <w:sz w:val="20"/>
                <w:szCs w:val="20"/>
                <w:lang w:eastAsia="hr-HR"/>
              </w:rPr>
              <w:t>kućni vrt</w:t>
            </w:r>
          </w:p>
        </w:tc>
        <w:tc>
          <w:tcPr>
            <w:tcW w:w="1701"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45</w:t>
            </w:r>
          </w:p>
        </w:tc>
        <w:tc>
          <w:tcPr>
            <w:tcW w:w="1842"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2,91</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kukuruz</w:t>
            </w:r>
          </w:p>
        </w:tc>
        <w:tc>
          <w:tcPr>
            <w:tcW w:w="1701"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171</w:t>
            </w:r>
          </w:p>
        </w:tc>
        <w:tc>
          <w:tcPr>
            <w:tcW w:w="1842"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870,64</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pšenica</w:t>
            </w:r>
          </w:p>
        </w:tc>
        <w:tc>
          <w:tcPr>
            <w:tcW w:w="1701"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105</w:t>
            </w:r>
          </w:p>
        </w:tc>
        <w:tc>
          <w:tcPr>
            <w:tcW w:w="1842"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202,28</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ječam</w:t>
            </w:r>
          </w:p>
        </w:tc>
        <w:tc>
          <w:tcPr>
            <w:tcW w:w="1701"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77</w:t>
            </w:r>
          </w:p>
        </w:tc>
        <w:tc>
          <w:tcPr>
            <w:tcW w:w="1842" w:type="dxa"/>
            <w:tcBorders>
              <w:top w:val="nil"/>
              <w:left w:val="nil"/>
              <w:bottom w:val="single" w:sz="4" w:space="0" w:color="auto"/>
              <w:right w:val="single" w:sz="4" w:space="0" w:color="auto"/>
            </w:tcBorders>
            <w:shd w:val="clear" w:color="auto" w:fill="auto"/>
            <w:noWrap/>
            <w:vAlign w:val="bottom"/>
            <w:hideMark/>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84,3</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tikva uljanica</w:t>
            </w:r>
          </w:p>
        </w:tc>
        <w:tc>
          <w:tcPr>
            <w:tcW w:w="1701"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25</w:t>
            </w:r>
          </w:p>
        </w:tc>
        <w:tc>
          <w:tcPr>
            <w:tcW w:w="1842"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17,65</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4556A6" w:rsidRPr="00A627B1" w:rsidRDefault="004556A6" w:rsidP="004556A6">
            <w:pPr>
              <w:spacing w:after="0" w:line="240" w:lineRule="auto"/>
              <w:rPr>
                <w:rFonts w:eastAsia="Times New Roman" w:cs="Times New Roman"/>
                <w:color w:val="000000"/>
                <w:sz w:val="20"/>
                <w:szCs w:val="20"/>
                <w:lang w:eastAsia="hr-HR"/>
              </w:rPr>
            </w:pPr>
            <w:r>
              <w:rPr>
                <w:rFonts w:eastAsia="Times New Roman" w:cs="Times New Roman"/>
                <w:color w:val="000000"/>
                <w:sz w:val="20"/>
                <w:szCs w:val="20"/>
                <w:lang w:eastAsia="hr-HR"/>
              </w:rPr>
              <w:t>ugar</w:t>
            </w:r>
          </w:p>
        </w:tc>
        <w:tc>
          <w:tcPr>
            <w:tcW w:w="1701"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12</w:t>
            </w:r>
          </w:p>
        </w:tc>
        <w:tc>
          <w:tcPr>
            <w:tcW w:w="1842"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26,42</w:t>
            </w:r>
          </w:p>
        </w:tc>
      </w:tr>
      <w:tr w:rsidR="004556A6" w:rsidRPr="006E23FF" w:rsidTr="004556A6">
        <w:trPr>
          <w:trHeight w:val="300"/>
          <w:jc w:val="center"/>
        </w:trPr>
        <w:tc>
          <w:tcPr>
            <w:tcW w:w="2694" w:type="dxa"/>
            <w:tcBorders>
              <w:top w:val="nil"/>
              <w:left w:val="single" w:sz="4" w:space="0" w:color="auto"/>
              <w:bottom w:val="single" w:sz="4" w:space="0" w:color="auto"/>
              <w:right w:val="single" w:sz="4" w:space="0" w:color="auto"/>
            </w:tcBorders>
            <w:shd w:val="clear" w:color="auto" w:fill="auto"/>
            <w:noWrap/>
            <w:vAlign w:val="bottom"/>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tritikale</w:t>
            </w:r>
          </w:p>
        </w:tc>
        <w:tc>
          <w:tcPr>
            <w:tcW w:w="1701"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10</w:t>
            </w:r>
          </w:p>
        </w:tc>
        <w:tc>
          <w:tcPr>
            <w:tcW w:w="1842" w:type="dxa"/>
            <w:tcBorders>
              <w:top w:val="nil"/>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4,88</w:t>
            </w:r>
          </w:p>
        </w:tc>
      </w:tr>
      <w:tr w:rsidR="004556A6" w:rsidRPr="006E23FF" w:rsidTr="004556A6">
        <w:trPr>
          <w:trHeight w:val="300"/>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6A6" w:rsidRPr="00A627B1" w:rsidRDefault="004556A6" w:rsidP="004556A6">
            <w:pPr>
              <w:spacing w:after="0" w:line="240" w:lineRule="auto"/>
              <w:rPr>
                <w:rFonts w:eastAsia="Times New Roman" w:cs="Times New Roman"/>
                <w:color w:val="000000"/>
                <w:sz w:val="20"/>
                <w:szCs w:val="20"/>
                <w:lang w:eastAsia="hr-HR"/>
              </w:rPr>
            </w:pPr>
            <w:r w:rsidRPr="00A627B1">
              <w:rPr>
                <w:rFonts w:eastAsia="Times New Roman" w:cs="Times New Roman"/>
                <w:color w:val="000000"/>
                <w:sz w:val="20"/>
                <w:szCs w:val="20"/>
                <w:lang w:eastAsia="hr-HR"/>
              </w:rPr>
              <w:t>lucerna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6</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1,36</w:t>
            </w:r>
          </w:p>
        </w:tc>
      </w:tr>
      <w:tr w:rsidR="004556A6" w:rsidRPr="006E23FF" w:rsidTr="004556A6">
        <w:trPr>
          <w:trHeight w:val="300"/>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6A6" w:rsidRPr="00A627B1" w:rsidRDefault="004556A6" w:rsidP="004556A6">
            <w:pPr>
              <w:spacing w:after="0" w:line="240" w:lineRule="auto"/>
              <w:rPr>
                <w:rFonts w:eastAsia="Times New Roman" w:cs="Times New Roman"/>
                <w:color w:val="000000"/>
                <w:sz w:val="20"/>
                <w:szCs w:val="20"/>
                <w:lang w:eastAsia="hr-HR"/>
              </w:rPr>
            </w:pPr>
            <w:r>
              <w:rPr>
                <w:rFonts w:eastAsia="Times New Roman" w:cs="Times New Roman"/>
                <w:color w:val="000000"/>
                <w:sz w:val="20"/>
                <w:szCs w:val="20"/>
                <w:lang w:eastAsia="hr-HR"/>
              </w:rPr>
              <w:t>trave i travolika paša</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16</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10,04</w:t>
            </w:r>
          </w:p>
        </w:tc>
      </w:tr>
      <w:tr w:rsidR="004556A6" w:rsidRPr="006E23FF" w:rsidTr="004556A6">
        <w:trPr>
          <w:trHeight w:val="300"/>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6A6" w:rsidRDefault="004556A6" w:rsidP="004556A6">
            <w:pPr>
              <w:spacing w:after="0" w:line="240" w:lineRule="auto"/>
              <w:rPr>
                <w:rFonts w:eastAsia="Times New Roman" w:cs="Times New Roman"/>
                <w:color w:val="000000"/>
                <w:sz w:val="20"/>
                <w:szCs w:val="20"/>
                <w:lang w:eastAsia="hr-HR"/>
              </w:rPr>
            </w:pPr>
            <w:r>
              <w:rPr>
                <w:rFonts w:eastAsia="Times New Roman" w:cs="Times New Roman"/>
                <w:color w:val="000000"/>
                <w:sz w:val="20"/>
                <w:szCs w:val="20"/>
                <w:lang w:eastAsia="hr-HR"/>
              </w:rPr>
              <w:t>cvijeće</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18</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4556A6" w:rsidRPr="004B4D1E" w:rsidRDefault="004556A6" w:rsidP="004556A6">
            <w:pPr>
              <w:spacing w:after="0" w:line="240" w:lineRule="auto"/>
              <w:jc w:val="center"/>
              <w:rPr>
                <w:rFonts w:eastAsia="Times New Roman" w:cs="Times New Roman"/>
                <w:color w:val="000000" w:themeColor="text1"/>
                <w:sz w:val="20"/>
                <w:szCs w:val="20"/>
                <w:lang w:eastAsia="hr-HR"/>
              </w:rPr>
            </w:pPr>
            <w:r w:rsidRPr="004B4D1E">
              <w:rPr>
                <w:rFonts w:eastAsia="Times New Roman" w:cs="Times New Roman"/>
                <w:color w:val="000000" w:themeColor="text1"/>
                <w:sz w:val="20"/>
                <w:szCs w:val="20"/>
                <w:lang w:eastAsia="hr-HR"/>
              </w:rPr>
              <w:t>11,6</w:t>
            </w:r>
          </w:p>
        </w:tc>
      </w:tr>
    </w:tbl>
    <w:p w:rsidR="004556A6" w:rsidRDefault="004556A6" w:rsidP="004556A6">
      <w:pPr>
        <w:spacing w:line="360" w:lineRule="auto"/>
        <w:jc w:val="both"/>
        <w:rPr>
          <w:rFonts w:ascii="Times New Roman" w:hAnsi="Times New Roman"/>
          <w:sz w:val="24"/>
          <w:szCs w:val="24"/>
        </w:rPr>
      </w:pPr>
    </w:p>
    <w:p w:rsidR="004556A6" w:rsidRPr="00011217" w:rsidRDefault="004556A6" w:rsidP="004556A6">
      <w:pPr>
        <w:pStyle w:val="Citat"/>
      </w:pPr>
      <w:r w:rsidRPr="00011217">
        <w:t>Izvor: APPRRR, baza jedinstvenih zahtjeva</w:t>
      </w:r>
      <w:r>
        <w:t xml:space="preserve"> za 2014. godinu, 2016. </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Prema podacima APPRRR-a, iz baze jedinstvenih zahtjeva za 2014. godinu ISAP, od povrtnih kultura za koje je zatražena potpora, najzastupljeniji je uzgoj graha na 24,31 ha i krumpir na 10,35 ha površine. Od žitarica najzastupljeniji je kukuruz na 870,64 ha površine, pšenica na 202,28 ha, ječam na 84,4 ha, tikva uljanica na 17,65 ha površine i ugar na 26,42 ha. Od voćarskih kultura najzastupljenija je plemenita vinova loza na 3,27 ha, miješani nasad voćnih vrsta na 2,7 ha i orah na 7,41 ha.</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U 2014. godini proizvelo se 3,59 t grožđa, odnosno 26,50 hl vina, što čini 0,29% ukupne proizvodnje grožđa u Varaždinskoj županiji, odnosno 0,35% ukupne proizvodnje vina u Varaždinskoj županiji.</w:t>
      </w:r>
    </w:p>
    <w:p w:rsidR="004556A6" w:rsidRPr="00011217" w:rsidRDefault="004556A6" w:rsidP="004556A6">
      <w:pPr>
        <w:pStyle w:val="Opisslike"/>
      </w:pPr>
      <w:bookmarkStart w:id="54" w:name="_Toc443896972"/>
      <w:bookmarkStart w:id="55" w:name="_Toc459810452"/>
      <w:r w:rsidRPr="00496F41">
        <w:rPr>
          <w:b/>
        </w:rPr>
        <w:t xml:space="preserve">Tablica </w:t>
      </w:r>
      <w:r w:rsidR="00C45324" w:rsidRPr="00496F41">
        <w:rPr>
          <w:b/>
        </w:rPr>
        <w:fldChar w:fldCharType="begin"/>
      </w:r>
      <w:r w:rsidRPr="00496F41">
        <w:rPr>
          <w:b/>
        </w:rPr>
        <w:instrText xml:space="preserve"> SEQ Tablica \* ARABIC </w:instrText>
      </w:r>
      <w:r w:rsidR="00C45324" w:rsidRPr="00496F41">
        <w:rPr>
          <w:b/>
        </w:rPr>
        <w:fldChar w:fldCharType="separate"/>
      </w:r>
      <w:r w:rsidR="00DB4BAC">
        <w:rPr>
          <w:b/>
          <w:noProof/>
        </w:rPr>
        <w:t>15</w:t>
      </w:r>
      <w:r w:rsidR="00C45324" w:rsidRPr="00496F41">
        <w:rPr>
          <w:b/>
        </w:rPr>
        <w:fldChar w:fldCharType="end"/>
      </w:r>
      <w:r>
        <w:t xml:space="preserve">: </w:t>
      </w:r>
      <w:r w:rsidRPr="00B437F9">
        <w:t>Proizvodnja grožđa i vina</w:t>
      </w:r>
      <w:bookmarkEnd w:id="54"/>
      <w:bookmarkEnd w:id="55"/>
    </w:p>
    <w:tbl>
      <w:tblPr>
        <w:tblW w:w="0" w:type="auto"/>
        <w:jc w:val="center"/>
        <w:tblLook w:val="04A0" w:firstRow="1" w:lastRow="0" w:firstColumn="1" w:lastColumn="0" w:noHBand="0" w:noVBand="1"/>
      </w:tblPr>
      <w:tblGrid>
        <w:gridCol w:w="2126"/>
        <w:gridCol w:w="1838"/>
        <w:gridCol w:w="1557"/>
        <w:gridCol w:w="1688"/>
      </w:tblGrid>
      <w:tr w:rsidR="00CC3B01" w:rsidRPr="00CC3B01" w:rsidTr="00CC3B01">
        <w:trPr>
          <w:jc w:val="center"/>
        </w:trPr>
        <w:tc>
          <w:tcPr>
            <w:tcW w:w="2126" w:type="dxa"/>
            <w:shd w:val="clear" w:color="auto" w:fill="9CC2E5" w:themeFill="accent1" w:themeFillTint="99"/>
            <w:vAlign w:val="center"/>
          </w:tcPr>
          <w:p w:rsidR="004556A6" w:rsidRPr="00CC3B01" w:rsidRDefault="004556A6" w:rsidP="004556A6">
            <w:pPr>
              <w:contextualSpacing/>
              <w:jc w:val="center"/>
              <w:rPr>
                <w:rFonts w:cs="Arial"/>
                <w:color w:val="000000" w:themeColor="text1"/>
                <w:sz w:val="20"/>
                <w:szCs w:val="20"/>
              </w:rPr>
            </w:pPr>
          </w:p>
        </w:tc>
        <w:tc>
          <w:tcPr>
            <w:tcW w:w="1838" w:type="dxa"/>
            <w:shd w:val="clear" w:color="auto" w:fill="9CC2E5" w:themeFill="accent1" w:themeFillTint="99"/>
            <w:vAlign w:val="center"/>
          </w:tcPr>
          <w:p w:rsidR="004556A6" w:rsidRPr="00CC3B01" w:rsidRDefault="004556A6" w:rsidP="004556A6">
            <w:pPr>
              <w:contextualSpacing/>
              <w:jc w:val="center"/>
              <w:rPr>
                <w:rFonts w:cs="Arial"/>
                <w:b/>
                <w:color w:val="000000" w:themeColor="text1"/>
                <w:sz w:val="20"/>
                <w:szCs w:val="20"/>
              </w:rPr>
            </w:pPr>
            <w:r w:rsidRPr="00CC3B01">
              <w:rPr>
                <w:rFonts w:cs="Arial"/>
                <w:b/>
                <w:color w:val="000000" w:themeColor="text1"/>
                <w:sz w:val="20"/>
                <w:szCs w:val="20"/>
              </w:rPr>
              <w:t xml:space="preserve">Broj trsova </w:t>
            </w:r>
            <w:r w:rsidRPr="00CC3B01">
              <w:rPr>
                <w:rStyle w:val="Referencafusnote"/>
                <w:rFonts w:cs="Arial"/>
                <w:b/>
                <w:color w:val="000000" w:themeColor="text1"/>
                <w:sz w:val="20"/>
                <w:szCs w:val="20"/>
              </w:rPr>
              <w:footnoteReference w:id="9"/>
            </w:r>
            <w:r w:rsidRPr="00CC3B01">
              <w:rPr>
                <w:rFonts w:cs="Arial"/>
                <w:b/>
                <w:color w:val="000000" w:themeColor="text1"/>
                <w:sz w:val="20"/>
                <w:szCs w:val="20"/>
              </w:rPr>
              <w:t xml:space="preserve"> (kom)</w:t>
            </w:r>
          </w:p>
        </w:tc>
        <w:tc>
          <w:tcPr>
            <w:tcW w:w="1557" w:type="dxa"/>
            <w:shd w:val="clear" w:color="auto" w:fill="9CC2E5" w:themeFill="accent1" w:themeFillTint="99"/>
            <w:vAlign w:val="center"/>
          </w:tcPr>
          <w:p w:rsidR="004556A6" w:rsidRPr="00CC3B01" w:rsidRDefault="004556A6" w:rsidP="004556A6">
            <w:pPr>
              <w:contextualSpacing/>
              <w:jc w:val="center"/>
              <w:rPr>
                <w:rFonts w:cs="Arial"/>
                <w:b/>
                <w:color w:val="000000" w:themeColor="text1"/>
                <w:sz w:val="20"/>
                <w:szCs w:val="20"/>
              </w:rPr>
            </w:pPr>
            <w:r w:rsidRPr="00CC3B01">
              <w:rPr>
                <w:rFonts w:cs="Arial"/>
                <w:b/>
                <w:color w:val="000000" w:themeColor="text1"/>
                <w:sz w:val="20"/>
                <w:szCs w:val="20"/>
              </w:rPr>
              <w:t>Proizvodnja grožđa (t)</w:t>
            </w:r>
          </w:p>
        </w:tc>
        <w:tc>
          <w:tcPr>
            <w:tcW w:w="1688" w:type="dxa"/>
            <w:shd w:val="clear" w:color="auto" w:fill="9CC2E5" w:themeFill="accent1" w:themeFillTint="99"/>
            <w:vAlign w:val="center"/>
          </w:tcPr>
          <w:p w:rsidR="004556A6" w:rsidRPr="00CC3B01" w:rsidRDefault="004556A6" w:rsidP="004556A6">
            <w:pPr>
              <w:contextualSpacing/>
              <w:jc w:val="center"/>
              <w:rPr>
                <w:rFonts w:cs="Arial"/>
                <w:b/>
                <w:color w:val="000000" w:themeColor="text1"/>
                <w:sz w:val="20"/>
                <w:szCs w:val="20"/>
              </w:rPr>
            </w:pPr>
            <w:r w:rsidRPr="00CC3B01">
              <w:rPr>
                <w:rFonts w:cs="Arial"/>
                <w:b/>
                <w:color w:val="000000" w:themeColor="text1"/>
                <w:sz w:val="20"/>
                <w:szCs w:val="20"/>
              </w:rPr>
              <w:t>Proizvodnja vina (hl)</w:t>
            </w:r>
            <w:r w:rsidRPr="00CC3B01">
              <w:rPr>
                <w:rStyle w:val="Referencafusnote"/>
                <w:rFonts w:cs="Arial"/>
                <w:b/>
                <w:color w:val="000000" w:themeColor="text1"/>
                <w:sz w:val="20"/>
                <w:szCs w:val="20"/>
              </w:rPr>
              <w:footnoteReference w:id="10"/>
            </w:r>
          </w:p>
        </w:tc>
      </w:tr>
      <w:tr w:rsidR="004556A6" w:rsidRPr="00496F41" w:rsidTr="004556A6">
        <w:trPr>
          <w:trHeight w:val="411"/>
          <w:jc w:val="center"/>
        </w:trPr>
        <w:tc>
          <w:tcPr>
            <w:tcW w:w="2126" w:type="dxa"/>
            <w:vAlign w:val="center"/>
          </w:tcPr>
          <w:p w:rsidR="004556A6" w:rsidRPr="00496F41" w:rsidRDefault="004556A6" w:rsidP="004556A6">
            <w:pPr>
              <w:contextualSpacing/>
              <w:rPr>
                <w:rFonts w:cs="Arial"/>
                <w:b/>
                <w:sz w:val="20"/>
                <w:szCs w:val="20"/>
              </w:rPr>
            </w:pPr>
            <w:r>
              <w:rPr>
                <w:rFonts w:cs="Arial"/>
                <w:b/>
                <w:sz w:val="20"/>
                <w:szCs w:val="20"/>
              </w:rPr>
              <w:lastRenderedPageBreak/>
              <w:t>Općina Veliki Bukovec</w:t>
            </w:r>
          </w:p>
        </w:tc>
        <w:tc>
          <w:tcPr>
            <w:tcW w:w="1838" w:type="dxa"/>
            <w:vAlign w:val="center"/>
          </w:tcPr>
          <w:p w:rsidR="004556A6" w:rsidRPr="00496F41" w:rsidRDefault="004556A6" w:rsidP="004556A6">
            <w:pPr>
              <w:contextualSpacing/>
              <w:jc w:val="center"/>
              <w:rPr>
                <w:rFonts w:cs="Arial"/>
                <w:sz w:val="20"/>
                <w:szCs w:val="20"/>
              </w:rPr>
            </w:pPr>
          </w:p>
        </w:tc>
        <w:tc>
          <w:tcPr>
            <w:tcW w:w="1557" w:type="dxa"/>
            <w:vAlign w:val="center"/>
          </w:tcPr>
          <w:p w:rsidR="004556A6" w:rsidRPr="00496F41" w:rsidRDefault="004556A6" w:rsidP="004556A6">
            <w:pPr>
              <w:contextualSpacing/>
              <w:jc w:val="center"/>
              <w:rPr>
                <w:rFonts w:cs="Arial"/>
                <w:sz w:val="20"/>
                <w:szCs w:val="20"/>
              </w:rPr>
            </w:pPr>
          </w:p>
        </w:tc>
        <w:tc>
          <w:tcPr>
            <w:tcW w:w="1688" w:type="dxa"/>
            <w:vAlign w:val="center"/>
          </w:tcPr>
          <w:p w:rsidR="004556A6" w:rsidRPr="00496F41" w:rsidRDefault="004556A6" w:rsidP="004556A6">
            <w:pPr>
              <w:contextualSpacing/>
              <w:jc w:val="center"/>
              <w:rPr>
                <w:rFonts w:cs="Arial"/>
                <w:sz w:val="20"/>
                <w:szCs w:val="20"/>
              </w:rPr>
            </w:pPr>
          </w:p>
        </w:tc>
      </w:tr>
      <w:tr w:rsidR="004556A6" w:rsidRPr="00496F41" w:rsidTr="004556A6">
        <w:trPr>
          <w:trHeight w:val="416"/>
          <w:jc w:val="center"/>
        </w:trPr>
        <w:tc>
          <w:tcPr>
            <w:tcW w:w="2126" w:type="dxa"/>
            <w:vAlign w:val="center"/>
          </w:tcPr>
          <w:p w:rsidR="004556A6" w:rsidRPr="00496F41" w:rsidRDefault="004556A6" w:rsidP="004556A6">
            <w:pPr>
              <w:contextualSpacing/>
              <w:rPr>
                <w:rFonts w:cs="Arial"/>
                <w:b/>
                <w:sz w:val="20"/>
                <w:szCs w:val="20"/>
              </w:rPr>
            </w:pPr>
            <w:r w:rsidRPr="00496F41">
              <w:rPr>
                <w:rFonts w:cs="Arial"/>
                <w:b/>
                <w:sz w:val="20"/>
                <w:szCs w:val="20"/>
              </w:rPr>
              <w:t>Varaždinska županija</w:t>
            </w:r>
          </w:p>
        </w:tc>
        <w:tc>
          <w:tcPr>
            <w:tcW w:w="1838" w:type="dxa"/>
            <w:vAlign w:val="center"/>
          </w:tcPr>
          <w:p w:rsidR="004556A6" w:rsidRPr="00496F41" w:rsidRDefault="004556A6" w:rsidP="004556A6">
            <w:pPr>
              <w:contextualSpacing/>
              <w:jc w:val="center"/>
              <w:rPr>
                <w:rFonts w:cs="Arial"/>
                <w:sz w:val="20"/>
                <w:szCs w:val="20"/>
              </w:rPr>
            </w:pPr>
            <w:r>
              <w:rPr>
                <w:rFonts w:cs="Arial"/>
                <w:sz w:val="20"/>
                <w:szCs w:val="20"/>
              </w:rPr>
              <w:t>3.777.247</w:t>
            </w:r>
          </w:p>
        </w:tc>
        <w:tc>
          <w:tcPr>
            <w:tcW w:w="1557" w:type="dxa"/>
            <w:vAlign w:val="center"/>
          </w:tcPr>
          <w:p w:rsidR="004556A6" w:rsidRPr="00496F41" w:rsidRDefault="004556A6" w:rsidP="004556A6">
            <w:pPr>
              <w:contextualSpacing/>
              <w:jc w:val="center"/>
              <w:rPr>
                <w:rFonts w:cs="Arial"/>
                <w:sz w:val="20"/>
                <w:szCs w:val="20"/>
              </w:rPr>
            </w:pPr>
            <w:r>
              <w:rPr>
                <w:rFonts w:cs="Arial"/>
                <w:sz w:val="20"/>
                <w:szCs w:val="20"/>
              </w:rPr>
              <w:t>1.221,10</w:t>
            </w:r>
          </w:p>
        </w:tc>
        <w:tc>
          <w:tcPr>
            <w:tcW w:w="1688" w:type="dxa"/>
            <w:vAlign w:val="center"/>
          </w:tcPr>
          <w:p w:rsidR="004556A6" w:rsidRPr="00496F41" w:rsidRDefault="004556A6" w:rsidP="004556A6">
            <w:pPr>
              <w:contextualSpacing/>
              <w:jc w:val="center"/>
              <w:rPr>
                <w:rFonts w:cs="Arial"/>
                <w:sz w:val="20"/>
                <w:szCs w:val="20"/>
              </w:rPr>
            </w:pPr>
            <w:r>
              <w:rPr>
                <w:rFonts w:cs="Arial"/>
                <w:sz w:val="20"/>
                <w:szCs w:val="20"/>
              </w:rPr>
              <w:t>7.649,77</w:t>
            </w:r>
          </w:p>
        </w:tc>
      </w:tr>
    </w:tbl>
    <w:p w:rsidR="004556A6" w:rsidRDefault="004556A6" w:rsidP="004556A6">
      <w:pPr>
        <w:spacing w:line="360" w:lineRule="auto"/>
        <w:jc w:val="both"/>
        <w:rPr>
          <w:rFonts w:ascii="Times New Roman" w:hAnsi="Times New Roman"/>
          <w:sz w:val="24"/>
          <w:szCs w:val="24"/>
        </w:rPr>
      </w:pPr>
    </w:p>
    <w:p w:rsidR="00F150F1" w:rsidRPr="004556A6" w:rsidRDefault="004556A6" w:rsidP="004556A6">
      <w:pPr>
        <w:pStyle w:val="Citat"/>
      </w:pPr>
      <w:r>
        <w:t>Izvor: APPRRR, 2016</w:t>
      </w:r>
      <w:r w:rsidRPr="00011217">
        <w:t>.</w:t>
      </w:r>
    </w:p>
    <w:p w:rsidR="00404776" w:rsidRDefault="00404776"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Prema podacima iz Popisa poljoprivrede 2003. godine, u strukturi stočarske proizvodnje najviše je bio zastupljen uzgoj peradi s 17.461 jedinki, zatim uzgoj svinja s 4.462 jedinki, kunića s  1.115 jedinke, goveda s 556 jedinke, koza s 73 jedinki, dok je najmanje zastupljen bio uzgoj ovaca s 4 jedinke. Stočarstvo  stočarska proizvodnja je najvažnija poljoprivredna grana. Gotovo svako domaćinstvo bavi se uzgojem svinja i goveda te je nekima to i jedini izvor prihoda.</w:t>
      </w:r>
    </w:p>
    <w:p w:rsidR="004556A6" w:rsidRPr="00011217" w:rsidRDefault="004556A6" w:rsidP="004556A6">
      <w:pPr>
        <w:pStyle w:val="Opisslike"/>
      </w:pPr>
      <w:bookmarkStart w:id="56" w:name="_Toc443896973"/>
      <w:bookmarkStart w:id="57" w:name="_Toc459810453"/>
      <w:r w:rsidRPr="007A7164">
        <w:rPr>
          <w:b/>
        </w:rPr>
        <w:t xml:space="preserve">Tablica </w:t>
      </w:r>
      <w:r w:rsidR="00C45324" w:rsidRPr="007A7164">
        <w:rPr>
          <w:b/>
        </w:rPr>
        <w:fldChar w:fldCharType="begin"/>
      </w:r>
      <w:r w:rsidRPr="007A7164">
        <w:rPr>
          <w:b/>
        </w:rPr>
        <w:instrText xml:space="preserve"> SEQ Tablica \* ARABIC </w:instrText>
      </w:r>
      <w:r w:rsidR="00C45324" w:rsidRPr="007A7164">
        <w:rPr>
          <w:b/>
        </w:rPr>
        <w:fldChar w:fldCharType="separate"/>
      </w:r>
      <w:r w:rsidR="00DB4BAC">
        <w:rPr>
          <w:b/>
          <w:noProof/>
        </w:rPr>
        <w:t>16</w:t>
      </w:r>
      <w:r w:rsidR="00C45324" w:rsidRPr="007A7164">
        <w:rPr>
          <w:b/>
        </w:rPr>
        <w:fldChar w:fldCharType="end"/>
      </w:r>
      <w:r>
        <w:t xml:space="preserve">: </w:t>
      </w:r>
      <w:r w:rsidRPr="00176300">
        <w:t>Struktura stočarske proizvodnje</w:t>
      </w:r>
      <w:bookmarkEnd w:id="56"/>
      <w:bookmarkEnd w:id="57"/>
    </w:p>
    <w:tbl>
      <w:tblPr>
        <w:tblW w:w="9067" w:type="dxa"/>
        <w:jc w:val="center"/>
        <w:tblLook w:val="04A0" w:firstRow="1" w:lastRow="0" w:firstColumn="1" w:lastColumn="0" w:noHBand="0" w:noVBand="1"/>
      </w:tblPr>
      <w:tblGrid>
        <w:gridCol w:w="1025"/>
        <w:gridCol w:w="1380"/>
        <w:gridCol w:w="1324"/>
        <w:gridCol w:w="1397"/>
        <w:gridCol w:w="1432"/>
        <w:gridCol w:w="1159"/>
        <w:gridCol w:w="1350"/>
      </w:tblGrid>
      <w:tr w:rsidR="00CC3B01" w:rsidRPr="00CC3B01" w:rsidTr="00CC3B01">
        <w:trPr>
          <w:trHeight w:val="397"/>
          <w:jc w:val="center"/>
        </w:trPr>
        <w:tc>
          <w:tcPr>
            <w:tcW w:w="1025" w:type="dxa"/>
            <w:shd w:val="clear" w:color="auto" w:fill="9CC2E5" w:themeFill="accent1" w:themeFillTint="99"/>
            <w:vAlign w:val="center"/>
          </w:tcPr>
          <w:p w:rsidR="004556A6" w:rsidRPr="00CC3B01" w:rsidRDefault="004556A6" w:rsidP="004556A6">
            <w:pPr>
              <w:jc w:val="center"/>
              <w:rPr>
                <w:rFonts w:ascii="Cambria" w:hAnsi="Cambria" w:cs="Arial"/>
                <w:b/>
                <w:iCs/>
                <w:color w:val="000000" w:themeColor="text1"/>
                <w:sz w:val="20"/>
                <w:szCs w:val="20"/>
                <w:lang w:bidi="en-US"/>
              </w:rPr>
            </w:pPr>
            <w:r w:rsidRPr="00CC3B01">
              <w:rPr>
                <w:rFonts w:ascii="Cambria" w:hAnsi="Cambria" w:cs="Arial"/>
                <w:b/>
                <w:iCs/>
                <w:color w:val="000000" w:themeColor="text1"/>
                <w:sz w:val="20"/>
                <w:szCs w:val="20"/>
                <w:lang w:bidi="en-US"/>
              </w:rPr>
              <w:t>Godina</w:t>
            </w:r>
          </w:p>
        </w:tc>
        <w:tc>
          <w:tcPr>
            <w:tcW w:w="1380" w:type="dxa"/>
            <w:shd w:val="clear" w:color="auto" w:fill="9CC2E5" w:themeFill="accent1" w:themeFillTint="99"/>
            <w:vAlign w:val="center"/>
          </w:tcPr>
          <w:p w:rsidR="004556A6" w:rsidRPr="00CC3B01" w:rsidRDefault="004556A6" w:rsidP="004556A6">
            <w:pPr>
              <w:jc w:val="center"/>
              <w:rPr>
                <w:rFonts w:ascii="Cambria" w:hAnsi="Cambria" w:cs="Arial"/>
                <w:b/>
                <w:iCs/>
                <w:color w:val="000000" w:themeColor="text1"/>
                <w:sz w:val="20"/>
                <w:szCs w:val="20"/>
                <w:lang w:bidi="en-US"/>
              </w:rPr>
            </w:pPr>
            <w:r w:rsidRPr="00CC3B01">
              <w:rPr>
                <w:rFonts w:ascii="Cambria" w:hAnsi="Cambria" w:cs="Arial"/>
                <w:b/>
                <w:iCs/>
                <w:color w:val="000000" w:themeColor="text1"/>
                <w:sz w:val="20"/>
                <w:szCs w:val="20"/>
                <w:lang w:bidi="en-US"/>
              </w:rPr>
              <w:t>Broj peradi</w:t>
            </w:r>
          </w:p>
        </w:tc>
        <w:tc>
          <w:tcPr>
            <w:tcW w:w="1324" w:type="dxa"/>
            <w:shd w:val="clear" w:color="auto" w:fill="9CC2E5" w:themeFill="accent1" w:themeFillTint="99"/>
            <w:vAlign w:val="center"/>
          </w:tcPr>
          <w:p w:rsidR="004556A6" w:rsidRPr="00CC3B01" w:rsidRDefault="004556A6" w:rsidP="004556A6">
            <w:pPr>
              <w:jc w:val="center"/>
              <w:rPr>
                <w:rFonts w:ascii="Cambria" w:hAnsi="Cambria" w:cs="Arial"/>
                <w:b/>
                <w:iCs/>
                <w:color w:val="000000" w:themeColor="text1"/>
                <w:sz w:val="20"/>
                <w:szCs w:val="20"/>
                <w:lang w:bidi="en-US"/>
              </w:rPr>
            </w:pPr>
            <w:r w:rsidRPr="00CC3B01">
              <w:rPr>
                <w:rFonts w:ascii="Cambria" w:hAnsi="Cambria" w:cs="Arial"/>
                <w:b/>
                <w:iCs/>
                <w:color w:val="000000" w:themeColor="text1"/>
                <w:sz w:val="20"/>
                <w:szCs w:val="20"/>
                <w:lang w:bidi="en-US"/>
              </w:rPr>
              <w:t>Broj svinja</w:t>
            </w:r>
          </w:p>
        </w:tc>
        <w:tc>
          <w:tcPr>
            <w:tcW w:w="1397" w:type="dxa"/>
            <w:shd w:val="clear" w:color="auto" w:fill="9CC2E5" w:themeFill="accent1" w:themeFillTint="99"/>
            <w:vAlign w:val="center"/>
          </w:tcPr>
          <w:p w:rsidR="004556A6" w:rsidRPr="00CC3B01" w:rsidRDefault="004556A6" w:rsidP="004556A6">
            <w:pPr>
              <w:jc w:val="center"/>
              <w:rPr>
                <w:rFonts w:ascii="Cambria" w:hAnsi="Cambria" w:cs="Arial"/>
                <w:b/>
                <w:iCs/>
                <w:color w:val="000000" w:themeColor="text1"/>
                <w:sz w:val="20"/>
                <w:szCs w:val="20"/>
                <w:lang w:bidi="en-US"/>
              </w:rPr>
            </w:pPr>
            <w:r w:rsidRPr="00CC3B01">
              <w:rPr>
                <w:rFonts w:ascii="Cambria" w:hAnsi="Cambria" w:cs="Arial"/>
                <w:b/>
                <w:iCs/>
                <w:color w:val="000000" w:themeColor="text1"/>
                <w:sz w:val="20"/>
                <w:szCs w:val="20"/>
                <w:lang w:bidi="en-US"/>
              </w:rPr>
              <w:t>Broj kunića</w:t>
            </w:r>
          </w:p>
        </w:tc>
        <w:tc>
          <w:tcPr>
            <w:tcW w:w="1432" w:type="dxa"/>
            <w:shd w:val="clear" w:color="auto" w:fill="9CC2E5" w:themeFill="accent1" w:themeFillTint="99"/>
            <w:vAlign w:val="center"/>
          </w:tcPr>
          <w:p w:rsidR="004556A6" w:rsidRPr="00CC3B01" w:rsidRDefault="004556A6" w:rsidP="004556A6">
            <w:pPr>
              <w:jc w:val="center"/>
              <w:rPr>
                <w:rFonts w:ascii="Cambria" w:hAnsi="Cambria" w:cs="Arial"/>
                <w:b/>
                <w:iCs/>
                <w:color w:val="000000" w:themeColor="text1"/>
                <w:sz w:val="20"/>
                <w:szCs w:val="20"/>
                <w:lang w:bidi="en-US"/>
              </w:rPr>
            </w:pPr>
            <w:r w:rsidRPr="00CC3B01">
              <w:rPr>
                <w:rFonts w:ascii="Cambria" w:hAnsi="Cambria" w:cs="Arial"/>
                <w:b/>
                <w:iCs/>
                <w:color w:val="000000" w:themeColor="text1"/>
                <w:sz w:val="20"/>
                <w:szCs w:val="20"/>
                <w:lang w:bidi="en-US"/>
              </w:rPr>
              <w:t>Broj goveda</w:t>
            </w:r>
          </w:p>
        </w:tc>
        <w:tc>
          <w:tcPr>
            <w:tcW w:w="1159" w:type="dxa"/>
            <w:shd w:val="clear" w:color="auto" w:fill="9CC2E5" w:themeFill="accent1" w:themeFillTint="99"/>
            <w:vAlign w:val="center"/>
          </w:tcPr>
          <w:p w:rsidR="004556A6" w:rsidRPr="00CC3B01" w:rsidRDefault="004556A6" w:rsidP="004556A6">
            <w:pPr>
              <w:jc w:val="center"/>
              <w:rPr>
                <w:rFonts w:ascii="Cambria" w:hAnsi="Cambria" w:cs="Arial"/>
                <w:b/>
                <w:iCs/>
                <w:color w:val="000000" w:themeColor="text1"/>
                <w:sz w:val="20"/>
                <w:szCs w:val="20"/>
                <w:lang w:bidi="en-US"/>
              </w:rPr>
            </w:pPr>
            <w:r w:rsidRPr="00CC3B01">
              <w:rPr>
                <w:rFonts w:ascii="Cambria" w:hAnsi="Cambria" w:cs="Arial"/>
                <w:b/>
                <w:iCs/>
                <w:color w:val="000000" w:themeColor="text1"/>
                <w:sz w:val="20"/>
                <w:szCs w:val="20"/>
                <w:lang w:bidi="en-US"/>
              </w:rPr>
              <w:t>Broj koza</w:t>
            </w:r>
          </w:p>
        </w:tc>
        <w:tc>
          <w:tcPr>
            <w:tcW w:w="1350" w:type="dxa"/>
            <w:shd w:val="clear" w:color="auto" w:fill="9CC2E5" w:themeFill="accent1" w:themeFillTint="99"/>
            <w:vAlign w:val="center"/>
          </w:tcPr>
          <w:p w:rsidR="004556A6" w:rsidRPr="00CC3B01" w:rsidRDefault="004556A6" w:rsidP="004556A6">
            <w:pPr>
              <w:jc w:val="center"/>
              <w:rPr>
                <w:rFonts w:ascii="Cambria" w:hAnsi="Cambria" w:cs="Arial"/>
                <w:b/>
                <w:iCs/>
                <w:color w:val="000000" w:themeColor="text1"/>
                <w:sz w:val="20"/>
                <w:szCs w:val="20"/>
                <w:lang w:bidi="en-US"/>
              </w:rPr>
            </w:pPr>
            <w:r w:rsidRPr="00CC3B01">
              <w:rPr>
                <w:rFonts w:ascii="Cambria" w:hAnsi="Cambria" w:cs="Arial"/>
                <w:b/>
                <w:iCs/>
                <w:color w:val="000000" w:themeColor="text1"/>
                <w:sz w:val="20"/>
                <w:szCs w:val="20"/>
                <w:lang w:bidi="en-US"/>
              </w:rPr>
              <w:t>Broj ovaca</w:t>
            </w:r>
          </w:p>
        </w:tc>
      </w:tr>
      <w:tr w:rsidR="004556A6" w:rsidRPr="00496F41" w:rsidTr="004556A6">
        <w:trPr>
          <w:trHeight w:val="397"/>
          <w:jc w:val="center"/>
        </w:trPr>
        <w:tc>
          <w:tcPr>
            <w:tcW w:w="1025" w:type="dxa"/>
            <w:vAlign w:val="center"/>
          </w:tcPr>
          <w:p w:rsidR="004556A6" w:rsidRPr="00496F41" w:rsidRDefault="004556A6" w:rsidP="004556A6">
            <w:pPr>
              <w:jc w:val="center"/>
              <w:rPr>
                <w:rFonts w:cs="Arial"/>
                <w:b/>
                <w:iCs/>
                <w:sz w:val="20"/>
                <w:szCs w:val="20"/>
                <w:lang w:bidi="en-US"/>
              </w:rPr>
            </w:pPr>
            <w:r w:rsidRPr="00496F41">
              <w:rPr>
                <w:rFonts w:cs="Arial"/>
                <w:b/>
                <w:iCs/>
                <w:sz w:val="20"/>
                <w:szCs w:val="20"/>
                <w:lang w:bidi="en-US"/>
              </w:rPr>
              <w:t>2003.</w:t>
            </w:r>
          </w:p>
        </w:tc>
        <w:tc>
          <w:tcPr>
            <w:tcW w:w="1380" w:type="dxa"/>
            <w:vAlign w:val="center"/>
          </w:tcPr>
          <w:p w:rsidR="004556A6" w:rsidRPr="00496F41" w:rsidRDefault="004556A6" w:rsidP="004556A6">
            <w:pPr>
              <w:jc w:val="center"/>
              <w:rPr>
                <w:rFonts w:cs="Arial"/>
                <w:iCs/>
                <w:sz w:val="20"/>
                <w:szCs w:val="20"/>
                <w:lang w:bidi="en-US"/>
              </w:rPr>
            </w:pPr>
            <w:r>
              <w:rPr>
                <w:rFonts w:cs="Arial"/>
                <w:iCs/>
                <w:sz w:val="20"/>
                <w:szCs w:val="20"/>
                <w:lang w:bidi="en-US"/>
              </w:rPr>
              <w:t>17.461</w:t>
            </w:r>
          </w:p>
        </w:tc>
        <w:tc>
          <w:tcPr>
            <w:tcW w:w="1324" w:type="dxa"/>
            <w:vAlign w:val="center"/>
          </w:tcPr>
          <w:p w:rsidR="004556A6" w:rsidRPr="00496F41" w:rsidRDefault="004556A6" w:rsidP="004556A6">
            <w:pPr>
              <w:jc w:val="center"/>
              <w:rPr>
                <w:rFonts w:cs="Arial"/>
                <w:iCs/>
                <w:sz w:val="20"/>
                <w:szCs w:val="20"/>
                <w:lang w:bidi="en-US"/>
              </w:rPr>
            </w:pPr>
            <w:r>
              <w:rPr>
                <w:rFonts w:cs="Arial"/>
                <w:iCs/>
                <w:sz w:val="20"/>
                <w:szCs w:val="20"/>
                <w:lang w:bidi="en-US"/>
              </w:rPr>
              <w:t>4.462</w:t>
            </w:r>
          </w:p>
        </w:tc>
        <w:tc>
          <w:tcPr>
            <w:tcW w:w="1397" w:type="dxa"/>
            <w:vAlign w:val="center"/>
          </w:tcPr>
          <w:p w:rsidR="004556A6" w:rsidRPr="00496F41" w:rsidRDefault="004556A6" w:rsidP="004556A6">
            <w:pPr>
              <w:jc w:val="center"/>
              <w:rPr>
                <w:rFonts w:cs="Arial"/>
                <w:iCs/>
                <w:sz w:val="20"/>
                <w:szCs w:val="20"/>
                <w:lang w:bidi="en-US"/>
              </w:rPr>
            </w:pPr>
            <w:r>
              <w:rPr>
                <w:rFonts w:cs="Arial"/>
                <w:iCs/>
                <w:sz w:val="20"/>
                <w:szCs w:val="20"/>
                <w:lang w:bidi="en-US"/>
              </w:rPr>
              <w:t>1.115</w:t>
            </w:r>
          </w:p>
        </w:tc>
        <w:tc>
          <w:tcPr>
            <w:tcW w:w="1432" w:type="dxa"/>
            <w:vAlign w:val="center"/>
          </w:tcPr>
          <w:p w:rsidR="004556A6" w:rsidRPr="00496F41" w:rsidRDefault="004556A6" w:rsidP="004556A6">
            <w:pPr>
              <w:jc w:val="center"/>
              <w:rPr>
                <w:rFonts w:cs="Arial"/>
                <w:iCs/>
                <w:sz w:val="20"/>
                <w:szCs w:val="20"/>
                <w:lang w:bidi="en-US"/>
              </w:rPr>
            </w:pPr>
            <w:r>
              <w:rPr>
                <w:rFonts w:cs="Arial"/>
                <w:iCs/>
                <w:sz w:val="20"/>
                <w:szCs w:val="20"/>
                <w:lang w:bidi="en-US"/>
              </w:rPr>
              <w:t>556</w:t>
            </w:r>
          </w:p>
        </w:tc>
        <w:tc>
          <w:tcPr>
            <w:tcW w:w="1159" w:type="dxa"/>
            <w:vAlign w:val="center"/>
          </w:tcPr>
          <w:p w:rsidR="004556A6" w:rsidRPr="00496F41" w:rsidRDefault="004556A6" w:rsidP="004556A6">
            <w:pPr>
              <w:jc w:val="center"/>
              <w:rPr>
                <w:rFonts w:cs="Arial"/>
                <w:iCs/>
                <w:sz w:val="20"/>
                <w:szCs w:val="20"/>
                <w:lang w:bidi="en-US"/>
              </w:rPr>
            </w:pPr>
            <w:r>
              <w:rPr>
                <w:rFonts w:cs="Arial"/>
                <w:iCs/>
                <w:sz w:val="20"/>
                <w:szCs w:val="20"/>
                <w:lang w:bidi="en-US"/>
              </w:rPr>
              <w:t>73</w:t>
            </w:r>
          </w:p>
        </w:tc>
        <w:tc>
          <w:tcPr>
            <w:tcW w:w="1350" w:type="dxa"/>
            <w:vAlign w:val="center"/>
          </w:tcPr>
          <w:p w:rsidR="004556A6" w:rsidRDefault="004556A6" w:rsidP="004556A6">
            <w:pPr>
              <w:jc w:val="center"/>
              <w:rPr>
                <w:rFonts w:cs="Arial"/>
                <w:iCs/>
                <w:sz w:val="20"/>
                <w:szCs w:val="20"/>
                <w:lang w:bidi="en-US"/>
              </w:rPr>
            </w:pPr>
            <w:r>
              <w:rPr>
                <w:rFonts w:cs="Arial"/>
                <w:iCs/>
                <w:sz w:val="20"/>
                <w:szCs w:val="20"/>
                <w:lang w:bidi="en-US"/>
              </w:rPr>
              <w:t>4</w:t>
            </w:r>
          </w:p>
        </w:tc>
      </w:tr>
      <w:tr w:rsidR="004556A6" w:rsidRPr="00496F41" w:rsidTr="004556A6">
        <w:trPr>
          <w:trHeight w:val="397"/>
          <w:jc w:val="center"/>
        </w:trPr>
        <w:tc>
          <w:tcPr>
            <w:tcW w:w="1025" w:type="dxa"/>
            <w:vAlign w:val="center"/>
          </w:tcPr>
          <w:p w:rsidR="004556A6" w:rsidRPr="00496F41" w:rsidRDefault="004556A6" w:rsidP="004556A6">
            <w:pPr>
              <w:jc w:val="center"/>
              <w:rPr>
                <w:rFonts w:cs="Arial"/>
                <w:b/>
                <w:iCs/>
                <w:sz w:val="20"/>
                <w:szCs w:val="20"/>
                <w:lang w:bidi="en-US"/>
              </w:rPr>
            </w:pPr>
            <w:r>
              <w:rPr>
                <w:rFonts w:cs="Arial"/>
                <w:b/>
                <w:iCs/>
                <w:sz w:val="20"/>
                <w:szCs w:val="20"/>
                <w:lang w:bidi="en-US"/>
              </w:rPr>
              <w:t>2014</w:t>
            </w:r>
            <w:r w:rsidRPr="00496F41">
              <w:rPr>
                <w:rFonts w:cs="Arial"/>
                <w:b/>
                <w:iCs/>
                <w:sz w:val="20"/>
                <w:szCs w:val="20"/>
                <w:lang w:bidi="en-US"/>
              </w:rPr>
              <w:t>.</w:t>
            </w:r>
          </w:p>
        </w:tc>
        <w:tc>
          <w:tcPr>
            <w:tcW w:w="1380" w:type="dxa"/>
            <w:vAlign w:val="center"/>
          </w:tcPr>
          <w:p w:rsidR="004556A6" w:rsidRPr="00496F41" w:rsidRDefault="004556A6" w:rsidP="004556A6">
            <w:pPr>
              <w:jc w:val="center"/>
              <w:rPr>
                <w:rFonts w:cs="Arial"/>
                <w:iCs/>
                <w:sz w:val="20"/>
                <w:szCs w:val="20"/>
                <w:lang w:bidi="en-US"/>
              </w:rPr>
            </w:pPr>
            <w:r>
              <w:rPr>
                <w:rFonts w:cs="Arial"/>
                <w:iCs/>
                <w:sz w:val="20"/>
                <w:szCs w:val="20"/>
                <w:lang w:bidi="en-US"/>
              </w:rPr>
              <w:t>92</w:t>
            </w:r>
            <w:r>
              <w:rPr>
                <w:rStyle w:val="Referencafusnote"/>
                <w:rFonts w:cs="Arial"/>
                <w:iCs/>
                <w:sz w:val="20"/>
                <w:szCs w:val="20"/>
                <w:lang w:bidi="en-US"/>
              </w:rPr>
              <w:footnoteReference w:id="11"/>
            </w:r>
          </w:p>
        </w:tc>
        <w:tc>
          <w:tcPr>
            <w:tcW w:w="1324" w:type="dxa"/>
            <w:vAlign w:val="center"/>
          </w:tcPr>
          <w:p w:rsidR="004556A6" w:rsidRPr="00496F41" w:rsidRDefault="004556A6" w:rsidP="004556A6">
            <w:pPr>
              <w:jc w:val="center"/>
              <w:rPr>
                <w:rFonts w:cs="Arial"/>
                <w:iCs/>
                <w:sz w:val="20"/>
                <w:szCs w:val="20"/>
                <w:lang w:bidi="en-US"/>
              </w:rPr>
            </w:pPr>
          </w:p>
        </w:tc>
        <w:tc>
          <w:tcPr>
            <w:tcW w:w="1397" w:type="dxa"/>
            <w:vAlign w:val="center"/>
          </w:tcPr>
          <w:p w:rsidR="004556A6" w:rsidRPr="00496F41" w:rsidRDefault="004556A6" w:rsidP="004556A6">
            <w:pPr>
              <w:jc w:val="center"/>
              <w:rPr>
                <w:rFonts w:cs="Arial"/>
                <w:iCs/>
                <w:sz w:val="20"/>
                <w:szCs w:val="20"/>
                <w:lang w:bidi="en-US"/>
              </w:rPr>
            </w:pPr>
          </w:p>
        </w:tc>
        <w:tc>
          <w:tcPr>
            <w:tcW w:w="1432" w:type="dxa"/>
            <w:vAlign w:val="center"/>
          </w:tcPr>
          <w:p w:rsidR="004556A6" w:rsidRPr="00496F41" w:rsidRDefault="004556A6" w:rsidP="004556A6">
            <w:pPr>
              <w:jc w:val="center"/>
              <w:rPr>
                <w:rFonts w:cs="Arial"/>
                <w:iCs/>
                <w:sz w:val="20"/>
                <w:szCs w:val="20"/>
                <w:lang w:bidi="en-US"/>
              </w:rPr>
            </w:pPr>
          </w:p>
        </w:tc>
        <w:tc>
          <w:tcPr>
            <w:tcW w:w="1159" w:type="dxa"/>
            <w:vAlign w:val="center"/>
          </w:tcPr>
          <w:p w:rsidR="004556A6" w:rsidRPr="00496F41" w:rsidRDefault="004556A6" w:rsidP="004556A6">
            <w:pPr>
              <w:jc w:val="center"/>
              <w:rPr>
                <w:rFonts w:cs="Arial"/>
                <w:iCs/>
                <w:sz w:val="20"/>
                <w:szCs w:val="20"/>
                <w:lang w:bidi="en-US"/>
              </w:rPr>
            </w:pPr>
          </w:p>
        </w:tc>
        <w:tc>
          <w:tcPr>
            <w:tcW w:w="1350" w:type="dxa"/>
            <w:vAlign w:val="center"/>
          </w:tcPr>
          <w:p w:rsidR="004556A6" w:rsidRPr="00496F41" w:rsidRDefault="004556A6" w:rsidP="004556A6">
            <w:pPr>
              <w:jc w:val="center"/>
              <w:rPr>
                <w:rFonts w:cs="Arial"/>
                <w:iCs/>
                <w:sz w:val="20"/>
                <w:szCs w:val="20"/>
                <w:lang w:bidi="en-US"/>
              </w:rPr>
            </w:pPr>
          </w:p>
        </w:tc>
      </w:tr>
    </w:tbl>
    <w:p w:rsidR="004556A6" w:rsidRDefault="004556A6" w:rsidP="004556A6">
      <w:pPr>
        <w:spacing w:line="360" w:lineRule="auto"/>
        <w:jc w:val="both"/>
        <w:rPr>
          <w:rFonts w:ascii="Times New Roman" w:hAnsi="Times New Roman"/>
          <w:sz w:val="24"/>
          <w:szCs w:val="24"/>
        </w:rPr>
      </w:pPr>
    </w:p>
    <w:p w:rsidR="004556A6" w:rsidRPr="00496F41" w:rsidRDefault="004556A6" w:rsidP="004556A6">
      <w:pPr>
        <w:pStyle w:val="Citat"/>
      </w:pPr>
      <w:r w:rsidRPr="00496F41">
        <w:t>Izvor: DZS, Popis poljoprivrede 2003.; Hrvats</w:t>
      </w:r>
      <w:r>
        <w:t>ka poljoprivredna agencija, 2015</w:t>
      </w:r>
      <w:r w:rsidRPr="00496F41">
        <w:t>.</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br/>
        <w:t xml:space="preserve">Iz Tablice 11 vidljiv je pad stočarske proizvodnje u odnosu na 2003. godinu, jedino je zabilježen porast broja ovaca. Najviše je zastupljen uzgoj svinja sa 190 jedinki, zatim slijedi uzgoj peradi s 92 jedinke, ovaca s 53 jedinke, goveda s 37 jedinki, dok je broj kunića i koza nepoznat. </w:t>
      </w:r>
    </w:p>
    <w:p w:rsidR="004556A6" w:rsidRPr="00011217" w:rsidRDefault="004556A6" w:rsidP="004556A6">
      <w:pPr>
        <w:pStyle w:val="Opisslike"/>
      </w:pPr>
      <w:bookmarkStart w:id="58" w:name="_Toc443896974"/>
      <w:bookmarkStart w:id="59" w:name="_Toc459810454"/>
      <w:r w:rsidRPr="006E716C">
        <w:rPr>
          <w:b/>
        </w:rPr>
        <w:t xml:space="preserve">Tablica </w:t>
      </w:r>
      <w:r w:rsidR="00C45324" w:rsidRPr="006E716C">
        <w:rPr>
          <w:b/>
        </w:rPr>
        <w:fldChar w:fldCharType="begin"/>
      </w:r>
      <w:r w:rsidRPr="006E716C">
        <w:rPr>
          <w:b/>
        </w:rPr>
        <w:instrText xml:space="preserve"> SEQ Tablica \* ARABIC </w:instrText>
      </w:r>
      <w:r w:rsidR="00C45324" w:rsidRPr="006E716C">
        <w:rPr>
          <w:b/>
        </w:rPr>
        <w:fldChar w:fldCharType="separate"/>
      </w:r>
      <w:r w:rsidR="00DB4BAC">
        <w:rPr>
          <w:b/>
          <w:noProof/>
        </w:rPr>
        <w:t>17</w:t>
      </w:r>
      <w:r w:rsidR="00C45324" w:rsidRPr="006E716C">
        <w:rPr>
          <w:b/>
        </w:rPr>
        <w:fldChar w:fldCharType="end"/>
      </w:r>
      <w:r>
        <w:t xml:space="preserve">: </w:t>
      </w:r>
      <w:r w:rsidRPr="008A65BE">
        <w:t>Broj poljoprivrednih proizvođača prema vrsti poljoprivrednog gospodarstva upisanih u Upisnik poljoprivrednih gospodarstava</w:t>
      </w:r>
      <w:bookmarkEnd w:id="58"/>
      <w:bookmarkEnd w:id="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tblGrid>
      <w:tr w:rsidR="00CC3B01" w:rsidRPr="00CC3B01" w:rsidTr="00CC3B01">
        <w:trPr>
          <w:trHeight w:val="340"/>
          <w:jc w:val="center"/>
        </w:trPr>
        <w:tc>
          <w:tcPr>
            <w:tcW w:w="3681" w:type="dxa"/>
            <w:shd w:val="clear" w:color="auto" w:fill="9CC2E5" w:themeFill="accent1" w:themeFillTint="99"/>
            <w:vAlign w:val="center"/>
          </w:tcPr>
          <w:p w:rsidR="004556A6" w:rsidRPr="00CC3B01" w:rsidRDefault="004556A6" w:rsidP="004556A6">
            <w:pPr>
              <w:spacing w:after="0" w:line="240" w:lineRule="auto"/>
              <w:rPr>
                <w:rFonts w:ascii="Cambria" w:eastAsia="Times New Roman" w:hAnsi="Cambria" w:cs="Arial"/>
                <w:b/>
                <w:color w:val="000000" w:themeColor="text1"/>
                <w:sz w:val="20"/>
                <w:szCs w:val="20"/>
              </w:rPr>
            </w:pPr>
            <w:r w:rsidRPr="00CC3B01">
              <w:rPr>
                <w:rFonts w:ascii="Cambria" w:eastAsia="Times New Roman" w:hAnsi="Cambria" w:cs="Arial"/>
                <w:b/>
                <w:color w:val="000000" w:themeColor="text1"/>
                <w:sz w:val="20"/>
                <w:szCs w:val="20"/>
              </w:rPr>
              <w:t>Vrsta poljoprivrednog gospodarstva</w:t>
            </w:r>
          </w:p>
        </w:tc>
        <w:tc>
          <w:tcPr>
            <w:tcW w:w="1559" w:type="dxa"/>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color w:val="000000" w:themeColor="text1"/>
                <w:sz w:val="20"/>
                <w:szCs w:val="20"/>
              </w:rPr>
            </w:pPr>
            <w:r w:rsidRPr="00CC3B01">
              <w:rPr>
                <w:rFonts w:ascii="Cambria" w:eastAsia="Times New Roman" w:hAnsi="Cambria" w:cs="Arial"/>
                <w:b/>
                <w:color w:val="000000" w:themeColor="text1"/>
                <w:sz w:val="20"/>
                <w:szCs w:val="20"/>
              </w:rPr>
              <w:t>Broj</w:t>
            </w:r>
          </w:p>
        </w:tc>
      </w:tr>
      <w:tr w:rsidR="004556A6" w:rsidRPr="00151522" w:rsidTr="004556A6">
        <w:trPr>
          <w:trHeight w:val="340"/>
          <w:jc w:val="center"/>
        </w:trPr>
        <w:tc>
          <w:tcPr>
            <w:tcW w:w="3681" w:type="dxa"/>
            <w:vAlign w:val="center"/>
          </w:tcPr>
          <w:p w:rsidR="004556A6" w:rsidRPr="007A7164" w:rsidRDefault="004556A6" w:rsidP="004556A6">
            <w:pPr>
              <w:spacing w:after="0" w:line="240" w:lineRule="auto"/>
              <w:rPr>
                <w:rFonts w:eastAsia="Times New Roman" w:cs="Arial"/>
                <w:sz w:val="20"/>
                <w:szCs w:val="20"/>
              </w:rPr>
            </w:pPr>
            <w:r w:rsidRPr="007A7164">
              <w:rPr>
                <w:rFonts w:eastAsia="Times New Roman" w:cs="Arial"/>
                <w:sz w:val="20"/>
                <w:szCs w:val="20"/>
              </w:rPr>
              <w:t>Obiteljsko gospodarstvo</w:t>
            </w:r>
          </w:p>
        </w:tc>
        <w:tc>
          <w:tcPr>
            <w:tcW w:w="1559" w:type="dxa"/>
            <w:vAlign w:val="center"/>
          </w:tcPr>
          <w:p w:rsidR="004556A6" w:rsidRPr="007A7164" w:rsidRDefault="004556A6" w:rsidP="004556A6">
            <w:pPr>
              <w:spacing w:after="0" w:line="240" w:lineRule="auto"/>
              <w:jc w:val="center"/>
              <w:rPr>
                <w:rFonts w:eastAsia="Times New Roman" w:cs="Arial"/>
                <w:sz w:val="20"/>
                <w:szCs w:val="20"/>
              </w:rPr>
            </w:pPr>
            <w:r>
              <w:rPr>
                <w:rFonts w:eastAsia="Times New Roman" w:cs="Arial"/>
                <w:sz w:val="20"/>
                <w:szCs w:val="20"/>
              </w:rPr>
              <w:t>259</w:t>
            </w:r>
          </w:p>
        </w:tc>
      </w:tr>
      <w:tr w:rsidR="004556A6" w:rsidRPr="00151522" w:rsidTr="004556A6">
        <w:trPr>
          <w:trHeight w:val="340"/>
          <w:jc w:val="center"/>
        </w:trPr>
        <w:tc>
          <w:tcPr>
            <w:tcW w:w="3681" w:type="dxa"/>
            <w:vAlign w:val="center"/>
          </w:tcPr>
          <w:p w:rsidR="004556A6" w:rsidRPr="007A7164" w:rsidRDefault="004556A6" w:rsidP="004556A6">
            <w:pPr>
              <w:spacing w:after="0" w:line="240" w:lineRule="auto"/>
              <w:rPr>
                <w:rFonts w:eastAsia="Times New Roman" w:cs="Arial"/>
                <w:sz w:val="20"/>
                <w:szCs w:val="20"/>
              </w:rPr>
            </w:pPr>
            <w:r w:rsidRPr="007A7164">
              <w:rPr>
                <w:rFonts w:eastAsia="Times New Roman" w:cs="Arial"/>
                <w:sz w:val="20"/>
                <w:szCs w:val="20"/>
              </w:rPr>
              <w:t>Obrt</w:t>
            </w:r>
          </w:p>
        </w:tc>
        <w:tc>
          <w:tcPr>
            <w:tcW w:w="1559" w:type="dxa"/>
            <w:vAlign w:val="center"/>
          </w:tcPr>
          <w:p w:rsidR="004556A6" w:rsidRPr="007A7164" w:rsidRDefault="004556A6" w:rsidP="004556A6">
            <w:pPr>
              <w:spacing w:after="0" w:line="240" w:lineRule="auto"/>
              <w:jc w:val="center"/>
              <w:rPr>
                <w:rFonts w:eastAsia="Times New Roman" w:cs="Arial"/>
                <w:sz w:val="20"/>
                <w:szCs w:val="20"/>
              </w:rPr>
            </w:pPr>
            <w:r>
              <w:rPr>
                <w:rFonts w:eastAsia="Times New Roman" w:cs="Arial"/>
                <w:sz w:val="20"/>
                <w:szCs w:val="20"/>
              </w:rPr>
              <w:t>2</w:t>
            </w:r>
          </w:p>
        </w:tc>
      </w:tr>
      <w:tr w:rsidR="004556A6" w:rsidRPr="00151522" w:rsidTr="004556A6">
        <w:trPr>
          <w:trHeight w:val="340"/>
          <w:jc w:val="center"/>
        </w:trPr>
        <w:tc>
          <w:tcPr>
            <w:tcW w:w="3681" w:type="dxa"/>
            <w:vAlign w:val="center"/>
          </w:tcPr>
          <w:p w:rsidR="004556A6" w:rsidRPr="007A7164" w:rsidRDefault="004556A6" w:rsidP="004556A6">
            <w:pPr>
              <w:spacing w:after="0" w:line="240" w:lineRule="auto"/>
              <w:rPr>
                <w:rFonts w:eastAsia="Times New Roman" w:cs="Arial"/>
                <w:sz w:val="20"/>
                <w:szCs w:val="20"/>
              </w:rPr>
            </w:pPr>
            <w:r w:rsidRPr="007A7164">
              <w:rPr>
                <w:rFonts w:eastAsia="Times New Roman" w:cs="Arial"/>
                <w:sz w:val="20"/>
                <w:szCs w:val="20"/>
              </w:rPr>
              <w:t>Trgovačko društvo</w:t>
            </w:r>
          </w:p>
        </w:tc>
        <w:tc>
          <w:tcPr>
            <w:tcW w:w="1559" w:type="dxa"/>
            <w:vAlign w:val="center"/>
          </w:tcPr>
          <w:p w:rsidR="004556A6" w:rsidRPr="007A7164" w:rsidRDefault="004556A6" w:rsidP="004556A6">
            <w:pPr>
              <w:spacing w:after="0" w:line="240" w:lineRule="auto"/>
              <w:jc w:val="center"/>
              <w:rPr>
                <w:rFonts w:eastAsia="Times New Roman" w:cs="Arial"/>
                <w:sz w:val="20"/>
                <w:szCs w:val="20"/>
              </w:rPr>
            </w:pPr>
            <w:r>
              <w:rPr>
                <w:rFonts w:eastAsia="Times New Roman" w:cs="Arial"/>
                <w:sz w:val="20"/>
                <w:szCs w:val="20"/>
              </w:rPr>
              <w:t>8</w:t>
            </w:r>
          </w:p>
        </w:tc>
      </w:tr>
      <w:tr w:rsidR="004556A6" w:rsidRPr="00151522" w:rsidTr="004556A6">
        <w:trPr>
          <w:trHeight w:val="340"/>
          <w:jc w:val="center"/>
        </w:trPr>
        <w:tc>
          <w:tcPr>
            <w:tcW w:w="3681" w:type="dxa"/>
            <w:tcBorders>
              <w:bottom w:val="single" w:sz="4" w:space="0" w:color="auto"/>
            </w:tcBorders>
            <w:vAlign w:val="center"/>
          </w:tcPr>
          <w:p w:rsidR="004556A6" w:rsidRPr="007A7164" w:rsidRDefault="004556A6" w:rsidP="004556A6">
            <w:pPr>
              <w:spacing w:after="0" w:line="240" w:lineRule="auto"/>
              <w:rPr>
                <w:rFonts w:eastAsia="Times New Roman" w:cs="Arial"/>
                <w:sz w:val="20"/>
                <w:szCs w:val="20"/>
              </w:rPr>
            </w:pPr>
            <w:r w:rsidRPr="007A7164">
              <w:rPr>
                <w:rFonts w:eastAsia="Times New Roman" w:cs="Arial"/>
                <w:sz w:val="20"/>
                <w:szCs w:val="20"/>
              </w:rPr>
              <w:t>Zadruga</w:t>
            </w:r>
          </w:p>
        </w:tc>
        <w:tc>
          <w:tcPr>
            <w:tcW w:w="1559" w:type="dxa"/>
            <w:tcBorders>
              <w:bottom w:val="single" w:sz="4" w:space="0" w:color="auto"/>
            </w:tcBorders>
            <w:vAlign w:val="center"/>
          </w:tcPr>
          <w:p w:rsidR="004556A6" w:rsidRPr="007A7164" w:rsidRDefault="004556A6" w:rsidP="004556A6">
            <w:pPr>
              <w:spacing w:after="0" w:line="240" w:lineRule="auto"/>
              <w:jc w:val="center"/>
              <w:rPr>
                <w:rFonts w:eastAsia="Times New Roman" w:cs="Arial"/>
                <w:sz w:val="20"/>
                <w:szCs w:val="20"/>
              </w:rPr>
            </w:pPr>
            <w:r>
              <w:rPr>
                <w:rFonts w:eastAsia="Times New Roman" w:cs="Arial"/>
                <w:sz w:val="20"/>
                <w:szCs w:val="20"/>
              </w:rPr>
              <w:t>-</w:t>
            </w:r>
          </w:p>
        </w:tc>
      </w:tr>
      <w:tr w:rsidR="004556A6" w:rsidRPr="00151522" w:rsidTr="004556A6">
        <w:trPr>
          <w:trHeight w:val="340"/>
          <w:jc w:val="center"/>
        </w:trPr>
        <w:tc>
          <w:tcPr>
            <w:tcW w:w="3681" w:type="dxa"/>
            <w:tcBorders>
              <w:bottom w:val="single" w:sz="4" w:space="0" w:color="auto"/>
            </w:tcBorders>
            <w:vAlign w:val="center"/>
          </w:tcPr>
          <w:p w:rsidR="004556A6" w:rsidRPr="007A7164" w:rsidRDefault="004556A6" w:rsidP="004556A6">
            <w:pPr>
              <w:spacing w:after="0" w:line="240" w:lineRule="auto"/>
              <w:rPr>
                <w:rFonts w:eastAsia="Times New Roman" w:cs="Arial"/>
                <w:sz w:val="20"/>
                <w:szCs w:val="20"/>
              </w:rPr>
            </w:pPr>
            <w:r>
              <w:rPr>
                <w:rFonts w:eastAsia="Times New Roman" w:cs="Arial"/>
                <w:sz w:val="20"/>
                <w:szCs w:val="20"/>
              </w:rPr>
              <w:t>Ostali</w:t>
            </w:r>
          </w:p>
        </w:tc>
        <w:tc>
          <w:tcPr>
            <w:tcW w:w="1559" w:type="dxa"/>
            <w:tcBorders>
              <w:bottom w:val="single" w:sz="4" w:space="0" w:color="auto"/>
            </w:tcBorders>
            <w:vAlign w:val="center"/>
          </w:tcPr>
          <w:p w:rsidR="004556A6" w:rsidRPr="007A7164" w:rsidRDefault="004556A6" w:rsidP="004556A6">
            <w:pPr>
              <w:spacing w:after="0" w:line="240" w:lineRule="auto"/>
              <w:jc w:val="center"/>
              <w:rPr>
                <w:rFonts w:eastAsia="Times New Roman" w:cs="Arial"/>
                <w:sz w:val="20"/>
                <w:szCs w:val="20"/>
              </w:rPr>
            </w:pPr>
            <w:r>
              <w:rPr>
                <w:rFonts w:eastAsia="Times New Roman" w:cs="Arial"/>
                <w:sz w:val="20"/>
                <w:szCs w:val="20"/>
              </w:rPr>
              <w:t>1</w:t>
            </w:r>
          </w:p>
        </w:tc>
      </w:tr>
      <w:tr w:rsidR="004556A6" w:rsidRPr="00151522" w:rsidTr="004556A6">
        <w:trPr>
          <w:trHeight w:val="340"/>
          <w:jc w:val="center"/>
        </w:trPr>
        <w:tc>
          <w:tcPr>
            <w:tcW w:w="3681" w:type="dxa"/>
            <w:tcBorders>
              <w:top w:val="single" w:sz="4" w:space="0" w:color="auto"/>
              <w:bottom w:val="single" w:sz="4" w:space="0" w:color="auto"/>
            </w:tcBorders>
            <w:vAlign w:val="center"/>
          </w:tcPr>
          <w:p w:rsidR="004556A6" w:rsidRPr="007A7164" w:rsidRDefault="004556A6" w:rsidP="004556A6">
            <w:pPr>
              <w:spacing w:after="0" w:line="240" w:lineRule="auto"/>
              <w:rPr>
                <w:rFonts w:eastAsia="Times New Roman" w:cs="Arial"/>
                <w:b/>
                <w:sz w:val="20"/>
                <w:szCs w:val="20"/>
              </w:rPr>
            </w:pPr>
            <w:r w:rsidRPr="007A7164">
              <w:rPr>
                <w:rFonts w:eastAsia="Times New Roman" w:cs="Arial"/>
                <w:b/>
                <w:sz w:val="20"/>
                <w:szCs w:val="20"/>
              </w:rPr>
              <w:t>Ukupno</w:t>
            </w:r>
          </w:p>
        </w:tc>
        <w:tc>
          <w:tcPr>
            <w:tcW w:w="1559" w:type="dxa"/>
            <w:tcBorders>
              <w:top w:val="single" w:sz="4" w:space="0" w:color="auto"/>
              <w:bottom w:val="single" w:sz="4" w:space="0" w:color="auto"/>
            </w:tcBorders>
            <w:vAlign w:val="center"/>
          </w:tcPr>
          <w:p w:rsidR="004556A6" w:rsidRPr="007A7164" w:rsidRDefault="004556A6" w:rsidP="004556A6">
            <w:pPr>
              <w:spacing w:after="0" w:line="240" w:lineRule="auto"/>
              <w:jc w:val="center"/>
              <w:rPr>
                <w:rFonts w:eastAsia="Times New Roman" w:cs="Arial"/>
                <w:b/>
                <w:sz w:val="20"/>
                <w:szCs w:val="20"/>
              </w:rPr>
            </w:pPr>
            <w:r>
              <w:rPr>
                <w:rFonts w:eastAsia="Times New Roman" w:cs="Arial"/>
                <w:b/>
                <w:sz w:val="20"/>
                <w:szCs w:val="20"/>
              </w:rPr>
              <w:t>270</w:t>
            </w:r>
          </w:p>
        </w:tc>
      </w:tr>
    </w:tbl>
    <w:p w:rsidR="004556A6" w:rsidRDefault="004556A6" w:rsidP="004556A6">
      <w:pPr>
        <w:spacing w:line="360" w:lineRule="auto"/>
        <w:jc w:val="both"/>
        <w:rPr>
          <w:rFonts w:ascii="Times New Roman" w:hAnsi="Times New Roman"/>
          <w:sz w:val="24"/>
          <w:szCs w:val="24"/>
        </w:rPr>
      </w:pPr>
    </w:p>
    <w:p w:rsidR="004556A6" w:rsidRPr="00382BC9" w:rsidRDefault="004556A6" w:rsidP="004556A6">
      <w:pPr>
        <w:pStyle w:val="Citat"/>
      </w:pPr>
      <w:r>
        <w:t>Izvor: APPRRR, 2016</w:t>
      </w:r>
      <w:r w:rsidRPr="007A7164">
        <w:t>. godine</w:t>
      </w:r>
    </w:p>
    <w:p w:rsidR="00F150F1" w:rsidRPr="00F150F1" w:rsidRDefault="00F150F1" w:rsidP="00F150F1">
      <w:pPr>
        <w:spacing w:line="360" w:lineRule="auto"/>
        <w:jc w:val="both"/>
        <w:rPr>
          <w:rFonts w:ascii="Times New Roman" w:hAnsi="Times New Roman" w:cs="Times New Roman"/>
          <w:i/>
          <w:iCs/>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U Upisnik poljoprivrednih gospodarstava ukupno je upisano 270 poljoprivrednih gospodarstva, od čega su 259 obiteljska poljoprivredna gospodarstva, 2 obrta i 8 trgovačka društva, što je vidljivo u Tablici 16.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Prostor Općine Veliki Bukovec pruža dobre polazne mogućnosti za intenzivniji razvoj ratarstva, stočarstva, voćarstva, kao i ekološku poljoprivrednu proizvodnju, kroz seoska gospodarstva i poduzetništvo.</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E97B40">
      <w:pPr>
        <w:pStyle w:val="Naslov3"/>
      </w:pPr>
      <w:bookmarkStart w:id="60" w:name="_Toc446324473"/>
      <w:bookmarkStart w:id="61" w:name="_Toc459965709"/>
      <w:r w:rsidRPr="00F150F1">
        <w:t>Lovno i ribolovno gospodarstvo</w:t>
      </w:r>
      <w:bookmarkEnd w:id="60"/>
      <w:bookmarkEnd w:id="61"/>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Na području Općine Veliki Bukovec djeluje Lovačko društvo „Fazan“ iz Velikog Bukovca. Radne obveze društva odnose se na uređivanje i čuvanje lovišta, prihranjivanje i čuvanje divljači u lovištu, čime se fond divljači znatno povećava iz godine u godinu.</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Kroz područje Općine Veliki Bukovec proteže se Otvoreno zajedničko lovište br.9 ukupne površina 14,62 ha i pripada nizinskim panonskim lovištima. Manji dio Općine dijelom je i Otvorenog lovišta br.10 (Lovačko društvo „Prepelica“ Mali Bukov</w:t>
      </w:r>
      <w:r w:rsidR="00A00952">
        <w:rPr>
          <w:rFonts w:ascii="Times New Roman" w:hAnsi="Times New Roman" w:cs="Times New Roman"/>
          <w:sz w:val="24"/>
          <w:szCs w:val="24"/>
        </w:rPr>
        <w:t>e</w:t>
      </w:r>
      <w:r w:rsidRPr="00F150F1">
        <w:rPr>
          <w:rFonts w:ascii="Times New Roman" w:hAnsi="Times New Roman" w:cs="Times New Roman"/>
          <w:sz w:val="24"/>
          <w:szCs w:val="24"/>
        </w:rPr>
        <w:t>c)  te Otvorenog državnog lovišta br. V/1 „Dubrava“ (Lovačko društvo „Fazan“ Donja Dubrava).</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 U lovištu od divljači obitavaju obične srne i sitna divljač (zec, fazan, trčka, divlja patka, prepelica). Daljnji razvoj lovstva trebao bi se uklopiti u razvoj kontinentalnog turizma, za koji postoje potencijalni uvjeti. </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E97B40">
      <w:pPr>
        <w:pStyle w:val="Naslov3"/>
      </w:pPr>
      <w:bookmarkStart w:id="62" w:name="_Toc446324474"/>
      <w:bookmarkStart w:id="63" w:name="_Toc459965710"/>
      <w:r w:rsidRPr="00F150F1">
        <w:t>Turizam</w:t>
      </w:r>
      <w:bookmarkEnd w:id="62"/>
      <w:bookmarkEnd w:id="63"/>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Na području općine Veliki Bukovec do sada nisu zabilježena turistička kretanja koja bi ga svrstala u važnije turističke destinacije Varaždinske županije. Općina raspolaže s nekoliko turističkih potencijala koji se temelje na resursima lovišta, povijesnih spomenika i prirodne baštine, manifestacijama te poljoprivrednoj proizvodnji. Smještajni objekti ne postoje na području općine već se nalaze u gradu Ludbregu.</w:t>
      </w:r>
    </w:p>
    <w:p w:rsidR="00F150F1" w:rsidRPr="009F6D79"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Dosadašnji razvoj ugostiteljsko - turističke djelatnosti lokalnog je značaja (manji privatni ugostiteljski objekti). Posebno se ističe ponuda eko etno sela sv. Franje Asiškog u vlasništvu obiteljsko poljoprivrednog gospodarstva Požgaj gdje se uz ugostiteljsku ponudu, vrši </w:t>
      </w:r>
      <w:r w:rsidRPr="00F150F1">
        <w:rPr>
          <w:rFonts w:ascii="Times New Roman" w:hAnsi="Times New Roman" w:cs="Times New Roman"/>
          <w:iCs/>
          <w:sz w:val="24"/>
          <w:szCs w:val="24"/>
        </w:rPr>
        <w:t>plasman ljekovitog bilja te upoznavanje autohtonih pasmina životinja</w:t>
      </w:r>
      <w:r w:rsidRPr="00F150F1">
        <w:rPr>
          <w:rFonts w:ascii="Times New Roman" w:hAnsi="Times New Roman" w:cs="Times New Roman"/>
          <w:sz w:val="24"/>
          <w:szCs w:val="24"/>
        </w:rPr>
        <w:t xml:space="preserve"> i razgled starina bukovečkog </w:t>
      </w:r>
      <w:r w:rsidRPr="00F150F1">
        <w:rPr>
          <w:rFonts w:ascii="Times New Roman" w:hAnsi="Times New Roman" w:cs="Times New Roman"/>
          <w:sz w:val="24"/>
          <w:szCs w:val="24"/>
        </w:rPr>
        <w:lastRenderedPageBreak/>
        <w:t>kraja.</w:t>
      </w:r>
      <w:r w:rsidR="00DA40AE">
        <w:rPr>
          <w:rFonts w:ascii="Times New Roman" w:hAnsi="Times New Roman" w:cs="Times New Roman"/>
          <w:sz w:val="24"/>
          <w:szCs w:val="24"/>
        </w:rPr>
        <w:t xml:space="preserve"> </w:t>
      </w:r>
      <w:r w:rsidR="00DA40AE" w:rsidRPr="009F6D79">
        <w:rPr>
          <w:rFonts w:ascii="Times New Roman" w:hAnsi="Times New Roman" w:cs="Times New Roman"/>
          <w:sz w:val="24"/>
          <w:szCs w:val="24"/>
        </w:rPr>
        <w:t>U zoni kod brane HE Dubr</w:t>
      </w:r>
      <w:r w:rsidR="00F8240A" w:rsidRPr="009F6D79">
        <w:rPr>
          <w:rFonts w:ascii="Times New Roman" w:hAnsi="Times New Roman" w:cs="Times New Roman"/>
          <w:sz w:val="24"/>
          <w:szCs w:val="24"/>
        </w:rPr>
        <w:t>ava na drenažnom kanalu koji služi za zaštitu zaobalja od procjednih voda iz akumulacije  postoje uvjeti za vježbanje vožnje kajak kanua po divljoj vodi a postoji interes za izgradnjom nove staze s većim padom vode , čime bi se otvorile mnogostruke mogućnosti za sport, rekreaciju i vježbe spašavanja iz poplava i bujica</w:t>
      </w:r>
      <w:r w:rsidR="009F6D79" w:rsidRPr="009F6D79">
        <w:rPr>
          <w:rFonts w:ascii="Times New Roman" w:hAnsi="Times New Roman" w:cs="Times New Roman"/>
          <w:sz w:val="24"/>
          <w:szCs w:val="24"/>
        </w:rPr>
        <w:t>.</w:t>
      </w:r>
    </w:p>
    <w:p w:rsidR="00F150F1" w:rsidRPr="00F150F1" w:rsidRDefault="00F150F1" w:rsidP="00E97B40">
      <w:pPr>
        <w:pStyle w:val="Naslov2"/>
      </w:pPr>
      <w:bookmarkStart w:id="64" w:name="_Toc446324475"/>
      <w:bookmarkStart w:id="65" w:name="_Toc459965711"/>
      <w:r w:rsidRPr="00F150F1">
        <w:t>Demografske i socijalne značajke</w:t>
      </w:r>
      <w:bookmarkEnd w:id="64"/>
      <w:bookmarkEnd w:id="65"/>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U razdoblju od 1991. do 2011. godine ukupni se broj stanovnika smanjio za 241 osobu, odnosno 14,35%. U razdoblju od 1991. do 2001. bilježi se pad broja stanovnika za 6,02%, no od 2001. do 2011. bilježi se pad broja stanovnika za 9,74%, odnosno bilježimo 140 osoba manje.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U posljednjih dvadeset godina, konstantan pad broja stanovnika bilježe sva  naselja ove općine. Dinamika kretanja broja stanovnika u razdoblju od 1991.-2011. godine vidljiva je iz Grafikona 4.</w:t>
      </w:r>
    </w:p>
    <w:p w:rsidR="002B0ABE" w:rsidRDefault="002B0ABE" w:rsidP="002B0ABE">
      <w:pPr>
        <w:pStyle w:val="Opisslike"/>
      </w:pPr>
      <w:bookmarkStart w:id="66" w:name="_Toc459811609"/>
      <w:r w:rsidRPr="002B0ABE">
        <w:rPr>
          <w:b/>
        </w:rPr>
        <w:t xml:space="preserve">Grafikon </w:t>
      </w:r>
      <w:r w:rsidR="00C45324" w:rsidRPr="002B0ABE">
        <w:rPr>
          <w:b/>
        </w:rPr>
        <w:fldChar w:fldCharType="begin"/>
      </w:r>
      <w:r w:rsidRPr="002B0ABE">
        <w:rPr>
          <w:b/>
        </w:rPr>
        <w:instrText xml:space="preserve"> SEQ Grafikon_ \* ARABIC </w:instrText>
      </w:r>
      <w:r w:rsidR="00C45324" w:rsidRPr="002B0ABE">
        <w:rPr>
          <w:b/>
        </w:rPr>
        <w:fldChar w:fldCharType="separate"/>
      </w:r>
      <w:r w:rsidRPr="002B0ABE">
        <w:rPr>
          <w:b/>
          <w:noProof/>
        </w:rPr>
        <w:t>3</w:t>
      </w:r>
      <w:r w:rsidR="00C45324" w:rsidRPr="002B0ABE">
        <w:rPr>
          <w:b/>
        </w:rPr>
        <w:fldChar w:fldCharType="end"/>
      </w:r>
      <w:r>
        <w:t xml:space="preserve">: </w:t>
      </w:r>
      <w:r w:rsidRPr="00446A39">
        <w:t>Dinamika kretanja broja stanovnika od 1991. - 2011.</w:t>
      </w:r>
      <w:bookmarkEnd w:id="66"/>
    </w:p>
    <w:p w:rsidR="004556A6" w:rsidRPr="00F21E8D" w:rsidRDefault="004556A6" w:rsidP="004556A6">
      <w:pPr>
        <w:spacing w:line="360" w:lineRule="auto"/>
        <w:jc w:val="center"/>
        <w:rPr>
          <w:rFonts w:ascii="Times New Roman" w:hAnsi="Times New Roman" w:cs="Times New Roman"/>
          <w:sz w:val="24"/>
          <w:szCs w:val="24"/>
        </w:rPr>
      </w:pPr>
      <w:r>
        <w:rPr>
          <w:noProof/>
          <w:lang w:eastAsia="hr-HR"/>
        </w:rPr>
        <w:drawing>
          <wp:inline distT="0" distB="0" distL="0" distR="0">
            <wp:extent cx="4572000" cy="27432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56A6" w:rsidRDefault="004556A6" w:rsidP="004556A6">
      <w:pPr>
        <w:pStyle w:val="Citat"/>
      </w:pPr>
      <w:r w:rsidRPr="00F21E8D">
        <w:t>Izvor: DZS, Naselja i stanovništvo RH 1857. – 2001., Popis s</w:t>
      </w:r>
      <w:r>
        <w:t xml:space="preserve">tanovništva 2001. i 2011. </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Vitalni indeks, odnosno broj živorođenih na 100 umrlih, za Općinu Veliki Bukovec u 2013. godini iznosio je 55,6 Vitalni indeks jedan je od pokazatelja negativnih demografskih trendova, odnosno smanjenja broja stanovnika i ruralne depopulacije područja te posljedica negativnog prirodnog prirasta (-8) koji karakterizira i cijelu Varaždinsku županiju</w:t>
      </w:r>
      <w:r w:rsidRPr="00F150F1">
        <w:rPr>
          <w:rFonts w:ascii="Times New Roman" w:hAnsi="Times New Roman" w:cs="Times New Roman"/>
          <w:sz w:val="24"/>
          <w:szCs w:val="24"/>
          <w:vertAlign w:val="superscript"/>
        </w:rPr>
        <w:footnoteReference w:id="12"/>
      </w:r>
      <w:r w:rsidRPr="00F150F1">
        <w:rPr>
          <w:rFonts w:ascii="Times New Roman" w:hAnsi="Times New Roman" w:cs="Times New Roman"/>
          <w:sz w:val="24"/>
          <w:szCs w:val="24"/>
        </w:rPr>
        <w:t xml:space="preserve">.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lastRenderedPageBreak/>
        <w:t>Prema Popisu stanovništva 2011., udio stanovnika mlađih od 20 godina (324 stanovnika) iznosi 22,53%, udio stanovnika starosti između 20 i 60 godina (743) iznosi 51,69%, dok udio stanovnika od 60 i više godina (371) iznosi 25,80%. U strukturi stanovništva po spolu, žene (53,06%) su nešto zastupljenije od muškaraca (46,94%) u ukupnom broju stanovnika.</w:t>
      </w:r>
    </w:p>
    <w:p w:rsidR="004556A6" w:rsidRPr="00F21E8D" w:rsidRDefault="004556A6" w:rsidP="004556A6">
      <w:pPr>
        <w:pStyle w:val="Opisslike"/>
      </w:pPr>
      <w:bookmarkStart w:id="67" w:name="_Toc443896975"/>
      <w:bookmarkStart w:id="68" w:name="_Toc459810455"/>
      <w:r w:rsidRPr="00385554">
        <w:rPr>
          <w:b/>
        </w:rPr>
        <w:t xml:space="preserve">Tablica </w:t>
      </w:r>
      <w:r w:rsidR="00C45324" w:rsidRPr="00385554">
        <w:rPr>
          <w:b/>
        </w:rPr>
        <w:fldChar w:fldCharType="begin"/>
      </w:r>
      <w:r w:rsidRPr="00385554">
        <w:rPr>
          <w:b/>
        </w:rPr>
        <w:instrText xml:space="preserve"> SEQ Tablica \* ARABIC </w:instrText>
      </w:r>
      <w:r w:rsidR="00C45324" w:rsidRPr="00385554">
        <w:rPr>
          <w:b/>
        </w:rPr>
        <w:fldChar w:fldCharType="separate"/>
      </w:r>
      <w:r w:rsidR="00DB4BAC">
        <w:rPr>
          <w:b/>
          <w:noProof/>
        </w:rPr>
        <w:t>18</w:t>
      </w:r>
      <w:r w:rsidR="00C45324" w:rsidRPr="00385554">
        <w:rPr>
          <w:b/>
        </w:rPr>
        <w:fldChar w:fldCharType="end"/>
      </w:r>
      <w:r>
        <w:t xml:space="preserve">: </w:t>
      </w:r>
      <w:r w:rsidRPr="007369E4">
        <w:t>Stanovništvo prema starosti i spolu</w:t>
      </w:r>
      <w:bookmarkEnd w:id="67"/>
      <w:bookmarkEnd w:id="68"/>
    </w:p>
    <w:tbl>
      <w:tblPr>
        <w:tblW w:w="9166" w:type="dxa"/>
        <w:tblLook w:val="04A0" w:firstRow="1" w:lastRow="0" w:firstColumn="1" w:lastColumn="0" w:noHBand="0" w:noVBand="1"/>
      </w:tblPr>
      <w:tblGrid>
        <w:gridCol w:w="1354"/>
        <w:gridCol w:w="1161"/>
        <w:gridCol w:w="1596"/>
        <w:gridCol w:w="1814"/>
        <w:gridCol w:w="1572"/>
        <w:gridCol w:w="1669"/>
      </w:tblGrid>
      <w:tr w:rsidR="004556A6" w:rsidRPr="000A63DB" w:rsidTr="00CC3B01">
        <w:trPr>
          <w:trHeight w:val="308"/>
        </w:trPr>
        <w:tc>
          <w:tcPr>
            <w:tcW w:w="1354" w:type="dxa"/>
            <w:vMerge w:val="restart"/>
            <w:tcBorders>
              <w:top w:val="single" w:sz="4" w:space="0" w:color="auto"/>
              <w:left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Općina</w:t>
            </w:r>
          </w:p>
        </w:tc>
        <w:tc>
          <w:tcPr>
            <w:tcW w:w="1161" w:type="dxa"/>
            <w:vMerge w:val="restart"/>
            <w:tcBorders>
              <w:top w:val="single" w:sz="4" w:space="0" w:color="auto"/>
              <w:left w:val="nil"/>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Spol</w:t>
            </w:r>
          </w:p>
        </w:tc>
        <w:tc>
          <w:tcPr>
            <w:tcW w:w="1596" w:type="dxa"/>
            <w:vMerge w:val="restart"/>
            <w:tcBorders>
              <w:top w:val="single" w:sz="4" w:space="0" w:color="auto"/>
              <w:left w:val="nil"/>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Ukupno</w:t>
            </w:r>
          </w:p>
        </w:tc>
        <w:tc>
          <w:tcPr>
            <w:tcW w:w="1814" w:type="dxa"/>
            <w:tcBorders>
              <w:top w:val="single" w:sz="4" w:space="0" w:color="auto"/>
              <w:left w:val="single" w:sz="4" w:space="0" w:color="auto"/>
              <w:bottom w:val="single" w:sz="4" w:space="0" w:color="auto"/>
              <w:right w:val="nil"/>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p>
        </w:tc>
        <w:tc>
          <w:tcPr>
            <w:tcW w:w="1572" w:type="dxa"/>
            <w:tcBorders>
              <w:top w:val="single" w:sz="4" w:space="0" w:color="auto"/>
              <w:left w:val="nil"/>
              <w:bottom w:val="single" w:sz="4" w:space="0" w:color="auto"/>
              <w:right w:val="nil"/>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Starost</w:t>
            </w:r>
          </w:p>
        </w:tc>
        <w:tc>
          <w:tcPr>
            <w:tcW w:w="1669"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p>
        </w:tc>
      </w:tr>
      <w:tr w:rsidR="004556A6" w:rsidRPr="000A63DB" w:rsidTr="00CC3B01">
        <w:trPr>
          <w:trHeight w:val="308"/>
        </w:trPr>
        <w:tc>
          <w:tcPr>
            <w:tcW w:w="1354" w:type="dxa"/>
            <w:vMerge/>
            <w:tcBorders>
              <w:left w:val="single" w:sz="4" w:space="0" w:color="auto"/>
              <w:bottom w:val="single" w:sz="4" w:space="0" w:color="auto"/>
              <w:right w:val="single" w:sz="4" w:space="0" w:color="auto"/>
            </w:tcBorders>
            <w:shd w:val="clear" w:color="auto" w:fill="9CC2E5" w:themeFill="accent1" w:themeFillTint="99"/>
            <w:noWrap/>
            <w:vAlign w:val="bottom"/>
            <w:hideMark/>
          </w:tcPr>
          <w:p w:rsidR="004556A6" w:rsidRPr="00CC3B01" w:rsidRDefault="004556A6" w:rsidP="004556A6">
            <w:pPr>
              <w:spacing w:after="0" w:line="240" w:lineRule="auto"/>
              <w:jc w:val="center"/>
              <w:rPr>
                <w:rFonts w:ascii="Cambria" w:eastAsia="Times New Roman" w:hAnsi="Cambria" w:cs="Times New Roman"/>
                <w:color w:val="000000" w:themeColor="text1"/>
                <w:sz w:val="20"/>
                <w:szCs w:val="20"/>
                <w:lang w:eastAsia="hr-HR"/>
              </w:rPr>
            </w:pPr>
          </w:p>
        </w:tc>
        <w:tc>
          <w:tcPr>
            <w:tcW w:w="1161" w:type="dxa"/>
            <w:vMerge/>
            <w:tcBorders>
              <w:left w:val="nil"/>
              <w:bottom w:val="single" w:sz="4" w:space="0" w:color="auto"/>
              <w:right w:val="single" w:sz="4" w:space="0" w:color="auto"/>
            </w:tcBorders>
            <w:shd w:val="clear" w:color="auto" w:fill="9CC2E5" w:themeFill="accent1" w:themeFillTint="99"/>
            <w:noWrap/>
            <w:vAlign w:val="bottom"/>
            <w:hideMark/>
          </w:tcPr>
          <w:p w:rsidR="004556A6" w:rsidRPr="00CC3B01" w:rsidRDefault="004556A6" w:rsidP="004556A6">
            <w:pPr>
              <w:spacing w:after="0" w:line="240" w:lineRule="auto"/>
              <w:jc w:val="center"/>
              <w:rPr>
                <w:rFonts w:ascii="Cambria" w:eastAsia="Times New Roman" w:hAnsi="Cambria" w:cs="Times New Roman"/>
                <w:color w:val="000000" w:themeColor="text1"/>
                <w:sz w:val="20"/>
                <w:szCs w:val="20"/>
                <w:lang w:eastAsia="hr-HR"/>
              </w:rPr>
            </w:pPr>
          </w:p>
        </w:tc>
        <w:tc>
          <w:tcPr>
            <w:tcW w:w="1596" w:type="dxa"/>
            <w:vMerge/>
            <w:tcBorders>
              <w:left w:val="nil"/>
              <w:bottom w:val="single" w:sz="4" w:space="0" w:color="auto"/>
              <w:right w:val="single" w:sz="4" w:space="0" w:color="auto"/>
            </w:tcBorders>
            <w:shd w:val="clear" w:color="auto" w:fill="9CC2E5" w:themeFill="accent1" w:themeFillTint="99"/>
            <w:noWrap/>
            <w:vAlign w:val="bottom"/>
            <w:hideMark/>
          </w:tcPr>
          <w:p w:rsidR="004556A6" w:rsidRPr="00CC3B01" w:rsidRDefault="004556A6" w:rsidP="004556A6">
            <w:pPr>
              <w:spacing w:after="0" w:line="240" w:lineRule="auto"/>
              <w:jc w:val="center"/>
              <w:rPr>
                <w:rFonts w:ascii="Cambria" w:eastAsia="Times New Roman" w:hAnsi="Cambria" w:cs="Times New Roman"/>
                <w:color w:val="000000" w:themeColor="text1"/>
                <w:sz w:val="20"/>
                <w:szCs w:val="20"/>
                <w:lang w:eastAsia="hr-HR"/>
              </w:rPr>
            </w:pPr>
          </w:p>
        </w:tc>
        <w:tc>
          <w:tcPr>
            <w:tcW w:w="1814" w:type="dxa"/>
            <w:tcBorders>
              <w:top w:val="nil"/>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0-19</w:t>
            </w:r>
          </w:p>
        </w:tc>
        <w:tc>
          <w:tcPr>
            <w:tcW w:w="1572" w:type="dxa"/>
            <w:tcBorders>
              <w:top w:val="nil"/>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20-59</w:t>
            </w:r>
          </w:p>
        </w:tc>
        <w:tc>
          <w:tcPr>
            <w:tcW w:w="1669" w:type="dxa"/>
            <w:tcBorders>
              <w:top w:val="nil"/>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60 i više</w:t>
            </w:r>
          </w:p>
        </w:tc>
      </w:tr>
      <w:tr w:rsidR="004556A6" w:rsidRPr="000A63DB" w:rsidTr="004556A6">
        <w:trPr>
          <w:trHeight w:val="308"/>
        </w:trPr>
        <w:tc>
          <w:tcPr>
            <w:tcW w:w="1354" w:type="dxa"/>
            <w:vMerge w:val="restart"/>
            <w:tcBorders>
              <w:top w:val="nil"/>
              <w:left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ascii="Calibri" w:eastAsia="Times New Roman" w:hAnsi="Calibri" w:cs="Times New Roman"/>
                <w:b/>
                <w:bCs/>
                <w:color w:val="000000"/>
                <w:sz w:val="20"/>
                <w:szCs w:val="20"/>
                <w:lang w:eastAsia="hr-HR"/>
              </w:rPr>
            </w:pPr>
            <w:r>
              <w:rPr>
                <w:rFonts w:ascii="Calibri" w:eastAsia="Times New Roman" w:hAnsi="Calibri" w:cs="Times New Roman"/>
                <w:b/>
                <w:bCs/>
                <w:color w:val="000000"/>
                <w:sz w:val="20"/>
                <w:szCs w:val="20"/>
                <w:lang w:eastAsia="hr-HR"/>
              </w:rPr>
              <w:t>Veliki Bukovec</w:t>
            </w:r>
          </w:p>
        </w:tc>
        <w:tc>
          <w:tcPr>
            <w:tcW w:w="1161" w:type="dxa"/>
            <w:tcBorders>
              <w:top w:val="nil"/>
              <w:left w:val="nil"/>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ascii="Calibri" w:eastAsia="Times New Roman" w:hAnsi="Calibri" w:cs="Times New Roman"/>
                <w:b/>
                <w:bCs/>
                <w:color w:val="000000"/>
                <w:sz w:val="20"/>
                <w:szCs w:val="20"/>
                <w:lang w:eastAsia="hr-HR"/>
              </w:rPr>
            </w:pPr>
            <w:r w:rsidRPr="00207C68">
              <w:rPr>
                <w:rFonts w:ascii="Calibri" w:eastAsia="Times New Roman" w:hAnsi="Calibri" w:cs="Times New Roman"/>
                <w:b/>
                <w:bCs/>
                <w:color w:val="000000"/>
                <w:sz w:val="20"/>
                <w:szCs w:val="20"/>
                <w:lang w:eastAsia="hr-HR"/>
              </w:rPr>
              <w:t>sv.</w:t>
            </w:r>
          </w:p>
        </w:tc>
        <w:tc>
          <w:tcPr>
            <w:tcW w:w="1596"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1.438</w:t>
            </w:r>
          </w:p>
        </w:tc>
        <w:tc>
          <w:tcPr>
            <w:tcW w:w="181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324</w:t>
            </w:r>
          </w:p>
        </w:tc>
        <w:tc>
          <w:tcPr>
            <w:tcW w:w="1572"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743</w:t>
            </w:r>
          </w:p>
        </w:tc>
        <w:tc>
          <w:tcPr>
            <w:tcW w:w="1669"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371</w:t>
            </w:r>
          </w:p>
        </w:tc>
      </w:tr>
      <w:tr w:rsidR="004556A6" w:rsidRPr="000A63DB" w:rsidTr="004556A6">
        <w:trPr>
          <w:trHeight w:val="308"/>
        </w:trPr>
        <w:tc>
          <w:tcPr>
            <w:tcW w:w="1354" w:type="dxa"/>
            <w:vMerge/>
            <w:tcBorders>
              <w:left w:val="single" w:sz="4" w:space="0" w:color="auto"/>
              <w:right w:val="single" w:sz="4" w:space="0" w:color="auto"/>
            </w:tcBorders>
            <w:shd w:val="clear" w:color="auto" w:fill="auto"/>
            <w:noWrap/>
            <w:vAlign w:val="bottom"/>
            <w:hideMark/>
          </w:tcPr>
          <w:p w:rsidR="004556A6" w:rsidRPr="00207C68" w:rsidRDefault="004556A6" w:rsidP="004556A6">
            <w:pPr>
              <w:spacing w:after="0" w:line="240" w:lineRule="auto"/>
              <w:jc w:val="center"/>
              <w:rPr>
                <w:rFonts w:ascii="Calibri" w:eastAsia="Times New Roman" w:hAnsi="Calibri" w:cs="Times New Roman"/>
                <w:b/>
                <w:bCs/>
                <w:color w:val="000000"/>
                <w:sz w:val="20"/>
                <w:szCs w:val="20"/>
                <w:lang w:eastAsia="hr-HR"/>
              </w:rPr>
            </w:pPr>
          </w:p>
        </w:tc>
        <w:tc>
          <w:tcPr>
            <w:tcW w:w="1161" w:type="dxa"/>
            <w:tcBorders>
              <w:top w:val="nil"/>
              <w:left w:val="nil"/>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ascii="Calibri" w:eastAsia="Times New Roman" w:hAnsi="Calibri" w:cs="Times New Roman"/>
                <w:b/>
                <w:bCs/>
                <w:color w:val="000000"/>
                <w:sz w:val="20"/>
                <w:szCs w:val="20"/>
                <w:lang w:eastAsia="hr-HR"/>
              </w:rPr>
            </w:pPr>
            <w:r w:rsidRPr="00207C68">
              <w:rPr>
                <w:rFonts w:ascii="Calibri" w:eastAsia="Times New Roman" w:hAnsi="Calibri" w:cs="Times New Roman"/>
                <w:b/>
                <w:bCs/>
                <w:color w:val="000000"/>
                <w:sz w:val="20"/>
                <w:szCs w:val="20"/>
                <w:lang w:eastAsia="hr-HR"/>
              </w:rPr>
              <w:t>m</w:t>
            </w:r>
          </w:p>
        </w:tc>
        <w:tc>
          <w:tcPr>
            <w:tcW w:w="1596"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675</w:t>
            </w:r>
          </w:p>
        </w:tc>
        <w:tc>
          <w:tcPr>
            <w:tcW w:w="181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166</w:t>
            </w:r>
          </w:p>
        </w:tc>
        <w:tc>
          <w:tcPr>
            <w:tcW w:w="1572"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381</w:t>
            </w:r>
          </w:p>
        </w:tc>
        <w:tc>
          <w:tcPr>
            <w:tcW w:w="1669"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128</w:t>
            </w:r>
          </w:p>
        </w:tc>
      </w:tr>
      <w:tr w:rsidR="004556A6" w:rsidRPr="000A63DB" w:rsidTr="004556A6">
        <w:trPr>
          <w:trHeight w:val="308"/>
        </w:trPr>
        <w:tc>
          <w:tcPr>
            <w:tcW w:w="1354" w:type="dxa"/>
            <w:vMerge/>
            <w:tcBorders>
              <w:left w:val="single" w:sz="4" w:space="0" w:color="auto"/>
              <w:bottom w:val="single" w:sz="4" w:space="0" w:color="auto"/>
              <w:right w:val="single" w:sz="4" w:space="0" w:color="auto"/>
            </w:tcBorders>
            <w:shd w:val="clear" w:color="auto" w:fill="auto"/>
            <w:noWrap/>
            <w:vAlign w:val="bottom"/>
            <w:hideMark/>
          </w:tcPr>
          <w:p w:rsidR="004556A6" w:rsidRPr="00207C68" w:rsidRDefault="004556A6" w:rsidP="004556A6">
            <w:pPr>
              <w:spacing w:after="0" w:line="240" w:lineRule="auto"/>
              <w:jc w:val="center"/>
              <w:rPr>
                <w:rFonts w:ascii="Calibri" w:eastAsia="Times New Roman" w:hAnsi="Calibri" w:cs="Times New Roman"/>
                <w:b/>
                <w:bCs/>
                <w:color w:val="000000"/>
                <w:sz w:val="20"/>
                <w:szCs w:val="20"/>
                <w:lang w:eastAsia="hr-HR"/>
              </w:rPr>
            </w:pPr>
          </w:p>
        </w:tc>
        <w:tc>
          <w:tcPr>
            <w:tcW w:w="1161" w:type="dxa"/>
            <w:tcBorders>
              <w:top w:val="nil"/>
              <w:left w:val="nil"/>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ascii="Calibri" w:eastAsia="Times New Roman" w:hAnsi="Calibri" w:cs="Times New Roman"/>
                <w:b/>
                <w:bCs/>
                <w:color w:val="000000"/>
                <w:sz w:val="20"/>
                <w:szCs w:val="20"/>
                <w:lang w:eastAsia="hr-HR"/>
              </w:rPr>
            </w:pPr>
            <w:r w:rsidRPr="00207C68">
              <w:rPr>
                <w:rFonts w:ascii="Calibri" w:eastAsia="Times New Roman" w:hAnsi="Calibri" w:cs="Times New Roman"/>
                <w:b/>
                <w:bCs/>
                <w:color w:val="000000"/>
                <w:sz w:val="20"/>
                <w:szCs w:val="20"/>
                <w:lang w:eastAsia="hr-HR"/>
              </w:rPr>
              <w:t>ž</w:t>
            </w:r>
          </w:p>
        </w:tc>
        <w:tc>
          <w:tcPr>
            <w:tcW w:w="1596"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763</w:t>
            </w:r>
          </w:p>
        </w:tc>
        <w:tc>
          <w:tcPr>
            <w:tcW w:w="181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158</w:t>
            </w:r>
          </w:p>
        </w:tc>
        <w:tc>
          <w:tcPr>
            <w:tcW w:w="1572"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362</w:t>
            </w:r>
          </w:p>
        </w:tc>
        <w:tc>
          <w:tcPr>
            <w:tcW w:w="1669"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243</w:t>
            </w:r>
          </w:p>
        </w:tc>
      </w:tr>
    </w:tbl>
    <w:p w:rsidR="004556A6" w:rsidRDefault="004556A6" w:rsidP="004556A6">
      <w:pPr>
        <w:spacing w:line="360" w:lineRule="auto"/>
        <w:jc w:val="both"/>
        <w:rPr>
          <w:rFonts w:ascii="Times New Roman" w:hAnsi="Times New Roman" w:cs="Times New Roman"/>
          <w:sz w:val="24"/>
          <w:szCs w:val="24"/>
        </w:rPr>
      </w:pPr>
    </w:p>
    <w:p w:rsidR="004556A6" w:rsidRPr="00FE15D4" w:rsidRDefault="004556A6" w:rsidP="004556A6">
      <w:pPr>
        <w:pStyle w:val="Citat"/>
      </w:pPr>
      <w:r w:rsidRPr="00F21E8D">
        <w:t>Izvor: DZ</w:t>
      </w:r>
      <w:r>
        <w:t>S, Popis stanovništva 2011.</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U odnosu na 2001. godinu, broj stanovnika mlađih od 20 godina (538) smanjio se za 34 stanovnika, broj stanovnika između 20 i 59 godina (784) smanjio se za 41, dok se broj stanovnika od 60 i više godina (420) smanjio za 49 stanovnika. Indeks starenja iznosi 114,51%, dok je prema podacima iz 2001. godine iznosio 78,07%, što ukazuje na starenje populacije.</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Podaci iz Popisa stanovništva 2011. godine prema školskoj spremi stanovništva starijeg od 15 godina ukazuju da je:</w:t>
      </w:r>
    </w:p>
    <w:p w:rsidR="00F150F1" w:rsidRPr="00F150F1" w:rsidRDefault="00F150F1" w:rsidP="00F150F1">
      <w:pPr>
        <w:numPr>
          <w:ilvl w:val="0"/>
          <w:numId w:val="1"/>
        </w:num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bez školske spreme bilo 0,42% osoba,</w:t>
      </w:r>
    </w:p>
    <w:p w:rsidR="00F150F1" w:rsidRPr="00F150F1" w:rsidRDefault="00F150F1" w:rsidP="00F150F1">
      <w:pPr>
        <w:numPr>
          <w:ilvl w:val="0"/>
          <w:numId w:val="1"/>
        </w:num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nepotpuno osnovno obrazovanje imalo 15,03% osoba,</w:t>
      </w:r>
    </w:p>
    <w:p w:rsidR="00F150F1" w:rsidRPr="00F150F1" w:rsidRDefault="00F150F1" w:rsidP="00F150F1">
      <w:pPr>
        <w:numPr>
          <w:ilvl w:val="0"/>
          <w:numId w:val="1"/>
        </w:num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neki stupanj obrazovanja (osnovno, srednje, više i visoko) imalo 82,55% osoba (najbrojniji su oni sa srednjoškolskim obrazovanjem),</w:t>
      </w:r>
    </w:p>
    <w:p w:rsidR="00F150F1" w:rsidRPr="00F150F1" w:rsidRDefault="00F150F1" w:rsidP="00F150F1">
      <w:pPr>
        <w:numPr>
          <w:ilvl w:val="0"/>
          <w:numId w:val="1"/>
        </w:num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doktorat znanosti ima jedna osoba.</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Podaci su prikazani u Tablici 14.</w:t>
      </w:r>
    </w:p>
    <w:p w:rsidR="00F150F1" w:rsidRPr="00F150F1" w:rsidRDefault="00F150F1" w:rsidP="00F150F1">
      <w:pPr>
        <w:spacing w:line="360" w:lineRule="auto"/>
        <w:jc w:val="both"/>
        <w:rPr>
          <w:rFonts w:ascii="Times New Roman" w:hAnsi="Times New Roman" w:cs="Times New Roman"/>
          <w:sz w:val="24"/>
          <w:szCs w:val="24"/>
        </w:rPr>
      </w:pPr>
    </w:p>
    <w:p w:rsidR="004556A6" w:rsidRPr="00F21E8D" w:rsidRDefault="004556A6" w:rsidP="004556A6">
      <w:pPr>
        <w:pStyle w:val="Opisslike"/>
      </w:pPr>
      <w:bookmarkStart w:id="69" w:name="_Toc443896976"/>
      <w:bookmarkStart w:id="70" w:name="_Toc459810456"/>
      <w:r w:rsidRPr="00E06955">
        <w:rPr>
          <w:b/>
        </w:rPr>
        <w:t xml:space="preserve">Tablica </w:t>
      </w:r>
      <w:r w:rsidR="00C45324" w:rsidRPr="00E06955">
        <w:rPr>
          <w:b/>
        </w:rPr>
        <w:fldChar w:fldCharType="begin"/>
      </w:r>
      <w:r w:rsidRPr="00E06955">
        <w:rPr>
          <w:b/>
        </w:rPr>
        <w:instrText xml:space="preserve"> SEQ Tablica \* ARABIC </w:instrText>
      </w:r>
      <w:r w:rsidR="00C45324" w:rsidRPr="00E06955">
        <w:rPr>
          <w:b/>
        </w:rPr>
        <w:fldChar w:fldCharType="separate"/>
      </w:r>
      <w:r w:rsidR="00DB4BAC">
        <w:rPr>
          <w:b/>
          <w:noProof/>
        </w:rPr>
        <w:t>19</w:t>
      </w:r>
      <w:r w:rsidR="00C45324" w:rsidRPr="00E06955">
        <w:rPr>
          <w:b/>
        </w:rPr>
        <w:fldChar w:fldCharType="end"/>
      </w:r>
      <w:r>
        <w:t xml:space="preserve">: </w:t>
      </w:r>
      <w:r w:rsidRPr="00F21E8D">
        <w:t>Stanovništvo staro 15 i više godina prema spolu i završenoj školi</w:t>
      </w:r>
      <w:bookmarkEnd w:id="69"/>
      <w:bookmarkEnd w:id="70"/>
      <w:r w:rsidRPr="00F21E8D">
        <w:t xml:space="preserve"> </w:t>
      </w:r>
    </w:p>
    <w:tbl>
      <w:tblPr>
        <w:tblW w:w="9062" w:type="dxa"/>
        <w:tblLook w:val="04A0" w:firstRow="1" w:lastRow="0" w:firstColumn="1" w:lastColumn="0" w:noHBand="0" w:noVBand="1"/>
      </w:tblPr>
      <w:tblGrid>
        <w:gridCol w:w="1129"/>
        <w:gridCol w:w="861"/>
        <w:gridCol w:w="944"/>
        <w:gridCol w:w="889"/>
        <w:gridCol w:w="850"/>
        <w:gridCol w:w="992"/>
        <w:gridCol w:w="1134"/>
        <w:gridCol w:w="1135"/>
        <w:gridCol w:w="1128"/>
      </w:tblGrid>
      <w:tr w:rsidR="004556A6" w:rsidRPr="005379ED" w:rsidTr="00CC3B01">
        <w:trPr>
          <w:trHeight w:val="945"/>
        </w:trPr>
        <w:tc>
          <w:tcPr>
            <w:tcW w:w="1129"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Općina</w:t>
            </w:r>
          </w:p>
        </w:tc>
        <w:tc>
          <w:tcPr>
            <w:tcW w:w="861"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Spol</w:t>
            </w:r>
          </w:p>
        </w:tc>
        <w:tc>
          <w:tcPr>
            <w:tcW w:w="944"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Ukupno</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Bez škole</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Nezavršena osnovna škola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Osnovna škola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Srednja škola</w:t>
            </w:r>
          </w:p>
        </w:tc>
        <w:tc>
          <w:tcPr>
            <w:tcW w:w="2263" w:type="dxa"/>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Visoko obrazovanje</w:t>
            </w:r>
          </w:p>
        </w:tc>
      </w:tr>
      <w:tr w:rsidR="004556A6" w:rsidRPr="005379ED" w:rsidTr="00CC3B01">
        <w:trPr>
          <w:trHeight w:val="600"/>
        </w:trPr>
        <w:tc>
          <w:tcPr>
            <w:tcW w:w="1129"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p>
        </w:tc>
        <w:tc>
          <w:tcPr>
            <w:tcW w:w="861"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p>
        </w:tc>
        <w:tc>
          <w:tcPr>
            <w:tcW w:w="944"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p>
        </w:tc>
        <w:tc>
          <w:tcPr>
            <w:tcW w:w="889"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p>
        </w:tc>
        <w:tc>
          <w:tcPr>
            <w:tcW w:w="85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p>
        </w:tc>
        <w:tc>
          <w:tcPr>
            <w:tcW w:w="992"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p>
        </w:tc>
        <w:tc>
          <w:tcPr>
            <w:tcW w:w="1134"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rPr>
                <w:rFonts w:ascii="Cambria" w:eastAsia="Times New Roman" w:hAnsi="Cambria" w:cs="Times New Roman"/>
                <w:b/>
                <w:bCs/>
                <w:color w:val="000000" w:themeColor="text1"/>
                <w:sz w:val="20"/>
                <w:szCs w:val="20"/>
                <w:lang w:eastAsia="hr-HR"/>
              </w:rPr>
            </w:pPr>
          </w:p>
        </w:tc>
        <w:tc>
          <w:tcPr>
            <w:tcW w:w="1135" w:type="dxa"/>
            <w:tcBorders>
              <w:top w:val="nil"/>
              <w:left w:val="nil"/>
              <w:bottom w:val="nil"/>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Svega</w:t>
            </w:r>
          </w:p>
        </w:tc>
        <w:tc>
          <w:tcPr>
            <w:tcW w:w="1128" w:type="dxa"/>
            <w:tcBorders>
              <w:top w:val="nil"/>
              <w:left w:val="nil"/>
              <w:bottom w:val="nil"/>
              <w:right w:val="single" w:sz="4" w:space="0" w:color="auto"/>
            </w:tcBorders>
            <w:shd w:val="clear" w:color="auto" w:fill="9CC2E5" w:themeFill="accent1" w:themeFillTint="99"/>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Doktorat znanosti</w:t>
            </w:r>
          </w:p>
        </w:tc>
      </w:tr>
      <w:tr w:rsidR="004556A6" w:rsidRPr="005379ED" w:rsidTr="004556A6">
        <w:trPr>
          <w:trHeight w:val="300"/>
        </w:trPr>
        <w:tc>
          <w:tcPr>
            <w:tcW w:w="11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556A6" w:rsidRPr="00207C68" w:rsidRDefault="004556A6" w:rsidP="004556A6">
            <w:pPr>
              <w:spacing w:after="0" w:line="240" w:lineRule="auto"/>
              <w:jc w:val="center"/>
              <w:rPr>
                <w:rFonts w:eastAsia="Times New Roman" w:cs="Times New Roman"/>
                <w:b/>
                <w:bCs/>
                <w:color w:val="000000"/>
                <w:sz w:val="20"/>
                <w:szCs w:val="20"/>
                <w:lang w:eastAsia="hr-HR"/>
              </w:rPr>
            </w:pPr>
            <w:r>
              <w:rPr>
                <w:rFonts w:eastAsia="Times New Roman" w:cs="Times New Roman"/>
                <w:b/>
                <w:bCs/>
                <w:color w:val="000000"/>
                <w:sz w:val="20"/>
                <w:szCs w:val="20"/>
                <w:lang w:eastAsia="hr-HR"/>
              </w:rPr>
              <w:t>Veliki Bukovec</w:t>
            </w:r>
          </w:p>
        </w:tc>
        <w:tc>
          <w:tcPr>
            <w:tcW w:w="861" w:type="dxa"/>
            <w:tcBorders>
              <w:top w:val="nil"/>
              <w:left w:val="nil"/>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eastAsia="Times New Roman" w:cs="Times New Roman"/>
                <w:b/>
                <w:bCs/>
                <w:color w:val="000000"/>
                <w:sz w:val="20"/>
                <w:szCs w:val="20"/>
                <w:lang w:eastAsia="hr-HR"/>
              </w:rPr>
            </w:pPr>
            <w:r w:rsidRPr="00207C68">
              <w:rPr>
                <w:rFonts w:eastAsia="Times New Roman" w:cs="Times New Roman"/>
                <w:b/>
                <w:bCs/>
                <w:color w:val="000000"/>
                <w:sz w:val="20"/>
                <w:szCs w:val="20"/>
                <w:lang w:eastAsia="hr-HR"/>
              </w:rPr>
              <w:t>sv.</w:t>
            </w:r>
          </w:p>
        </w:tc>
        <w:tc>
          <w:tcPr>
            <w:tcW w:w="94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1.198</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180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442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481</w:t>
            </w:r>
          </w:p>
        </w:tc>
        <w:tc>
          <w:tcPr>
            <w:tcW w:w="1135" w:type="dxa"/>
            <w:tcBorders>
              <w:top w:val="single" w:sz="4" w:space="0" w:color="auto"/>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66</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w:t>
            </w:r>
          </w:p>
        </w:tc>
      </w:tr>
      <w:tr w:rsidR="004556A6" w:rsidRPr="005379ED" w:rsidTr="004556A6">
        <w:trPr>
          <w:trHeight w:val="300"/>
        </w:trPr>
        <w:tc>
          <w:tcPr>
            <w:tcW w:w="1129" w:type="dxa"/>
            <w:vMerge/>
            <w:tcBorders>
              <w:top w:val="nil"/>
              <w:left w:val="single" w:sz="4" w:space="0" w:color="auto"/>
              <w:bottom w:val="single" w:sz="4" w:space="0" w:color="000000"/>
              <w:right w:val="single" w:sz="4" w:space="0" w:color="auto"/>
            </w:tcBorders>
            <w:vAlign w:val="center"/>
            <w:hideMark/>
          </w:tcPr>
          <w:p w:rsidR="004556A6" w:rsidRPr="00207C68" w:rsidRDefault="004556A6" w:rsidP="004556A6">
            <w:pPr>
              <w:spacing w:after="0" w:line="240" w:lineRule="auto"/>
              <w:rPr>
                <w:rFonts w:eastAsia="Times New Roman" w:cs="Times New Roman"/>
                <w:b/>
                <w:bCs/>
                <w:color w:val="000000"/>
                <w:sz w:val="20"/>
                <w:szCs w:val="20"/>
                <w:lang w:eastAsia="hr-HR"/>
              </w:rPr>
            </w:pPr>
          </w:p>
        </w:tc>
        <w:tc>
          <w:tcPr>
            <w:tcW w:w="861" w:type="dxa"/>
            <w:tcBorders>
              <w:top w:val="nil"/>
              <w:left w:val="nil"/>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eastAsia="Times New Roman" w:cs="Times New Roman"/>
                <w:b/>
                <w:bCs/>
                <w:color w:val="000000"/>
                <w:sz w:val="20"/>
                <w:szCs w:val="20"/>
                <w:lang w:eastAsia="hr-HR"/>
              </w:rPr>
            </w:pPr>
            <w:r w:rsidRPr="00207C68">
              <w:rPr>
                <w:rFonts w:eastAsia="Times New Roman" w:cs="Times New Roman"/>
                <w:b/>
                <w:bCs/>
                <w:color w:val="000000"/>
                <w:sz w:val="20"/>
                <w:szCs w:val="20"/>
                <w:lang w:eastAsia="hr-HR"/>
              </w:rPr>
              <w:t>m</w:t>
            </w:r>
          </w:p>
        </w:tc>
        <w:tc>
          <w:tcPr>
            <w:tcW w:w="94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555</w:t>
            </w:r>
          </w:p>
        </w:tc>
        <w:tc>
          <w:tcPr>
            <w:tcW w:w="889"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w:t>
            </w:r>
          </w:p>
        </w:tc>
        <w:tc>
          <w:tcPr>
            <w:tcW w:w="850"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43</w:t>
            </w:r>
          </w:p>
        </w:tc>
        <w:tc>
          <w:tcPr>
            <w:tcW w:w="992"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195</w:t>
            </w:r>
          </w:p>
        </w:tc>
        <w:tc>
          <w:tcPr>
            <w:tcW w:w="113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280</w:t>
            </w:r>
          </w:p>
        </w:tc>
        <w:tc>
          <w:tcPr>
            <w:tcW w:w="1135"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29</w:t>
            </w:r>
          </w:p>
        </w:tc>
        <w:tc>
          <w:tcPr>
            <w:tcW w:w="1128"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w:t>
            </w:r>
          </w:p>
        </w:tc>
      </w:tr>
      <w:tr w:rsidR="004556A6" w:rsidRPr="005379ED" w:rsidTr="004556A6">
        <w:trPr>
          <w:trHeight w:val="300"/>
        </w:trPr>
        <w:tc>
          <w:tcPr>
            <w:tcW w:w="1129" w:type="dxa"/>
            <w:vMerge/>
            <w:tcBorders>
              <w:top w:val="nil"/>
              <w:left w:val="single" w:sz="4" w:space="0" w:color="auto"/>
              <w:bottom w:val="single" w:sz="4" w:space="0" w:color="000000"/>
              <w:right w:val="single" w:sz="4" w:space="0" w:color="auto"/>
            </w:tcBorders>
            <w:vAlign w:val="center"/>
            <w:hideMark/>
          </w:tcPr>
          <w:p w:rsidR="004556A6" w:rsidRPr="00207C68" w:rsidRDefault="004556A6" w:rsidP="004556A6">
            <w:pPr>
              <w:spacing w:after="0" w:line="240" w:lineRule="auto"/>
              <w:rPr>
                <w:rFonts w:eastAsia="Times New Roman" w:cs="Times New Roman"/>
                <w:b/>
                <w:bCs/>
                <w:color w:val="000000"/>
                <w:sz w:val="20"/>
                <w:szCs w:val="20"/>
                <w:lang w:eastAsia="hr-HR"/>
              </w:rPr>
            </w:pPr>
          </w:p>
        </w:tc>
        <w:tc>
          <w:tcPr>
            <w:tcW w:w="861" w:type="dxa"/>
            <w:tcBorders>
              <w:top w:val="nil"/>
              <w:left w:val="nil"/>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eastAsia="Times New Roman" w:cs="Times New Roman"/>
                <w:b/>
                <w:bCs/>
                <w:color w:val="000000"/>
                <w:sz w:val="20"/>
                <w:szCs w:val="20"/>
                <w:lang w:eastAsia="hr-HR"/>
              </w:rPr>
            </w:pPr>
            <w:r w:rsidRPr="00207C68">
              <w:rPr>
                <w:rFonts w:eastAsia="Times New Roman" w:cs="Times New Roman"/>
                <w:b/>
                <w:bCs/>
                <w:color w:val="000000"/>
                <w:sz w:val="20"/>
                <w:szCs w:val="20"/>
                <w:lang w:eastAsia="hr-HR"/>
              </w:rPr>
              <w:t>ž</w:t>
            </w:r>
          </w:p>
        </w:tc>
        <w:tc>
          <w:tcPr>
            <w:tcW w:w="94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643</w:t>
            </w:r>
          </w:p>
        </w:tc>
        <w:tc>
          <w:tcPr>
            <w:tcW w:w="889"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4</w:t>
            </w:r>
          </w:p>
        </w:tc>
        <w:tc>
          <w:tcPr>
            <w:tcW w:w="850"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137</w:t>
            </w:r>
          </w:p>
        </w:tc>
        <w:tc>
          <w:tcPr>
            <w:tcW w:w="992"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247</w:t>
            </w:r>
          </w:p>
        </w:tc>
        <w:tc>
          <w:tcPr>
            <w:tcW w:w="113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201</w:t>
            </w:r>
          </w:p>
        </w:tc>
        <w:tc>
          <w:tcPr>
            <w:tcW w:w="1135"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37</w:t>
            </w:r>
          </w:p>
        </w:tc>
        <w:tc>
          <w:tcPr>
            <w:tcW w:w="1128"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eastAsia="Times New Roman" w:cs="Times New Roman"/>
                <w:color w:val="000000"/>
                <w:sz w:val="20"/>
                <w:szCs w:val="20"/>
                <w:lang w:eastAsia="hr-HR"/>
              </w:rPr>
            </w:pPr>
            <w:r>
              <w:rPr>
                <w:rFonts w:eastAsia="Times New Roman" w:cs="Times New Roman"/>
                <w:color w:val="000000"/>
                <w:sz w:val="20"/>
                <w:szCs w:val="20"/>
                <w:lang w:eastAsia="hr-HR"/>
              </w:rPr>
              <w:t>-</w:t>
            </w:r>
          </w:p>
        </w:tc>
      </w:tr>
    </w:tbl>
    <w:p w:rsidR="004556A6" w:rsidRDefault="004556A6" w:rsidP="004556A6">
      <w:pPr>
        <w:spacing w:after="0" w:line="360" w:lineRule="auto"/>
        <w:jc w:val="both"/>
        <w:rPr>
          <w:rFonts w:ascii="Times New Roman" w:eastAsia="Calibri" w:hAnsi="Times New Roman" w:cs="Times New Roman"/>
          <w:sz w:val="24"/>
          <w:szCs w:val="24"/>
        </w:rPr>
      </w:pPr>
    </w:p>
    <w:p w:rsidR="004556A6" w:rsidRPr="00F21E8D" w:rsidRDefault="004556A6" w:rsidP="004556A6">
      <w:pPr>
        <w:pStyle w:val="Citat"/>
      </w:pPr>
      <w:r>
        <w:t xml:space="preserve">Izvor: DZS, Popis stanovništva 2011. </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Postotak stanovništva bez školske spreme se smanjio u odnosu na 2001. godinu kada je iznosio 0,45% te se povećao postotak stanovništva s nekim stupnjem obrazovanja koji je iznosio 68,86%.</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Prema nacionalnosti, 97,57% stanovnika su Hrvati (1.403), 0,64% stanovnika su pripadnici nacionalnih manjina (9), dok se 0,1% stanovnika (2)  nisu izjasnili.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Prema popisu stanovništva iz 2011. godine, Općina Veliki Bukovec broji 389 kućanstva, što je u odnosu na Popis stanovništva iz 2001. godine smanjenje broja  kućanstava za 8,47%, kada je bilo ukupno 425 kućanstava. Pretežno su to samačka kućanstva (18,51%), 2 i 4 člana (svako 17,74%) i 3 člana (12,34%), dok domaćinstva s 5 ili više članova čine 33,68%. Broj samačkih kućanstava se povećao u odnosu na 2001. godinu,  kada su činila 15,06%.  Prosječna veličina kućanstva iznosi 3,64 člana. </w:t>
      </w:r>
    </w:p>
    <w:p w:rsidR="00F150F1" w:rsidRPr="00F150F1" w:rsidRDefault="00F150F1" w:rsidP="00F150F1">
      <w:pPr>
        <w:spacing w:line="360" w:lineRule="auto"/>
        <w:jc w:val="both"/>
        <w:rPr>
          <w:rFonts w:ascii="Times New Roman" w:hAnsi="Times New Roman" w:cs="Times New Roman"/>
          <w:sz w:val="24"/>
          <w:szCs w:val="24"/>
        </w:rPr>
      </w:pPr>
    </w:p>
    <w:p w:rsidR="004556A6" w:rsidRDefault="004556A6" w:rsidP="004556A6">
      <w:pPr>
        <w:spacing w:after="0" w:line="360" w:lineRule="auto"/>
        <w:contextualSpacing/>
        <w:jc w:val="both"/>
        <w:rPr>
          <w:rFonts w:ascii="Times New Roman" w:hAnsi="Times New Roman" w:cs="Times New Roman"/>
          <w:sz w:val="24"/>
          <w:szCs w:val="24"/>
        </w:rPr>
      </w:pPr>
    </w:p>
    <w:p w:rsidR="004556A6" w:rsidRPr="00F21E8D" w:rsidRDefault="004556A6" w:rsidP="004556A6">
      <w:pPr>
        <w:pStyle w:val="Opisslike"/>
      </w:pPr>
      <w:bookmarkStart w:id="71" w:name="_Toc443896977"/>
      <w:bookmarkStart w:id="72" w:name="_Toc459810457"/>
      <w:r w:rsidRPr="00F303D0">
        <w:rPr>
          <w:b/>
        </w:rPr>
        <w:t xml:space="preserve">Tablica </w:t>
      </w:r>
      <w:r w:rsidR="00C45324" w:rsidRPr="00F303D0">
        <w:rPr>
          <w:b/>
        </w:rPr>
        <w:fldChar w:fldCharType="begin"/>
      </w:r>
      <w:r w:rsidRPr="00F303D0">
        <w:rPr>
          <w:b/>
        </w:rPr>
        <w:instrText xml:space="preserve"> SEQ Tablica \* ARABIC </w:instrText>
      </w:r>
      <w:r w:rsidR="00C45324" w:rsidRPr="00F303D0">
        <w:rPr>
          <w:b/>
        </w:rPr>
        <w:fldChar w:fldCharType="separate"/>
      </w:r>
      <w:r w:rsidR="00DB4BAC">
        <w:rPr>
          <w:b/>
          <w:noProof/>
        </w:rPr>
        <w:t>20</w:t>
      </w:r>
      <w:r w:rsidR="00C45324" w:rsidRPr="00F303D0">
        <w:rPr>
          <w:b/>
        </w:rPr>
        <w:fldChar w:fldCharType="end"/>
      </w:r>
      <w:r>
        <w:t xml:space="preserve">: </w:t>
      </w:r>
      <w:r w:rsidRPr="00513778">
        <w:t>Kućanstva prema veličini i broju članova na području Općine</w:t>
      </w:r>
      <w:r>
        <w:t xml:space="preserve"> </w:t>
      </w:r>
      <w:bookmarkEnd w:id="71"/>
      <w:r>
        <w:t>Veliki Bukovec</w:t>
      </w:r>
      <w:bookmarkEnd w:id="72"/>
    </w:p>
    <w:tbl>
      <w:tblPr>
        <w:tblW w:w="9083" w:type="dxa"/>
        <w:tblLook w:val="04A0" w:firstRow="1" w:lastRow="0" w:firstColumn="1" w:lastColumn="0" w:noHBand="0" w:noVBand="1"/>
      </w:tblPr>
      <w:tblGrid>
        <w:gridCol w:w="1560"/>
        <w:gridCol w:w="944"/>
        <w:gridCol w:w="580"/>
        <w:gridCol w:w="597"/>
        <w:gridCol w:w="521"/>
        <w:gridCol w:w="613"/>
        <w:gridCol w:w="567"/>
        <w:gridCol w:w="567"/>
        <w:gridCol w:w="567"/>
        <w:gridCol w:w="662"/>
        <w:gridCol w:w="614"/>
        <w:gridCol w:w="708"/>
        <w:gridCol w:w="583"/>
      </w:tblGrid>
      <w:tr w:rsidR="004556A6" w:rsidRPr="00AD3EEF" w:rsidTr="00CC3B01">
        <w:trPr>
          <w:trHeight w:val="300"/>
        </w:trPr>
        <w:tc>
          <w:tcPr>
            <w:tcW w:w="1560"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p>
        </w:tc>
        <w:tc>
          <w:tcPr>
            <w:tcW w:w="944" w:type="dxa"/>
            <w:tcBorders>
              <w:top w:val="nil"/>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Ukupno</w:t>
            </w:r>
          </w:p>
        </w:tc>
        <w:tc>
          <w:tcPr>
            <w:tcW w:w="58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1</w:t>
            </w:r>
          </w:p>
        </w:tc>
        <w:tc>
          <w:tcPr>
            <w:tcW w:w="59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2</w:t>
            </w:r>
          </w:p>
        </w:tc>
        <w:tc>
          <w:tcPr>
            <w:tcW w:w="52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3</w:t>
            </w:r>
          </w:p>
        </w:tc>
        <w:tc>
          <w:tcPr>
            <w:tcW w:w="61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4</w:t>
            </w:r>
          </w:p>
        </w:tc>
        <w:tc>
          <w:tcPr>
            <w:tcW w:w="56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5</w:t>
            </w:r>
          </w:p>
        </w:tc>
        <w:tc>
          <w:tcPr>
            <w:tcW w:w="56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6</w:t>
            </w:r>
          </w:p>
        </w:tc>
        <w:tc>
          <w:tcPr>
            <w:tcW w:w="56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7</w:t>
            </w:r>
          </w:p>
        </w:tc>
        <w:tc>
          <w:tcPr>
            <w:tcW w:w="66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8</w:t>
            </w:r>
          </w:p>
        </w:tc>
        <w:tc>
          <w:tcPr>
            <w:tcW w:w="61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9</w:t>
            </w:r>
          </w:p>
        </w:tc>
        <w:tc>
          <w:tcPr>
            <w:tcW w:w="708"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10</w:t>
            </w:r>
          </w:p>
        </w:tc>
        <w:tc>
          <w:tcPr>
            <w:tcW w:w="58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4556A6" w:rsidRPr="00CC3B01" w:rsidRDefault="004556A6" w:rsidP="004556A6">
            <w:pPr>
              <w:spacing w:after="0" w:line="240" w:lineRule="auto"/>
              <w:jc w:val="center"/>
              <w:rPr>
                <w:rFonts w:ascii="Cambria" w:eastAsia="Times New Roman" w:hAnsi="Cambria" w:cs="Times New Roman"/>
                <w:b/>
                <w:bCs/>
                <w:color w:val="000000" w:themeColor="text1"/>
                <w:sz w:val="20"/>
                <w:szCs w:val="20"/>
                <w:lang w:eastAsia="hr-HR"/>
              </w:rPr>
            </w:pPr>
            <w:r w:rsidRPr="00CC3B01">
              <w:rPr>
                <w:rFonts w:ascii="Cambria" w:eastAsia="Times New Roman" w:hAnsi="Cambria" w:cs="Times New Roman"/>
                <w:b/>
                <w:bCs/>
                <w:color w:val="000000" w:themeColor="text1"/>
                <w:sz w:val="20"/>
                <w:szCs w:val="20"/>
                <w:lang w:eastAsia="hr-HR"/>
              </w:rPr>
              <w:t>11 i više</w:t>
            </w:r>
          </w:p>
        </w:tc>
      </w:tr>
      <w:tr w:rsidR="004556A6" w:rsidRPr="00AD3EEF" w:rsidTr="004556A6">
        <w:trPr>
          <w:trHeight w:val="32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ascii="Calibri" w:eastAsia="Times New Roman" w:hAnsi="Calibri" w:cs="Times New Roman"/>
                <w:b/>
                <w:bCs/>
                <w:color w:val="000000"/>
                <w:sz w:val="20"/>
                <w:szCs w:val="20"/>
                <w:lang w:eastAsia="hr-HR"/>
              </w:rPr>
            </w:pPr>
            <w:r w:rsidRPr="00207C68">
              <w:rPr>
                <w:rFonts w:ascii="Calibri" w:eastAsia="Times New Roman" w:hAnsi="Calibri" w:cs="Times New Roman"/>
                <w:b/>
                <w:bCs/>
                <w:color w:val="000000"/>
                <w:sz w:val="20"/>
                <w:szCs w:val="20"/>
                <w:lang w:eastAsia="hr-HR"/>
              </w:rPr>
              <w:t>Broj kućanstava</w:t>
            </w:r>
          </w:p>
        </w:tc>
        <w:tc>
          <w:tcPr>
            <w:tcW w:w="944" w:type="dxa"/>
            <w:tcBorders>
              <w:top w:val="nil"/>
              <w:left w:val="nil"/>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389</w:t>
            </w:r>
          </w:p>
        </w:tc>
        <w:tc>
          <w:tcPr>
            <w:tcW w:w="580"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72</w:t>
            </w:r>
          </w:p>
        </w:tc>
        <w:tc>
          <w:tcPr>
            <w:tcW w:w="597"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69</w:t>
            </w:r>
          </w:p>
        </w:tc>
        <w:tc>
          <w:tcPr>
            <w:tcW w:w="521"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48</w:t>
            </w:r>
          </w:p>
        </w:tc>
        <w:tc>
          <w:tcPr>
            <w:tcW w:w="613"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69</w:t>
            </w:r>
          </w:p>
        </w:tc>
        <w:tc>
          <w:tcPr>
            <w:tcW w:w="567"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54</w:t>
            </w:r>
          </w:p>
        </w:tc>
        <w:tc>
          <w:tcPr>
            <w:tcW w:w="567"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44</w:t>
            </w:r>
          </w:p>
        </w:tc>
        <w:tc>
          <w:tcPr>
            <w:tcW w:w="567"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23</w:t>
            </w:r>
          </w:p>
        </w:tc>
        <w:tc>
          <w:tcPr>
            <w:tcW w:w="662"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7</w:t>
            </w:r>
          </w:p>
        </w:tc>
        <w:tc>
          <w:tcPr>
            <w:tcW w:w="61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w:t>
            </w:r>
          </w:p>
        </w:tc>
        <w:tc>
          <w:tcPr>
            <w:tcW w:w="708"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583"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2</w:t>
            </w:r>
          </w:p>
        </w:tc>
      </w:tr>
      <w:tr w:rsidR="004556A6" w:rsidRPr="00AD3EEF" w:rsidTr="004556A6">
        <w:trPr>
          <w:trHeight w:val="274"/>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ascii="Calibri" w:eastAsia="Times New Roman" w:hAnsi="Calibri" w:cs="Times New Roman"/>
                <w:b/>
                <w:bCs/>
                <w:color w:val="000000"/>
                <w:sz w:val="20"/>
                <w:szCs w:val="20"/>
                <w:lang w:eastAsia="hr-HR"/>
              </w:rPr>
            </w:pPr>
            <w:r w:rsidRPr="00207C68">
              <w:rPr>
                <w:rFonts w:ascii="Calibri" w:eastAsia="Times New Roman" w:hAnsi="Calibri" w:cs="Times New Roman"/>
                <w:b/>
                <w:bCs/>
                <w:color w:val="000000"/>
                <w:sz w:val="20"/>
                <w:szCs w:val="20"/>
                <w:lang w:eastAsia="hr-HR"/>
              </w:rPr>
              <w:t>Broj osoba</w:t>
            </w:r>
          </w:p>
        </w:tc>
        <w:tc>
          <w:tcPr>
            <w:tcW w:w="944" w:type="dxa"/>
            <w:tcBorders>
              <w:top w:val="nil"/>
              <w:left w:val="nil"/>
              <w:bottom w:val="single" w:sz="4" w:space="0" w:color="auto"/>
              <w:right w:val="single" w:sz="4" w:space="0" w:color="auto"/>
            </w:tcBorders>
            <w:shd w:val="clear" w:color="auto" w:fill="auto"/>
            <w:noWrap/>
            <w:vAlign w:val="center"/>
            <w:hideMark/>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1.415</w:t>
            </w:r>
          </w:p>
        </w:tc>
        <w:tc>
          <w:tcPr>
            <w:tcW w:w="580"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72</w:t>
            </w:r>
          </w:p>
        </w:tc>
        <w:tc>
          <w:tcPr>
            <w:tcW w:w="597"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138</w:t>
            </w:r>
          </w:p>
        </w:tc>
        <w:tc>
          <w:tcPr>
            <w:tcW w:w="521"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144</w:t>
            </w:r>
          </w:p>
        </w:tc>
        <w:tc>
          <w:tcPr>
            <w:tcW w:w="613"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276</w:t>
            </w:r>
          </w:p>
        </w:tc>
        <w:tc>
          <w:tcPr>
            <w:tcW w:w="567"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270</w:t>
            </w:r>
          </w:p>
        </w:tc>
        <w:tc>
          <w:tcPr>
            <w:tcW w:w="567"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264</w:t>
            </w:r>
          </w:p>
        </w:tc>
        <w:tc>
          <w:tcPr>
            <w:tcW w:w="567"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161</w:t>
            </w:r>
          </w:p>
        </w:tc>
        <w:tc>
          <w:tcPr>
            <w:tcW w:w="662"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56</w:t>
            </w:r>
          </w:p>
        </w:tc>
        <w:tc>
          <w:tcPr>
            <w:tcW w:w="614"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9</w:t>
            </w:r>
          </w:p>
        </w:tc>
        <w:tc>
          <w:tcPr>
            <w:tcW w:w="708"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w:t>
            </w:r>
          </w:p>
        </w:tc>
        <w:tc>
          <w:tcPr>
            <w:tcW w:w="583" w:type="dxa"/>
            <w:tcBorders>
              <w:top w:val="nil"/>
              <w:left w:val="nil"/>
              <w:bottom w:val="single" w:sz="4" w:space="0" w:color="auto"/>
              <w:right w:val="single" w:sz="4" w:space="0" w:color="auto"/>
            </w:tcBorders>
            <w:shd w:val="clear" w:color="auto" w:fill="auto"/>
            <w:noWrap/>
            <w:vAlign w:val="center"/>
          </w:tcPr>
          <w:p w:rsidR="004556A6" w:rsidRPr="00207C68" w:rsidRDefault="004556A6" w:rsidP="004556A6">
            <w:pPr>
              <w:spacing w:after="0" w:line="240" w:lineRule="auto"/>
              <w:jc w:val="center"/>
              <w:rPr>
                <w:rFonts w:ascii="Calibri" w:eastAsia="Times New Roman" w:hAnsi="Calibri" w:cs="Times New Roman"/>
                <w:color w:val="000000"/>
                <w:sz w:val="20"/>
                <w:szCs w:val="20"/>
                <w:lang w:eastAsia="hr-HR"/>
              </w:rPr>
            </w:pPr>
            <w:r>
              <w:rPr>
                <w:rFonts w:ascii="Calibri" w:eastAsia="Times New Roman" w:hAnsi="Calibri" w:cs="Times New Roman"/>
                <w:color w:val="000000"/>
                <w:sz w:val="20"/>
                <w:szCs w:val="20"/>
                <w:lang w:eastAsia="hr-HR"/>
              </w:rPr>
              <w:t>25</w:t>
            </w:r>
          </w:p>
        </w:tc>
      </w:tr>
    </w:tbl>
    <w:p w:rsidR="004556A6" w:rsidRDefault="004556A6" w:rsidP="004556A6">
      <w:pPr>
        <w:spacing w:after="0" w:line="360" w:lineRule="auto"/>
        <w:jc w:val="both"/>
        <w:rPr>
          <w:rFonts w:ascii="Times New Roman" w:eastAsia="Calibri" w:hAnsi="Times New Roman" w:cs="Times New Roman"/>
          <w:sz w:val="24"/>
          <w:szCs w:val="24"/>
        </w:rPr>
      </w:pPr>
    </w:p>
    <w:p w:rsidR="004556A6" w:rsidRPr="00F21E8D" w:rsidRDefault="004556A6" w:rsidP="004556A6">
      <w:pPr>
        <w:pStyle w:val="Citat"/>
      </w:pPr>
      <w:r>
        <w:t>Izvor: DZS, Popis stanovništva 2011.</w:t>
      </w:r>
    </w:p>
    <w:p w:rsidR="00F150F1" w:rsidRPr="00F150F1" w:rsidRDefault="00F150F1" w:rsidP="00F150F1">
      <w:pPr>
        <w:spacing w:line="360" w:lineRule="auto"/>
        <w:jc w:val="both"/>
        <w:rPr>
          <w:rFonts w:ascii="Times New Roman" w:hAnsi="Times New Roman" w:cs="Times New Roman"/>
          <w:sz w:val="24"/>
          <w:szCs w:val="24"/>
        </w:rPr>
      </w:pPr>
    </w:p>
    <w:p w:rsidR="00E97B40"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Udio broja kućanstava u Općini Veliki Bukovec u ukupnom broju kućanstava u Vara</w:t>
      </w:r>
      <w:r w:rsidR="004556A6">
        <w:rPr>
          <w:rFonts w:ascii="Times New Roman" w:hAnsi="Times New Roman" w:cs="Times New Roman"/>
          <w:sz w:val="24"/>
          <w:szCs w:val="24"/>
        </w:rPr>
        <w:t>ždinskoj županiji iznosi 0,70%.</w:t>
      </w:r>
    </w:p>
    <w:p w:rsidR="004556A6" w:rsidRDefault="004556A6" w:rsidP="00F150F1">
      <w:pPr>
        <w:spacing w:line="360" w:lineRule="auto"/>
        <w:jc w:val="both"/>
        <w:rPr>
          <w:rFonts w:ascii="Times New Roman" w:hAnsi="Times New Roman" w:cs="Times New Roman"/>
          <w:sz w:val="24"/>
          <w:szCs w:val="24"/>
        </w:rPr>
      </w:pPr>
    </w:p>
    <w:p w:rsidR="00324172" w:rsidRPr="00F150F1" w:rsidRDefault="00324172" w:rsidP="00F150F1">
      <w:pPr>
        <w:spacing w:line="360" w:lineRule="auto"/>
        <w:jc w:val="both"/>
        <w:rPr>
          <w:rFonts w:ascii="Times New Roman" w:hAnsi="Times New Roman" w:cs="Times New Roman"/>
          <w:sz w:val="24"/>
          <w:szCs w:val="24"/>
        </w:rPr>
      </w:pPr>
    </w:p>
    <w:p w:rsidR="00F150F1" w:rsidRPr="00F150F1" w:rsidRDefault="00F150F1" w:rsidP="00E97B40">
      <w:pPr>
        <w:pStyle w:val="Naslov3"/>
      </w:pPr>
      <w:bookmarkStart w:id="73" w:name="_Toc446324476"/>
      <w:bookmarkStart w:id="74" w:name="_Toc459965712"/>
      <w:r w:rsidRPr="00F150F1">
        <w:lastRenderedPageBreak/>
        <w:t>Obrazovanje</w:t>
      </w:r>
      <w:bookmarkEnd w:id="73"/>
      <w:bookmarkEnd w:id="74"/>
      <w:r w:rsidRPr="00F150F1">
        <w:t xml:space="preserve">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Odgojno - obrazovnu infrastrukturu na području Općine Veliki Bukovec čine javni Dječji vrtić Veliki Bukovec i Osnovna škola Veliki Bukovec, oboje smješteni u naselju Veliki Bukovec.</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Programom predškolskog odgoja i obrazovanja obuhvaćeno je ukupno 41 dijete. U vrtiću se izvodi redoviti peto-satni program. R</w:t>
      </w:r>
      <w:r w:rsidRPr="00F150F1">
        <w:rPr>
          <w:rFonts w:ascii="Times New Roman" w:hAnsi="Times New Roman" w:cs="Times New Roman"/>
          <w:iCs/>
          <w:sz w:val="24"/>
          <w:szCs w:val="24"/>
        </w:rPr>
        <w:t xml:space="preserve">ad s djecom organiziran je u dvije mješovite odgojno-obrazovne skupine. Jaslička skupina nije organizirana, a program pred škole postoji u sklopu osnovne škole.  </w:t>
      </w:r>
      <w:r w:rsidRPr="00F150F1">
        <w:rPr>
          <w:rFonts w:ascii="Times New Roman" w:hAnsi="Times New Roman" w:cs="Times New Roman"/>
          <w:sz w:val="24"/>
          <w:szCs w:val="24"/>
        </w:rPr>
        <w:t xml:space="preserve">U vrtiću je zaposlen jedan odgajatelj. Općina sufinancira program predškolskog odgoja i obrazovanja, odnosno cijenu smještaja </w:t>
      </w:r>
      <w:r w:rsidR="00D13445">
        <w:rPr>
          <w:rFonts w:ascii="Times New Roman" w:hAnsi="Times New Roman" w:cs="Times New Roman"/>
          <w:sz w:val="24"/>
          <w:szCs w:val="24"/>
        </w:rPr>
        <w:t>djeteta u vrtiću</w:t>
      </w:r>
      <w:r w:rsidRPr="00F150F1">
        <w:rPr>
          <w:rFonts w:ascii="Times New Roman" w:hAnsi="Times New Roman" w:cs="Times New Roman"/>
          <w:sz w:val="24"/>
          <w:szCs w:val="24"/>
        </w:rPr>
        <w:t>. Zbog malog broja djece Općina planira s jednom od susjednih Općina pokrenuti zajednički projekt izgradnje dječjeg vrtića kako bi se stvorili uvjeti za zbrinjavanje djece svih uzrasta.</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U okviru osnovnoškolskog obrazovanja na području Općine Veliki Bukovec djeluje Osnovna škola Veliki Bukovec koju je u šk. godini 2015./2016. pohađa 307 učenika, od toga 247 učenika putnika te 33 učenika s teškoćama u razvoju. U školi je zaposleno 33 učitelja te 3 stručna suradnika, a u nastavi pomaže i jedan pomoćnik</w:t>
      </w:r>
      <w:r w:rsidRPr="00F150F1">
        <w:rPr>
          <w:rFonts w:ascii="Times New Roman" w:hAnsi="Times New Roman" w:cs="Times New Roman"/>
          <w:iCs/>
          <w:sz w:val="24"/>
          <w:szCs w:val="24"/>
        </w:rPr>
        <w:t>. Za sve učenike organizirana je prehrana u školskoj kuhinji. Učenicima putnicima Općina ne sufinancira prijevoz do škole, a nastava se odvija  dvosmjenski. Najveći problem predstavlja nedovoljan broj učionica te dvorana koja je u funkciji samo na 1/3 površine.</w:t>
      </w:r>
    </w:p>
    <w:p w:rsidR="00F150F1" w:rsidRDefault="00F150F1" w:rsidP="00F150F1">
      <w:pPr>
        <w:spacing w:line="360" w:lineRule="auto"/>
        <w:jc w:val="both"/>
        <w:rPr>
          <w:rFonts w:ascii="Times New Roman" w:hAnsi="Times New Roman" w:cs="Times New Roman"/>
          <w:iCs/>
          <w:sz w:val="24"/>
          <w:szCs w:val="24"/>
        </w:rPr>
      </w:pPr>
      <w:r w:rsidRPr="00F150F1">
        <w:rPr>
          <w:rFonts w:ascii="Times New Roman" w:hAnsi="Times New Roman" w:cs="Times New Roman"/>
          <w:iCs/>
          <w:sz w:val="24"/>
          <w:szCs w:val="24"/>
        </w:rPr>
        <w:t>Učenici najvećim dijelom srednjoškolsko obrazovanje nastavljaju na području Varaždinske županije tj. najviše u Varaždinu, Ludbregu i Koprivnici.</w:t>
      </w:r>
    </w:p>
    <w:p w:rsidR="004556A6" w:rsidRDefault="004556A6" w:rsidP="00F150F1">
      <w:pPr>
        <w:spacing w:line="360" w:lineRule="auto"/>
        <w:jc w:val="both"/>
        <w:rPr>
          <w:rFonts w:ascii="Times New Roman" w:hAnsi="Times New Roman" w:cs="Times New Roman"/>
          <w:iCs/>
          <w:sz w:val="24"/>
          <w:szCs w:val="24"/>
        </w:rPr>
      </w:pPr>
    </w:p>
    <w:p w:rsidR="004556A6" w:rsidRDefault="004556A6" w:rsidP="00F150F1">
      <w:pPr>
        <w:spacing w:line="360" w:lineRule="auto"/>
        <w:jc w:val="both"/>
        <w:rPr>
          <w:rFonts w:ascii="Times New Roman" w:hAnsi="Times New Roman" w:cs="Times New Roman"/>
          <w:iCs/>
          <w:sz w:val="24"/>
          <w:szCs w:val="24"/>
        </w:rPr>
      </w:pPr>
    </w:p>
    <w:p w:rsidR="004556A6" w:rsidRDefault="004556A6" w:rsidP="00F150F1">
      <w:pPr>
        <w:spacing w:line="360" w:lineRule="auto"/>
        <w:jc w:val="both"/>
        <w:rPr>
          <w:rFonts w:ascii="Times New Roman" w:hAnsi="Times New Roman" w:cs="Times New Roman"/>
          <w:iCs/>
          <w:sz w:val="24"/>
          <w:szCs w:val="24"/>
        </w:rPr>
      </w:pPr>
    </w:p>
    <w:p w:rsidR="004556A6" w:rsidRDefault="004556A6" w:rsidP="00F150F1">
      <w:pPr>
        <w:spacing w:line="360" w:lineRule="auto"/>
        <w:jc w:val="both"/>
        <w:rPr>
          <w:rFonts w:ascii="Times New Roman" w:hAnsi="Times New Roman" w:cs="Times New Roman"/>
          <w:iCs/>
          <w:sz w:val="24"/>
          <w:szCs w:val="24"/>
        </w:rPr>
      </w:pPr>
    </w:p>
    <w:p w:rsidR="004556A6" w:rsidRDefault="004556A6" w:rsidP="00F150F1">
      <w:pPr>
        <w:spacing w:line="360" w:lineRule="auto"/>
        <w:jc w:val="both"/>
        <w:rPr>
          <w:rFonts w:ascii="Times New Roman" w:hAnsi="Times New Roman" w:cs="Times New Roman"/>
          <w:iCs/>
          <w:sz w:val="24"/>
          <w:szCs w:val="24"/>
        </w:rPr>
      </w:pPr>
    </w:p>
    <w:p w:rsidR="00C31F44" w:rsidRDefault="00C31F44" w:rsidP="00F150F1">
      <w:pPr>
        <w:spacing w:line="360" w:lineRule="auto"/>
        <w:jc w:val="both"/>
        <w:rPr>
          <w:rFonts w:ascii="Times New Roman" w:hAnsi="Times New Roman" w:cs="Times New Roman"/>
          <w:iCs/>
          <w:sz w:val="24"/>
          <w:szCs w:val="24"/>
        </w:rPr>
      </w:pPr>
    </w:p>
    <w:p w:rsidR="00C31F44" w:rsidRDefault="00C31F44" w:rsidP="00F150F1">
      <w:pPr>
        <w:spacing w:line="360" w:lineRule="auto"/>
        <w:jc w:val="both"/>
        <w:rPr>
          <w:rFonts w:ascii="Times New Roman" w:hAnsi="Times New Roman" w:cs="Times New Roman"/>
          <w:iCs/>
          <w:sz w:val="24"/>
          <w:szCs w:val="24"/>
        </w:rPr>
      </w:pPr>
    </w:p>
    <w:p w:rsidR="00C31F44" w:rsidRDefault="00C31F44" w:rsidP="00F150F1">
      <w:pPr>
        <w:spacing w:line="360" w:lineRule="auto"/>
        <w:jc w:val="both"/>
        <w:rPr>
          <w:rFonts w:ascii="Times New Roman" w:hAnsi="Times New Roman" w:cs="Times New Roman"/>
          <w:iCs/>
          <w:sz w:val="24"/>
          <w:szCs w:val="24"/>
        </w:rPr>
      </w:pPr>
    </w:p>
    <w:p w:rsidR="004556A6" w:rsidRPr="00F150F1" w:rsidRDefault="004556A6" w:rsidP="00F150F1">
      <w:pPr>
        <w:spacing w:line="360" w:lineRule="auto"/>
        <w:jc w:val="both"/>
        <w:rPr>
          <w:rFonts w:ascii="Times New Roman" w:hAnsi="Times New Roman" w:cs="Times New Roman"/>
          <w:iCs/>
          <w:sz w:val="24"/>
          <w:szCs w:val="24"/>
        </w:rPr>
      </w:pPr>
    </w:p>
    <w:p w:rsidR="004556A6" w:rsidRPr="00A54D72" w:rsidRDefault="004556A6" w:rsidP="004556A6">
      <w:pPr>
        <w:pStyle w:val="Opisslike"/>
      </w:pPr>
      <w:bookmarkStart w:id="75" w:name="_Toc443896978"/>
      <w:bookmarkStart w:id="76" w:name="_Toc459810458"/>
      <w:r w:rsidRPr="00A54D72">
        <w:rPr>
          <w:b/>
        </w:rPr>
        <w:lastRenderedPageBreak/>
        <w:t xml:space="preserve">Tablica </w:t>
      </w:r>
      <w:r w:rsidR="00C45324" w:rsidRPr="00A54D72">
        <w:rPr>
          <w:b/>
        </w:rPr>
        <w:fldChar w:fldCharType="begin"/>
      </w:r>
      <w:r w:rsidRPr="00A54D72">
        <w:rPr>
          <w:b/>
        </w:rPr>
        <w:instrText xml:space="preserve"> SEQ Tablica \* ARABIC </w:instrText>
      </w:r>
      <w:r w:rsidR="00C45324" w:rsidRPr="00A54D72">
        <w:rPr>
          <w:b/>
        </w:rPr>
        <w:fldChar w:fldCharType="separate"/>
      </w:r>
      <w:r w:rsidR="00DB4BAC">
        <w:rPr>
          <w:b/>
          <w:noProof/>
        </w:rPr>
        <w:t>21</w:t>
      </w:r>
      <w:r w:rsidR="00C45324" w:rsidRPr="00A54D72">
        <w:rPr>
          <w:b/>
        </w:rPr>
        <w:fldChar w:fldCharType="end"/>
      </w:r>
      <w:r w:rsidRPr="00A54D72">
        <w:t xml:space="preserve">: Obrazovna infrastruktura Općine </w:t>
      </w:r>
      <w:bookmarkEnd w:id="75"/>
      <w:r>
        <w:t>Veliki Bukovec</w:t>
      </w:r>
      <w:bookmarkEnd w:id="76"/>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4"/>
        <w:gridCol w:w="989"/>
        <w:gridCol w:w="849"/>
        <w:gridCol w:w="992"/>
        <w:gridCol w:w="737"/>
        <w:gridCol w:w="860"/>
        <w:gridCol w:w="1108"/>
        <w:gridCol w:w="864"/>
        <w:gridCol w:w="819"/>
      </w:tblGrid>
      <w:tr w:rsidR="004556A6" w:rsidRPr="00A54D72" w:rsidTr="00CC3B01">
        <w:trPr>
          <w:trHeight w:val="567"/>
        </w:trPr>
        <w:tc>
          <w:tcPr>
            <w:tcW w:w="5000" w:type="pct"/>
            <w:gridSpan w:val="9"/>
            <w:shd w:val="clear" w:color="auto" w:fill="9CC2E5" w:themeFill="accent1" w:themeFillTint="99"/>
            <w:vAlign w:val="center"/>
          </w:tcPr>
          <w:p w:rsidR="004556A6" w:rsidRPr="00CC3B01" w:rsidRDefault="004556A6" w:rsidP="004556A6">
            <w:pPr>
              <w:spacing w:after="0" w:line="240" w:lineRule="auto"/>
              <w:jc w:val="center"/>
              <w:rPr>
                <w:rFonts w:ascii="Cambria" w:eastAsia="Times New Roman" w:hAnsi="Cambria" w:cs="Arial"/>
                <w:b/>
                <w:color w:val="000000" w:themeColor="text1"/>
                <w:sz w:val="20"/>
                <w:szCs w:val="20"/>
              </w:rPr>
            </w:pPr>
            <w:r w:rsidRPr="00CC3B01">
              <w:rPr>
                <w:rFonts w:ascii="Cambria" w:eastAsia="Times New Roman" w:hAnsi="Cambria" w:cs="Arial"/>
                <w:b/>
                <w:color w:val="000000" w:themeColor="text1"/>
                <w:sz w:val="20"/>
                <w:szCs w:val="20"/>
              </w:rPr>
              <w:t>Osnovna škola Veliki Bukovec</w:t>
            </w:r>
          </w:p>
        </w:tc>
      </w:tr>
      <w:tr w:rsidR="004556A6" w:rsidRPr="00A54D72" w:rsidTr="00CC3B01">
        <w:trPr>
          <w:cantSplit/>
          <w:trHeight w:val="1727"/>
        </w:trPr>
        <w:tc>
          <w:tcPr>
            <w:tcW w:w="955" w:type="pct"/>
            <w:shd w:val="clear" w:color="auto" w:fill="9CC2E5" w:themeFill="accent1" w:themeFillTint="99"/>
            <w:vAlign w:val="center"/>
          </w:tcPr>
          <w:p w:rsidR="004556A6" w:rsidRPr="00CC3B01" w:rsidRDefault="004556A6" w:rsidP="004556A6">
            <w:pPr>
              <w:ind w:left="113" w:right="113"/>
              <w:jc w:val="center"/>
              <w:rPr>
                <w:rFonts w:ascii="Cambria" w:hAnsi="Cambria" w:cs="Arial"/>
                <w:b/>
                <w:bCs/>
                <w:color w:val="000000" w:themeColor="text1"/>
                <w:sz w:val="20"/>
                <w:szCs w:val="20"/>
                <w:lang w:eastAsia="hr-HR"/>
              </w:rPr>
            </w:pPr>
            <w:r w:rsidRPr="00CC3B01">
              <w:rPr>
                <w:rFonts w:ascii="Cambria" w:hAnsi="Cambria" w:cs="Arial"/>
                <w:b/>
                <w:bCs/>
                <w:color w:val="000000" w:themeColor="text1"/>
                <w:sz w:val="20"/>
                <w:szCs w:val="20"/>
                <w:lang w:eastAsia="hr-HR"/>
              </w:rPr>
              <w:t>Broj učenika (2015. / 2016.)</w:t>
            </w:r>
          </w:p>
        </w:tc>
        <w:tc>
          <w:tcPr>
            <w:tcW w:w="554" w:type="pct"/>
            <w:shd w:val="clear" w:color="auto" w:fill="9CC2E5" w:themeFill="accent1" w:themeFillTint="99"/>
            <w:textDirection w:val="btLr"/>
            <w:vAlign w:val="center"/>
          </w:tcPr>
          <w:p w:rsidR="004556A6" w:rsidRPr="00CC3B01" w:rsidRDefault="004556A6" w:rsidP="004556A6">
            <w:pPr>
              <w:ind w:left="113" w:right="113"/>
              <w:jc w:val="center"/>
              <w:rPr>
                <w:rFonts w:ascii="Cambria" w:hAnsi="Cambria" w:cs="Arial"/>
                <w:b/>
                <w:bCs/>
                <w:color w:val="000000" w:themeColor="text1"/>
                <w:sz w:val="20"/>
                <w:szCs w:val="20"/>
                <w:lang w:eastAsia="hr-HR"/>
              </w:rPr>
            </w:pPr>
            <w:r w:rsidRPr="00CC3B01">
              <w:rPr>
                <w:rFonts w:ascii="Cambria" w:hAnsi="Cambria" w:cs="Arial"/>
                <w:b/>
                <w:bCs/>
                <w:color w:val="000000" w:themeColor="text1"/>
                <w:sz w:val="20"/>
                <w:szCs w:val="20"/>
                <w:lang w:eastAsia="hr-HR"/>
              </w:rPr>
              <w:t>Broj učenika s teškoćama u razvoju</w:t>
            </w:r>
          </w:p>
        </w:tc>
        <w:tc>
          <w:tcPr>
            <w:tcW w:w="476" w:type="pct"/>
            <w:shd w:val="clear" w:color="auto" w:fill="9CC2E5" w:themeFill="accent1" w:themeFillTint="99"/>
            <w:textDirection w:val="btLr"/>
            <w:vAlign w:val="center"/>
          </w:tcPr>
          <w:p w:rsidR="004556A6" w:rsidRPr="00CC3B01" w:rsidRDefault="004556A6" w:rsidP="004556A6">
            <w:pPr>
              <w:ind w:left="113" w:right="113"/>
              <w:jc w:val="center"/>
              <w:rPr>
                <w:rFonts w:ascii="Cambria" w:hAnsi="Cambria" w:cs="Arial"/>
                <w:b/>
                <w:bCs/>
                <w:color w:val="000000" w:themeColor="text1"/>
                <w:sz w:val="20"/>
                <w:szCs w:val="20"/>
                <w:lang w:eastAsia="hr-HR"/>
              </w:rPr>
            </w:pPr>
            <w:r w:rsidRPr="00CC3B01">
              <w:rPr>
                <w:rFonts w:ascii="Cambria" w:hAnsi="Cambria" w:cs="Arial"/>
                <w:b/>
                <w:bCs/>
                <w:color w:val="000000" w:themeColor="text1"/>
                <w:sz w:val="20"/>
                <w:szCs w:val="20"/>
                <w:lang w:eastAsia="hr-HR"/>
              </w:rPr>
              <w:t>Broj učenika putnika</w:t>
            </w:r>
          </w:p>
        </w:tc>
        <w:tc>
          <w:tcPr>
            <w:tcW w:w="556" w:type="pct"/>
            <w:shd w:val="clear" w:color="auto" w:fill="9CC2E5" w:themeFill="accent1" w:themeFillTint="99"/>
            <w:textDirection w:val="btLr"/>
            <w:vAlign w:val="center"/>
          </w:tcPr>
          <w:p w:rsidR="004556A6" w:rsidRPr="00CC3B01" w:rsidRDefault="004556A6" w:rsidP="004556A6">
            <w:pPr>
              <w:ind w:left="113" w:right="113"/>
              <w:jc w:val="center"/>
              <w:rPr>
                <w:rFonts w:ascii="Cambria" w:hAnsi="Cambria" w:cs="Arial"/>
                <w:b/>
                <w:bCs/>
                <w:color w:val="000000" w:themeColor="text1"/>
                <w:sz w:val="20"/>
                <w:szCs w:val="20"/>
                <w:lang w:eastAsia="hr-HR"/>
              </w:rPr>
            </w:pPr>
            <w:r w:rsidRPr="00CC3B01">
              <w:rPr>
                <w:rFonts w:ascii="Cambria" w:hAnsi="Cambria" w:cs="Arial"/>
                <w:b/>
                <w:bCs/>
                <w:color w:val="000000" w:themeColor="text1"/>
                <w:sz w:val="20"/>
                <w:szCs w:val="20"/>
                <w:lang w:eastAsia="hr-HR"/>
              </w:rPr>
              <w:t>Sufinanciranje prijevoza učenika (da/ne)</w:t>
            </w:r>
          </w:p>
        </w:tc>
        <w:tc>
          <w:tcPr>
            <w:tcW w:w="413" w:type="pct"/>
            <w:shd w:val="clear" w:color="auto" w:fill="9CC2E5" w:themeFill="accent1" w:themeFillTint="99"/>
            <w:textDirection w:val="btLr"/>
            <w:vAlign w:val="center"/>
          </w:tcPr>
          <w:p w:rsidR="004556A6" w:rsidRPr="00CC3B01" w:rsidRDefault="004556A6" w:rsidP="004556A6">
            <w:pPr>
              <w:ind w:left="113" w:right="113"/>
              <w:jc w:val="center"/>
              <w:rPr>
                <w:rFonts w:ascii="Cambria" w:hAnsi="Cambria" w:cs="Arial"/>
                <w:b/>
                <w:bCs/>
                <w:color w:val="000000" w:themeColor="text1"/>
                <w:sz w:val="20"/>
                <w:szCs w:val="20"/>
                <w:lang w:eastAsia="hr-HR"/>
              </w:rPr>
            </w:pPr>
            <w:r w:rsidRPr="00CC3B01">
              <w:rPr>
                <w:rFonts w:ascii="Cambria" w:hAnsi="Cambria" w:cs="Arial"/>
                <w:b/>
                <w:bCs/>
                <w:color w:val="000000" w:themeColor="text1"/>
                <w:sz w:val="20"/>
                <w:szCs w:val="20"/>
                <w:lang w:eastAsia="hr-HR"/>
              </w:rPr>
              <w:t>Broj učitelja</w:t>
            </w:r>
          </w:p>
        </w:tc>
        <w:tc>
          <w:tcPr>
            <w:tcW w:w="482" w:type="pct"/>
            <w:shd w:val="clear" w:color="auto" w:fill="9CC2E5" w:themeFill="accent1" w:themeFillTint="99"/>
            <w:textDirection w:val="btLr"/>
            <w:vAlign w:val="center"/>
          </w:tcPr>
          <w:p w:rsidR="004556A6" w:rsidRPr="00CC3B01" w:rsidRDefault="004556A6" w:rsidP="004556A6">
            <w:pPr>
              <w:ind w:left="113" w:right="113"/>
              <w:jc w:val="center"/>
              <w:rPr>
                <w:rFonts w:ascii="Cambria" w:hAnsi="Cambria" w:cs="Arial"/>
                <w:b/>
                <w:bCs/>
                <w:color w:val="000000" w:themeColor="text1"/>
                <w:sz w:val="20"/>
                <w:szCs w:val="20"/>
                <w:lang w:eastAsia="hr-HR"/>
              </w:rPr>
            </w:pPr>
            <w:r w:rsidRPr="00CC3B01">
              <w:rPr>
                <w:rFonts w:ascii="Cambria" w:hAnsi="Cambria" w:cs="Arial"/>
                <w:b/>
                <w:bCs/>
                <w:color w:val="000000" w:themeColor="text1"/>
                <w:sz w:val="20"/>
                <w:szCs w:val="20"/>
                <w:lang w:eastAsia="hr-HR"/>
              </w:rPr>
              <w:t>Broj stručnih suradnika</w:t>
            </w:r>
          </w:p>
        </w:tc>
        <w:tc>
          <w:tcPr>
            <w:tcW w:w="621" w:type="pct"/>
            <w:shd w:val="clear" w:color="auto" w:fill="9CC2E5" w:themeFill="accent1" w:themeFillTint="99"/>
            <w:textDirection w:val="btLr"/>
            <w:vAlign w:val="center"/>
          </w:tcPr>
          <w:p w:rsidR="004556A6" w:rsidRPr="00CC3B01" w:rsidRDefault="004556A6" w:rsidP="004556A6">
            <w:pPr>
              <w:ind w:left="113" w:right="113"/>
              <w:jc w:val="center"/>
              <w:rPr>
                <w:rFonts w:ascii="Cambria" w:hAnsi="Cambria" w:cs="Arial"/>
                <w:b/>
                <w:bCs/>
                <w:color w:val="000000" w:themeColor="text1"/>
                <w:sz w:val="20"/>
                <w:szCs w:val="20"/>
                <w:lang w:eastAsia="hr-HR"/>
              </w:rPr>
            </w:pPr>
            <w:r w:rsidRPr="00CC3B01">
              <w:rPr>
                <w:rFonts w:ascii="Cambria" w:hAnsi="Cambria" w:cs="Arial"/>
                <w:b/>
                <w:bCs/>
                <w:color w:val="000000" w:themeColor="text1"/>
                <w:sz w:val="20"/>
                <w:szCs w:val="20"/>
                <w:lang w:eastAsia="hr-HR"/>
              </w:rPr>
              <w:t>Program produženog boravka</w:t>
            </w:r>
            <w:r w:rsidRPr="00CC3B01">
              <w:rPr>
                <w:rFonts w:ascii="Cambria" w:hAnsi="Cambria" w:cs="Arial"/>
                <w:b/>
                <w:bCs/>
                <w:color w:val="000000" w:themeColor="text1"/>
                <w:sz w:val="20"/>
                <w:szCs w:val="20"/>
                <w:lang w:eastAsia="hr-HR"/>
              </w:rPr>
              <w:br/>
              <w:t>(da/ne)</w:t>
            </w:r>
          </w:p>
        </w:tc>
        <w:tc>
          <w:tcPr>
            <w:tcW w:w="484" w:type="pct"/>
            <w:shd w:val="clear" w:color="auto" w:fill="9CC2E5" w:themeFill="accent1" w:themeFillTint="99"/>
            <w:textDirection w:val="btLr"/>
            <w:vAlign w:val="center"/>
          </w:tcPr>
          <w:p w:rsidR="004556A6" w:rsidRPr="00CC3B01" w:rsidRDefault="004556A6" w:rsidP="004556A6">
            <w:pPr>
              <w:ind w:left="113" w:right="113"/>
              <w:jc w:val="center"/>
              <w:rPr>
                <w:rFonts w:ascii="Cambria" w:hAnsi="Cambria" w:cs="Arial"/>
                <w:b/>
                <w:bCs/>
                <w:color w:val="000000" w:themeColor="text1"/>
                <w:sz w:val="20"/>
                <w:szCs w:val="20"/>
                <w:lang w:eastAsia="hr-HR"/>
              </w:rPr>
            </w:pPr>
            <w:r w:rsidRPr="00CC3B01">
              <w:rPr>
                <w:rFonts w:ascii="Cambria" w:hAnsi="Cambria" w:cs="Arial"/>
                <w:b/>
                <w:bCs/>
                <w:color w:val="000000" w:themeColor="text1"/>
                <w:sz w:val="20"/>
                <w:szCs w:val="20"/>
                <w:lang w:eastAsia="hr-HR"/>
              </w:rPr>
              <w:t>Broj pomoćnika u nastavi</w:t>
            </w:r>
          </w:p>
        </w:tc>
        <w:tc>
          <w:tcPr>
            <w:tcW w:w="459" w:type="pct"/>
            <w:shd w:val="clear" w:color="auto" w:fill="9CC2E5" w:themeFill="accent1" w:themeFillTint="99"/>
            <w:textDirection w:val="btLr"/>
            <w:vAlign w:val="center"/>
          </w:tcPr>
          <w:p w:rsidR="004556A6" w:rsidRPr="00CC3B01" w:rsidRDefault="004556A6" w:rsidP="004556A6">
            <w:pPr>
              <w:ind w:left="113" w:right="113"/>
              <w:jc w:val="center"/>
              <w:rPr>
                <w:rFonts w:ascii="Cambria" w:hAnsi="Cambria" w:cs="Arial"/>
                <w:b/>
                <w:bCs/>
                <w:color w:val="000000" w:themeColor="text1"/>
                <w:sz w:val="20"/>
                <w:szCs w:val="20"/>
                <w:lang w:eastAsia="hr-HR"/>
              </w:rPr>
            </w:pPr>
            <w:r w:rsidRPr="00CC3B01">
              <w:rPr>
                <w:rFonts w:ascii="Cambria" w:hAnsi="Cambria" w:cs="Arial"/>
                <w:b/>
                <w:bCs/>
                <w:color w:val="000000" w:themeColor="text1"/>
                <w:sz w:val="20"/>
                <w:szCs w:val="20"/>
                <w:lang w:eastAsia="hr-HR"/>
              </w:rPr>
              <w:t>Jednosmjenska nastava (da/ne)</w:t>
            </w:r>
          </w:p>
        </w:tc>
      </w:tr>
      <w:tr w:rsidR="004556A6" w:rsidRPr="00A54D72" w:rsidTr="004556A6">
        <w:trPr>
          <w:trHeight w:val="270"/>
        </w:trPr>
        <w:tc>
          <w:tcPr>
            <w:tcW w:w="955" w:type="pct"/>
            <w:shd w:val="clear" w:color="auto" w:fill="auto"/>
            <w:vAlign w:val="center"/>
          </w:tcPr>
          <w:p w:rsidR="004556A6" w:rsidRPr="008467B7" w:rsidRDefault="004556A6" w:rsidP="004556A6">
            <w:pPr>
              <w:jc w:val="center"/>
              <w:rPr>
                <w:rFonts w:cs="Times New Roman"/>
                <w:bCs/>
                <w:color w:val="000000"/>
                <w:sz w:val="20"/>
                <w:szCs w:val="20"/>
                <w:lang w:eastAsia="hr-HR"/>
              </w:rPr>
            </w:pPr>
            <w:r>
              <w:rPr>
                <w:rFonts w:cs="Times New Roman"/>
                <w:bCs/>
                <w:color w:val="000000"/>
                <w:sz w:val="20"/>
                <w:szCs w:val="20"/>
                <w:lang w:eastAsia="hr-HR"/>
              </w:rPr>
              <w:t>307</w:t>
            </w:r>
          </w:p>
        </w:tc>
        <w:tc>
          <w:tcPr>
            <w:tcW w:w="554" w:type="pct"/>
            <w:vAlign w:val="center"/>
          </w:tcPr>
          <w:p w:rsidR="004556A6" w:rsidRPr="008467B7" w:rsidRDefault="004556A6" w:rsidP="004556A6">
            <w:pPr>
              <w:jc w:val="center"/>
              <w:rPr>
                <w:rFonts w:cs="Times New Roman"/>
                <w:bCs/>
                <w:color w:val="000000"/>
                <w:sz w:val="20"/>
                <w:szCs w:val="20"/>
                <w:lang w:eastAsia="hr-HR"/>
              </w:rPr>
            </w:pPr>
            <w:r w:rsidRPr="008467B7">
              <w:rPr>
                <w:rFonts w:cs="Times New Roman"/>
                <w:bCs/>
                <w:color w:val="000000"/>
                <w:sz w:val="20"/>
                <w:szCs w:val="20"/>
                <w:lang w:eastAsia="hr-HR"/>
              </w:rPr>
              <w:t>3</w:t>
            </w:r>
          </w:p>
        </w:tc>
        <w:tc>
          <w:tcPr>
            <w:tcW w:w="476" w:type="pct"/>
            <w:vAlign w:val="center"/>
          </w:tcPr>
          <w:p w:rsidR="004556A6" w:rsidRPr="008467B7" w:rsidRDefault="004556A6" w:rsidP="004556A6">
            <w:pPr>
              <w:jc w:val="center"/>
              <w:rPr>
                <w:rFonts w:cs="Times New Roman"/>
                <w:bCs/>
                <w:sz w:val="20"/>
                <w:szCs w:val="20"/>
                <w:lang w:eastAsia="hr-HR"/>
              </w:rPr>
            </w:pPr>
            <w:r>
              <w:rPr>
                <w:rFonts w:cs="Times New Roman"/>
                <w:bCs/>
                <w:sz w:val="20"/>
                <w:szCs w:val="20"/>
                <w:lang w:eastAsia="hr-HR"/>
              </w:rPr>
              <w:t>247</w:t>
            </w:r>
          </w:p>
        </w:tc>
        <w:tc>
          <w:tcPr>
            <w:tcW w:w="556" w:type="pct"/>
            <w:vAlign w:val="center"/>
          </w:tcPr>
          <w:p w:rsidR="004556A6" w:rsidRPr="008467B7" w:rsidRDefault="004556A6" w:rsidP="004556A6">
            <w:pPr>
              <w:jc w:val="center"/>
              <w:rPr>
                <w:rFonts w:cs="Times New Roman"/>
                <w:bCs/>
                <w:color w:val="000000"/>
                <w:sz w:val="20"/>
                <w:szCs w:val="20"/>
                <w:lang w:eastAsia="hr-HR"/>
              </w:rPr>
            </w:pPr>
            <w:r>
              <w:rPr>
                <w:rFonts w:cs="Times New Roman"/>
                <w:bCs/>
                <w:color w:val="000000"/>
                <w:sz w:val="20"/>
                <w:szCs w:val="20"/>
                <w:lang w:eastAsia="hr-HR"/>
              </w:rPr>
              <w:t>ne</w:t>
            </w:r>
          </w:p>
        </w:tc>
        <w:tc>
          <w:tcPr>
            <w:tcW w:w="413" w:type="pct"/>
            <w:vAlign w:val="center"/>
          </w:tcPr>
          <w:p w:rsidR="004556A6" w:rsidRPr="008467B7" w:rsidRDefault="004556A6" w:rsidP="004556A6">
            <w:pPr>
              <w:jc w:val="center"/>
              <w:rPr>
                <w:rFonts w:cs="Times New Roman"/>
                <w:bCs/>
                <w:color w:val="000000"/>
                <w:sz w:val="20"/>
                <w:szCs w:val="20"/>
                <w:lang w:eastAsia="hr-HR"/>
              </w:rPr>
            </w:pPr>
            <w:r>
              <w:rPr>
                <w:rFonts w:cs="Times New Roman"/>
                <w:bCs/>
                <w:color w:val="000000"/>
                <w:sz w:val="20"/>
                <w:szCs w:val="20"/>
                <w:lang w:eastAsia="hr-HR"/>
              </w:rPr>
              <w:t>33</w:t>
            </w:r>
          </w:p>
        </w:tc>
        <w:tc>
          <w:tcPr>
            <w:tcW w:w="482" w:type="pct"/>
            <w:vAlign w:val="center"/>
          </w:tcPr>
          <w:p w:rsidR="004556A6" w:rsidRPr="008467B7" w:rsidRDefault="004556A6" w:rsidP="004556A6">
            <w:pPr>
              <w:jc w:val="center"/>
              <w:rPr>
                <w:rFonts w:cs="Times New Roman"/>
                <w:bCs/>
                <w:color w:val="000000"/>
                <w:sz w:val="20"/>
                <w:szCs w:val="20"/>
                <w:lang w:eastAsia="hr-HR"/>
              </w:rPr>
            </w:pPr>
            <w:r w:rsidRPr="008467B7">
              <w:rPr>
                <w:rFonts w:cs="Times New Roman"/>
                <w:bCs/>
                <w:color w:val="000000"/>
                <w:sz w:val="20"/>
                <w:szCs w:val="20"/>
                <w:lang w:eastAsia="hr-HR"/>
              </w:rPr>
              <w:t>3</w:t>
            </w:r>
          </w:p>
        </w:tc>
        <w:tc>
          <w:tcPr>
            <w:tcW w:w="621" w:type="pct"/>
            <w:vAlign w:val="center"/>
          </w:tcPr>
          <w:p w:rsidR="004556A6" w:rsidRPr="008467B7" w:rsidRDefault="004556A6" w:rsidP="004556A6">
            <w:pPr>
              <w:jc w:val="center"/>
              <w:rPr>
                <w:rFonts w:cs="Times New Roman"/>
                <w:bCs/>
                <w:color w:val="000000"/>
                <w:sz w:val="20"/>
                <w:szCs w:val="20"/>
                <w:lang w:eastAsia="hr-HR"/>
              </w:rPr>
            </w:pPr>
            <w:r w:rsidRPr="008467B7">
              <w:rPr>
                <w:rFonts w:cs="Times New Roman"/>
                <w:bCs/>
                <w:color w:val="000000"/>
                <w:sz w:val="20"/>
                <w:szCs w:val="20"/>
                <w:lang w:eastAsia="hr-HR"/>
              </w:rPr>
              <w:t>ne</w:t>
            </w:r>
          </w:p>
        </w:tc>
        <w:tc>
          <w:tcPr>
            <w:tcW w:w="484" w:type="pct"/>
            <w:vAlign w:val="center"/>
          </w:tcPr>
          <w:p w:rsidR="004556A6" w:rsidRPr="008467B7" w:rsidRDefault="004556A6" w:rsidP="004556A6">
            <w:pPr>
              <w:jc w:val="center"/>
              <w:rPr>
                <w:rFonts w:cs="Times New Roman"/>
                <w:bCs/>
                <w:color w:val="000000"/>
                <w:sz w:val="20"/>
                <w:szCs w:val="20"/>
                <w:lang w:eastAsia="hr-HR"/>
              </w:rPr>
            </w:pPr>
            <w:r w:rsidRPr="008467B7">
              <w:rPr>
                <w:rFonts w:cs="Times New Roman"/>
                <w:bCs/>
                <w:color w:val="000000"/>
                <w:sz w:val="20"/>
                <w:szCs w:val="20"/>
                <w:lang w:eastAsia="hr-HR"/>
              </w:rPr>
              <w:t>1</w:t>
            </w:r>
          </w:p>
        </w:tc>
        <w:tc>
          <w:tcPr>
            <w:tcW w:w="459" w:type="pct"/>
            <w:vAlign w:val="center"/>
          </w:tcPr>
          <w:p w:rsidR="004556A6" w:rsidRPr="008467B7" w:rsidRDefault="004556A6" w:rsidP="004556A6">
            <w:pPr>
              <w:jc w:val="center"/>
              <w:rPr>
                <w:rFonts w:cs="Times New Roman"/>
                <w:bCs/>
                <w:color w:val="000000"/>
                <w:sz w:val="20"/>
                <w:szCs w:val="20"/>
                <w:lang w:eastAsia="hr-HR"/>
              </w:rPr>
            </w:pPr>
            <w:r>
              <w:rPr>
                <w:rFonts w:cs="Times New Roman"/>
                <w:bCs/>
                <w:color w:val="000000"/>
                <w:sz w:val="20"/>
                <w:szCs w:val="20"/>
                <w:lang w:eastAsia="hr-HR"/>
              </w:rPr>
              <w:t>ne</w:t>
            </w:r>
          </w:p>
        </w:tc>
      </w:tr>
    </w:tbl>
    <w:p w:rsidR="004556A6" w:rsidRPr="00A54D72" w:rsidRDefault="004556A6" w:rsidP="004556A6">
      <w:pPr>
        <w:jc w:val="both"/>
        <w:rPr>
          <w:rFonts w:ascii="Times New Roman" w:hAnsi="Times New Roman"/>
          <w:sz w:val="18"/>
          <w:szCs w:val="18"/>
        </w:rPr>
      </w:pPr>
    </w:p>
    <w:p w:rsidR="004556A6" w:rsidRPr="008B1A96" w:rsidRDefault="004556A6" w:rsidP="004556A6">
      <w:pPr>
        <w:pStyle w:val="Citat"/>
      </w:pPr>
      <w:r w:rsidRPr="00A54D72">
        <w:t xml:space="preserve">Izvor: Općina </w:t>
      </w:r>
      <w:r>
        <w:t>Veliki Bukovec, 2016.</w:t>
      </w:r>
    </w:p>
    <w:p w:rsidR="00F150F1" w:rsidRPr="00F150F1" w:rsidRDefault="00F150F1" w:rsidP="00F150F1">
      <w:pPr>
        <w:spacing w:line="360" w:lineRule="auto"/>
        <w:jc w:val="both"/>
        <w:rPr>
          <w:rFonts w:ascii="Times New Roman" w:hAnsi="Times New Roman" w:cs="Times New Roman"/>
          <w:i/>
          <w:iCs/>
          <w:sz w:val="24"/>
          <w:szCs w:val="24"/>
        </w:rPr>
      </w:pP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E97B40">
      <w:pPr>
        <w:pStyle w:val="Naslov3"/>
      </w:pPr>
      <w:bookmarkStart w:id="77" w:name="_Toc375309713"/>
      <w:bookmarkStart w:id="78" w:name="_Toc446324477"/>
      <w:bookmarkStart w:id="79" w:name="_Toc459965713"/>
      <w:r w:rsidRPr="00F150F1">
        <w:t>Zdravstvo i socijalna skrb</w:t>
      </w:r>
      <w:bookmarkEnd w:id="77"/>
      <w:bookmarkEnd w:id="78"/>
      <w:bookmarkEnd w:id="79"/>
    </w:p>
    <w:p w:rsidR="00F150F1" w:rsidRPr="00F150F1" w:rsidRDefault="00F150F1" w:rsidP="00F150F1">
      <w:pPr>
        <w:spacing w:line="360" w:lineRule="auto"/>
        <w:jc w:val="both"/>
        <w:rPr>
          <w:rFonts w:ascii="Times New Roman" w:hAnsi="Times New Roman" w:cs="Times New Roman"/>
          <w:iCs/>
          <w:sz w:val="24"/>
          <w:szCs w:val="24"/>
        </w:rPr>
      </w:pPr>
      <w:r w:rsidRPr="00F150F1">
        <w:rPr>
          <w:rFonts w:ascii="Times New Roman" w:hAnsi="Times New Roman" w:cs="Times New Roman"/>
          <w:iCs/>
          <w:sz w:val="24"/>
          <w:szCs w:val="24"/>
        </w:rPr>
        <w:t>Na području Općine Veliki Bukovec registrirano je ukupno 1.341 zdravstveno osiguranih osoba</w:t>
      </w:r>
      <w:r w:rsidRPr="00F150F1">
        <w:rPr>
          <w:rFonts w:ascii="Times New Roman" w:hAnsi="Times New Roman" w:cs="Times New Roman"/>
          <w:iCs/>
          <w:sz w:val="24"/>
          <w:szCs w:val="24"/>
          <w:vertAlign w:val="superscript"/>
        </w:rPr>
        <w:footnoteReference w:id="13"/>
      </w:r>
      <w:r w:rsidRPr="00F150F1">
        <w:rPr>
          <w:rFonts w:ascii="Times New Roman" w:hAnsi="Times New Roman" w:cs="Times New Roman"/>
          <w:iCs/>
          <w:sz w:val="24"/>
          <w:szCs w:val="24"/>
        </w:rPr>
        <w:t>. Trenutno u općini ne postoji nijedna zdravstvena ustanova, stoga stanovništvo trenutno koristi zdravstvene usluge na području općine Malog Bukovca i grada Ludbrega.</w:t>
      </w:r>
    </w:p>
    <w:p w:rsidR="00F150F1" w:rsidRPr="00F150F1" w:rsidRDefault="00F150F1" w:rsidP="00F150F1">
      <w:pPr>
        <w:spacing w:line="360" w:lineRule="auto"/>
        <w:jc w:val="both"/>
        <w:rPr>
          <w:rFonts w:ascii="Times New Roman" w:hAnsi="Times New Roman" w:cs="Times New Roman"/>
          <w:iCs/>
          <w:sz w:val="24"/>
          <w:szCs w:val="24"/>
        </w:rPr>
      </w:pPr>
      <w:r w:rsidRPr="00F150F1">
        <w:rPr>
          <w:rFonts w:ascii="Times New Roman" w:hAnsi="Times New Roman" w:cs="Times New Roman"/>
          <w:iCs/>
          <w:sz w:val="24"/>
          <w:szCs w:val="24"/>
        </w:rPr>
        <w:t>Usluge socijalne skrbi stanovnici općine koriste u gradu Ludbregu gdje se nalazi podružnica Centra za socijalnu skrb. Zbog blizine grada Ludbrega, stanovnicima su i dostupne ostale ustanove koje se bave tom djelatnošću: domovi za umirovljenike, Caritas, Crveni križ i ustanova za osobe s mentalnom retardacijom „Sunce“.</w:t>
      </w:r>
    </w:p>
    <w:p w:rsidR="00F150F1" w:rsidRPr="00F150F1" w:rsidRDefault="00F150F1" w:rsidP="00F150F1">
      <w:pPr>
        <w:spacing w:line="360" w:lineRule="auto"/>
        <w:jc w:val="both"/>
        <w:rPr>
          <w:rFonts w:ascii="Times New Roman" w:hAnsi="Times New Roman" w:cs="Times New Roman"/>
          <w:iCs/>
          <w:sz w:val="24"/>
          <w:szCs w:val="24"/>
        </w:rPr>
      </w:pPr>
      <w:r w:rsidRPr="00F150F1">
        <w:rPr>
          <w:rFonts w:ascii="Times New Roman" w:hAnsi="Times New Roman" w:cs="Times New Roman"/>
          <w:iCs/>
          <w:sz w:val="24"/>
          <w:szCs w:val="24"/>
        </w:rPr>
        <w:t xml:space="preserve">Općina Veliki Bukovec redovno godišnje izdvaja sredstva za socijalna davanja, a raspoređuje ih prema pristiglim zahtjevima građana o kojima odlučuje socijalno vijeće. </w:t>
      </w:r>
    </w:p>
    <w:p w:rsidR="00F150F1" w:rsidRDefault="00F150F1" w:rsidP="00F150F1">
      <w:pPr>
        <w:spacing w:line="360" w:lineRule="auto"/>
        <w:jc w:val="both"/>
        <w:rPr>
          <w:rFonts w:ascii="Times New Roman" w:hAnsi="Times New Roman" w:cs="Times New Roman"/>
          <w:iCs/>
          <w:sz w:val="24"/>
          <w:szCs w:val="24"/>
        </w:rPr>
      </w:pPr>
      <w:r w:rsidRPr="00F150F1">
        <w:rPr>
          <w:rFonts w:ascii="Times New Roman" w:hAnsi="Times New Roman" w:cs="Times New Roman"/>
          <w:iCs/>
          <w:sz w:val="24"/>
          <w:szCs w:val="24"/>
        </w:rPr>
        <w:t>Općina potpomaže i obitelji davanjem novčane pomoći za novorođenu djecu i studente, a od prosinca 2015. godine u suradnji s Crvenim križem sufinancira i usluge gerontodomaćice.</w:t>
      </w:r>
    </w:p>
    <w:p w:rsidR="009C56EC" w:rsidRPr="00F150F1" w:rsidRDefault="009C56EC" w:rsidP="00F150F1">
      <w:pPr>
        <w:spacing w:line="360" w:lineRule="auto"/>
        <w:jc w:val="both"/>
        <w:rPr>
          <w:rFonts w:ascii="Times New Roman" w:hAnsi="Times New Roman" w:cs="Times New Roman"/>
          <w:iCs/>
          <w:sz w:val="24"/>
          <w:szCs w:val="24"/>
        </w:rPr>
      </w:pPr>
    </w:p>
    <w:p w:rsidR="004556A6" w:rsidRPr="008D112A" w:rsidRDefault="004556A6" w:rsidP="004556A6">
      <w:pPr>
        <w:pStyle w:val="Opisslike"/>
      </w:pPr>
      <w:r w:rsidRPr="008D112A">
        <w:rPr>
          <w:b/>
        </w:rPr>
        <w:t xml:space="preserve">Tablica </w:t>
      </w:r>
      <w:r>
        <w:rPr>
          <w:b/>
        </w:rPr>
        <w:t>17</w:t>
      </w:r>
      <w:r w:rsidRPr="008D112A">
        <w:t xml:space="preserve">: Usluge socijalne skrbi Centra za socijalnu skrb </w:t>
      </w:r>
      <w:r>
        <w:t>Ludbreg</w:t>
      </w:r>
    </w:p>
    <w:tbl>
      <w:tblPr>
        <w:tblW w:w="5000" w:type="pct"/>
        <w:jc w:val="center"/>
        <w:tblCellMar>
          <w:left w:w="10" w:type="dxa"/>
          <w:right w:w="10" w:type="dxa"/>
        </w:tblCellMar>
        <w:tblLook w:val="04A0" w:firstRow="1" w:lastRow="0" w:firstColumn="1" w:lastColumn="0" w:noHBand="0" w:noVBand="1"/>
      </w:tblPr>
      <w:tblGrid>
        <w:gridCol w:w="693"/>
        <w:gridCol w:w="3690"/>
        <w:gridCol w:w="1486"/>
        <w:gridCol w:w="3191"/>
      </w:tblGrid>
      <w:tr w:rsidR="004556A6" w:rsidRPr="008F0312" w:rsidTr="00CC3B01">
        <w:trPr>
          <w:trHeight w:val="397"/>
          <w:jc w:val="center"/>
        </w:trPr>
        <w:tc>
          <w:tcPr>
            <w:tcW w:w="9062" w:type="dxa"/>
            <w:gridSpan w:val="4"/>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0" w:type="dxa"/>
              <w:left w:w="108" w:type="dxa"/>
              <w:bottom w:w="0" w:type="dxa"/>
              <w:right w:w="108" w:type="dxa"/>
            </w:tcMar>
            <w:vAlign w:val="center"/>
            <w:hideMark/>
          </w:tcPr>
          <w:p w:rsidR="004556A6" w:rsidRPr="00CC3B01" w:rsidRDefault="004556A6" w:rsidP="004556A6">
            <w:pPr>
              <w:pStyle w:val="Bezproreda"/>
              <w:jc w:val="center"/>
              <w:rPr>
                <w:rFonts w:ascii="Cambria" w:hAnsi="Cambria"/>
                <w:b/>
                <w:color w:val="000000" w:themeColor="text1"/>
                <w:sz w:val="20"/>
              </w:rPr>
            </w:pPr>
            <w:r w:rsidRPr="00CC3B01">
              <w:rPr>
                <w:rFonts w:ascii="Cambria" w:eastAsia="Calibri" w:hAnsi="Cambria"/>
                <w:b/>
                <w:color w:val="000000" w:themeColor="text1"/>
                <w:sz w:val="20"/>
              </w:rPr>
              <w:t>Usluge socijalne skrbi Centra za socijalnu skrb</w:t>
            </w:r>
          </w:p>
        </w:tc>
      </w:tr>
      <w:tr w:rsidR="004556A6" w:rsidRPr="008F0312" w:rsidTr="00CC3B01">
        <w:trPr>
          <w:trHeight w:val="397"/>
          <w:jc w:val="center"/>
        </w:trPr>
        <w:tc>
          <w:tcPr>
            <w:tcW w:w="69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0" w:type="dxa"/>
              <w:left w:w="108" w:type="dxa"/>
              <w:bottom w:w="0" w:type="dxa"/>
              <w:right w:w="108" w:type="dxa"/>
            </w:tcMar>
            <w:vAlign w:val="center"/>
            <w:hideMark/>
          </w:tcPr>
          <w:p w:rsidR="004556A6" w:rsidRPr="00CC3B01" w:rsidRDefault="004556A6" w:rsidP="004556A6">
            <w:pPr>
              <w:pStyle w:val="Bezproreda"/>
              <w:jc w:val="center"/>
              <w:rPr>
                <w:rFonts w:ascii="Cambria" w:hAnsi="Cambria"/>
                <w:b/>
                <w:color w:val="000000" w:themeColor="text1"/>
                <w:sz w:val="20"/>
                <w:lang w:eastAsia="hr-HR"/>
              </w:rPr>
            </w:pPr>
            <w:r w:rsidRPr="00CC3B01">
              <w:rPr>
                <w:rFonts w:ascii="Cambria" w:hAnsi="Cambria"/>
                <w:b/>
                <w:color w:val="000000" w:themeColor="text1"/>
                <w:sz w:val="20"/>
                <w:lang w:eastAsia="hr-HR"/>
              </w:rPr>
              <w:t>Red.</w:t>
            </w:r>
          </w:p>
          <w:p w:rsidR="004556A6" w:rsidRPr="00CC3B01" w:rsidRDefault="004556A6" w:rsidP="004556A6">
            <w:pPr>
              <w:pStyle w:val="Bezproreda"/>
              <w:jc w:val="center"/>
              <w:rPr>
                <w:rFonts w:ascii="Cambria" w:hAnsi="Cambria"/>
                <w:b/>
                <w:color w:val="000000" w:themeColor="text1"/>
                <w:sz w:val="20"/>
                <w:lang w:eastAsia="hr-HR"/>
              </w:rPr>
            </w:pPr>
            <w:r w:rsidRPr="00CC3B01">
              <w:rPr>
                <w:rFonts w:ascii="Cambria" w:hAnsi="Cambria"/>
                <w:b/>
                <w:color w:val="000000" w:themeColor="text1"/>
                <w:sz w:val="20"/>
                <w:lang w:eastAsia="hr-HR"/>
              </w:rPr>
              <w:t>broj</w:t>
            </w:r>
          </w:p>
        </w:tc>
        <w:tc>
          <w:tcPr>
            <w:tcW w:w="5177"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0" w:type="dxa"/>
              <w:left w:w="108" w:type="dxa"/>
              <w:bottom w:w="0" w:type="dxa"/>
              <w:right w:w="108" w:type="dxa"/>
            </w:tcMar>
            <w:vAlign w:val="center"/>
            <w:hideMark/>
          </w:tcPr>
          <w:p w:rsidR="004556A6" w:rsidRPr="00CC3B01" w:rsidRDefault="004556A6" w:rsidP="004556A6">
            <w:pPr>
              <w:pStyle w:val="Bezproreda"/>
              <w:jc w:val="center"/>
              <w:rPr>
                <w:rFonts w:ascii="Cambria" w:hAnsi="Cambria"/>
                <w:b/>
                <w:color w:val="000000" w:themeColor="text1"/>
                <w:sz w:val="20"/>
                <w:lang w:eastAsia="hr-HR"/>
              </w:rPr>
            </w:pPr>
            <w:r w:rsidRPr="00CC3B01">
              <w:rPr>
                <w:rFonts w:ascii="Cambria" w:hAnsi="Cambria"/>
                <w:b/>
                <w:color w:val="000000" w:themeColor="text1"/>
                <w:sz w:val="20"/>
                <w:lang w:eastAsia="hr-HR"/>
              </w:rPr>
              <w:t>Oblici socijalne skrbi</w:t>
            </w:r>
          </w:p>
        </w:tc>
        <w:tc>
          <w:tcPr>
            <w:tcW w:w="319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0" w:type="dxa"/>
              <w:left w:w="108" w:type="dxa"/>
              <w:bottom w:w="0" w:type="dxa"/>
              <w:right w:w="108" w:type="dxa"/>
            </w:tcMar>
            <w:vAlign w:val="center"/>
            <w:hideMark/>
          </w:tcPr>
          <w:p w:rsidR="004556A6" w:rsidRPr="00CC3B01" w:rsidRDefault="004556A6" w:rsidP="004556A6">
            <w:pPr>
              <w:pStyle w:val="Bezproreda"/>
              <w:jc w:val="center"/>
              <w:rPr>
                <w:rFonts w:ascii="Cambria" w:hAnsi="Cambria"/>
                <w:b/>
                <w:color w:val="000000" w:themeColor="text1"/>
                <w:sz w:val="20"/>
                <w:lang w:eastAsia="hr-HR"/>
              </w:rPr>
            </w:pPr>
            <w:r w:rsidRPr="00CC3B01">
              <w:rPr>
                <w:rFonts w:ascii="Cambria" w:hAnsi="Cambria"/>
                <w:b/>
                <w:color w:val="000000" w:themeColor="text1"/>
                <w:sz w:val="20"/>
                <w:lang w:eastAsia="hr-HR"/>
              </w:rPr>
              <w:t>Broj korisnika</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1.</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 xml:space="preserve">Koja podružnica, Centar, vodi brigu o korisnicima socijalne skrbi u navedenom JLS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 xml:space="preserve">Centar za socijalnu skrb </w:t>
            </w:r>
            <w:r>
              <w:rPr>
                <w:rFonts w:asciiTheme="minorHAnsi" w:hAnsiTheme="minorHAnsi" w:cs="Arial"/>
                <w:color w:val="auto"/>
                <w:sz w:val="20"/>
                <w:szCs w:val="20"/>
                <w:lang w:eastAsia="hr-HR"/>
              </w:rPr>
              <w:t>Ludbreg</w:t>
            </w:r>
            <w:r w:rsidRPr="008F0312">
              <w:rPr>
                <w:rFonts w:asciiTheme="minorHAnsi" w:hAnsiTheme="minorHAnsi" w:cs="Arial"/>
                <w:color w:val="auto"/>
                <w:sz w:val="20"/>
                <w:szCs w:val="20"/>
                <w:lang w:eastAsia="hr-HR"/>
              </w:rPr>
              <w:t xml:space="preserve"> </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lastRenderedPageBreak/>
              <w:t>2.</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olor w:val="auto"/>
                <w:sz w:val="20"/>
                <w:szCs w:val="20"/>
              </w:rPr>
            </w:pPr>
            <w:r w:rsidRPr="008F0312">
              <w:rPr>
                <w:rFonts w:asciiTheme="minorHAnsi" w:hAnsiTheme="minorHAnsi" w:cs="Arial"/>
                <w:color w:val="auto"/>
                <w:sz w:val="20"/>
                <w:szCs w:val="20"/>
                <w:lang w:eastAsia="hr-HR"/>
              </w:rPr>
              <w:t>Zajamčena minimalna naknada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9</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3.</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Jednokratna naknada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22</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4.</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Doplatak za pomoć i njegu</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49</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5.</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Osobna invalidnina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12</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6.</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Naknada do zaposlenja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7.</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Savjetodavni rad</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4</w:t>
            </w:r>
          </w:p>
        </w:tc>
      </w:tr>
      <w:tr w:rsidR="004556A6" w:rsidRPr="008F0312" w:rsidTr="004556A6">
        <w:trPr>
          <w:trHeight w:val="397"/>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8.</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Broj udomiteljskih obitelji na području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Za djecu</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1</w:t>
            </w:r>
          </w:p>
        </w:tc>
      </w:tr>
      <w:tr w:rsidR="004556A6" w:rsidRPr="008F0312" w:rsidTr="004556A6">
        <w:trPr>
          <w:trHeight w:val="3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56A6" w:rsidRPr="008F0312" w:rsidRDefault="004556A6" w:rsidP="004556A6">
            <w:pPr>
              <w:pStyle w:val="Bezproreda"/>
              <w:rPr>
                <w:rFonts w:asciiTheme="minorHAnsi" w:hAnsiTheme="minorHAnsi" w:cs="Arial"/>
                <w:color w:val="auto"/>
                <w:sz w:val="20"/>
                <w:szCs w:val="20"/>
                <w:lang w:eastAsia="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56A6" w:rsidRPr="008F0312" w:rsidRDefault="004556A6" w:rsidP="004556A6">
            <w:pPr>
              <w:pStyle w:val="Bezproreda"/>
              <w:rPr>
                <w:rFonts w:asciiTheme="minorHAnsi" w:hAnsiTheme="minorHAnsi" w:cs="Arial"/>
                <w:color w:val="auto"/>
                <w:sz w:val="20"/>
                <w:szCs w:val="20"/>
                <w:lang w:eastAsia="hr-HR"/>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Za odrasle osobe</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1</w:t>
            </w:r>
          </w:p>
        </w:tc>
      </w:tr>
      <w:tr w:rsidR="004556A6" w:rsidRPr="008F0312" w:rsidTr="004556A6">
        <w:trPr>
          <w:trHeight w:val="397"/>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8.a</w:t>
            </w:r>
          </w:p>
        </w:tc>
        <w:tc>
          <w:tcPr>
            <w:tcW w:w="5177"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Drugi pružatelji socijalnih usluga na području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1</w:t>
            </w:r>
          </w:p>
        </w:tc>
      </w:tr>
      <w:tr w:rsidR="004556A6" w:rsidRPr="008F0312" w:rsidTr="004556A6">
        <w:trPr>
          <w:trHeight w:val="3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56A6" w:rsidRPr="008F0312" w:rsidRDefault="004556A6" w:rsidP="004556A6">
            <w:pPr>
              <w:pStyle w:val="Bezproreda"/>
              <w:rPr>
                <w:rFonts w:asciiTheme="minorHAnsi" w:hAnsiTheme="minorHAnsi" w:cs="Arial"/>
                <w:color w:val="auto"/>
                <w:sz w:val="20"/>
                <w:szCs w:val="20"/>
                <w:lang w:eastAsia="hr-HR"/>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4556A6" w:rsidRPr="008F0312" w:rsidRDefault="004556A6" w:rsidP="004556A6">
            <w:pPr>
              <w:pStyle w:val="Bezproreda"/>
              <w:rPr>
                <w:rFonts w:asciiTheme="minorHAnsi" w:hAnsiTheme="minorHAnsi" w:cs="Arial"/>
                <w:color w:val="auto"/>
                <w:sz w:val="20"/>
                <w:szCs w:val="20"/>
                <w:lang w:eastAsia="hr-HR"/>
              </w:rPr>
            </w:pP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0</w:t>
            </w:r>
          </w:p>
        </w:tc>
      </w:tr>
      <w:tr w:rsidR="004556A6" w:rsidRPr="008F0312" w:rsidTr="004556A6">
        <w:trPr>
          <w:trHeight w:val="397"/>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9.</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Broj korisnika u udomiteljskim obiteljima na području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 xml:space="preserve">Djeca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1</w:t>
            </w:r>
          </w:p>
        </w:tc>
      </w:tr>
      <w:tr w:rsidR="004556A6" w:rsidRPr="008F0312" w:rsidTr="004556A6">
        <w:trPr>
          <w:trHeight w:val="3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56A6" w:rsidRPr="008F0312" w:rsidRDefault="004556A6" w:rsidP="004556A6">
            <w:pPr>
              <w:pStyle w:val="Bezproreda"/>
              <w:rPr>
                <w:rFonts w:asciiTheme="minorHAnsi" w:hAnsiTheme="minorHAnsi" w:cs="Arial"/>
                <w:color w:val="auto"/>
                <w:sz w:val="20"/>
                <w:szCs w:val="20"/>
                <w:lang w:eastAsia="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56A6" w:rsidRPr="008F0312" w:rsidRDefault="004556A6" w:rsidP="004556A6">
            <w:pPr>
              <w:pStyle w:val="Bezproreda"/>
              <w:rPr>
                <w:rFonts w:asciiTheme="minorHAnsi" w:hAnsiTheme="minorHAnsi" w:cs="Arial"/>
                <w:color w:val="auto"/>
                <w:sz w:val="20"/>
                <w:szCs w:val="20"/>
                <w:lang w:eastAsia="hr-HR"/>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Odrasli</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2</w:t>
            </w:r>
          </w:p>
        </w:tc>
      </w:tr>
      <w:tr w:rsidR="004556A6" w:rsidRPr="008F0312" w:rsidTr="004556A6">
        <w:trPr>
          <w:trHeight w:val="397"/>
          <w:jc w:val="center"/>
        </w:trPr>
        <w:tc>
          <w:tcPr>
            <w:tcW w:w="69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9.</w:t>
            </w:r>
          </w:p>
        </w:tc>
        <w:tc>
          <w:tcPr>
            <w:tcW w:w="369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Broj korisnika u udomiteljskim obiteljima izvan područja  JLS</w:t>
            </w: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Djeca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0</w:t>
            </w:r>
          </w:p>
        </w:tc>
      </w:tr>
      <w:tr w:rsidR="004556A6" w:rsidRPr="008F0312" w:rsidTr="004556A6">
        <w:trPr>
          <w:trHeight w:val="3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56A6" w:rsidRPr="008F0312" w:rsidRDefault="004556A6" w:rsidP="004556A6">
            <w:pPr>
              <w:pStyle w:val="Bezproreda"/>
              <w:rPr>
                <w:rFonts w:asciiTheme="minorHAnsi" w:hAnsiTheme="minorHAnsi" w:cs="Arial"/>
                <w:color w:val="auto"/>
                <w:sz w:val="20"/>
                <w:szCs w:val="20"/>
                <w:lang w:eastAsia="hr-H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56A6" w:rsidRPr="008F0312" w:rsidRDefault="004556A6" w:rsidP="004556A6">
            <w:pPr>
              <w:pStyle w:val="Bezproreda"/>
              <w:rPr>
                <w:rFonts w:asciiTheme="minorHAnsi" w:hAnsiTheme="minorHAnsi" w:cs="Arial"/>
                <w:color w:val="auto"/>
                <w:sz w:val="20"/>
                <w:szCs w:val="20"/>
                <w:lang w:eastAsia="hr-HR"/>
              </w:rPr>
            </w:pPr>
          </w:p>
        </w:tc>
        <w:tc>
          <w:tcPr>
            <w:tcW w:w="1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 xml:space="preserve">Odrasli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3</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10.</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 xml:space="preserve">Smještaj u dom socijalne skrbi za djecu </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10.a</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Smještaj u dom socijalne skrbi za odrasle osobe na području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10. b</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sidRPr="008F0312">
              <w:rPr>
                <w:rFonts w:asciiTheme="minorHAnsi" w:hAnsiTheme="minorHAnsi" w:cs="Arial"/>
                <w:color w:val="auto"/>
                <w:sz w:val="20"/>
                <w:szCs w:val="20"/>
                <w:lang w:eastAsia="hr-HR"/>
              </w:rPr>
              <w:t>Smještaj u dom socijalne skrbi za odrasle osobe izvan područja JLS</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3</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11.</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Naknada za troškove stanovanja</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556A6"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w:t>
            </w:r>
          </w:p>
        </w:tc>
      </w:tr>
      <w:tr w:rsidR="004556A6" w:rsidRPr="008F0312" w:rsidTr="004556A6">
        <w:trPr>
          <w:trHeight w:val="397"/>
          <w:jc w:val="center"/>
        </w:trPr>
        <w:tc>
          <w:tcPr>
            <w:tcW w:w="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12.</w:t>
            </w:r>
          </w:p>
        </w:tc>
        <w:tc>
          <w:tcPr>
            <w:tcW w:w="517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556A6" w:rsidRPr="008F0312"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Pomoć za ogrjev</w:t>
            </w:r>
          </w:p>
        </w:tc>
        <w:tc>
          <w:tcPr>
            <w:tcW w:w="3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556A6" w:rsidRDefault="004556A6" w:rsidP="004556A6">
            <w:pPr>
              <w:pStyle w:val="Bezproreda"/>
              <w:rPr>
                <w:rFonts w:asciiTheme="minorHAnsi" w:hAnsiTheme="minorHAnsi" w:cs="Arial"/>
                <w:color w:val="auto"/>
                <w:sz w:val="20"/>
                <w:szCs w:val="20"/>
                <w:lang w:eastAsia="hr-HR"/>
              </w:rPr>
            </w:pPr>
            <w:r>
              <w:rPr>
                <w:rFonts w:asciiTheme="minorHAnsi" w:hAnsiTheme="minorHAnsi" w:cs="Arial"/>
                <w:color w:val="auto"/>
                <w:sz w:val="20"/>
                <w:szCs w:val="20"/>
                <w:lang w:eastAsia="hr-HR"/>
              </w:rPr>
              <w:t>3</w:t>
            </w:r>
          </w:p>
        </w:tc>
      </w:tr>
    </w:tbl>
    <w:p w:rsidR="004556A6" w:rsidRPr="008D112A" w:rsidRDefault="004556A6" w:rsidP="004556A6">
      <w:pPr>
        <w:spacing w:line="360" w:lineRule="auto"/>
        <w:jc w:val="both"/>
        <w:rPr>
          <w:rFonts w:ascii="Times New Roman" w:hAnsi="Times New Roman" w:cs="Times New Roman"/>
          <w:sz w:val="24"/>
          <w:szCs w:val="24"/>
        </w:rPr>
      </w:pPr>
    </w:p>
    <w:p w:rsidR="004556A6" w:rsidRPr="008D112A" w:rsidRDefault="004556A6" w:rsidP="004556A6">
      <w:pPr>
        <w:pStyle w:val="Citat"/>
      </w:pPr>
      <w:r w:rsidRPr="008D112A">
        <w:t xml:space="preserve">Izvor: Centar za socijalnu skrb </w:t>
      </w:r>
      <w:r>
        <w:t>Ludbreg, 2016</w:t>
      </w:r>
      <w:r w:rsidRPr="008D112A">
        <w:t>.</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E97B40">
      <w:pPr>
        <w:pStyle w:val="Naslov3"/>
      </w:pPr>
      <w:bookmarkStart w:id="80" w:name="_Toc446324478"/>
      <w:bookmarkStart w:id="81" w:name="_Toc459965714"/>
      <w:r w:rsidRPr="00F150F1">
        <w:t>Kultura, sport i civilno društvo</w:t>
      </w:r>
      <w:bookmarkEnd w:id="80"/>
      <w:bookmarkEnd w:id="81"/>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U Općini Veliki Bukovec prema Registru udruga registrirano je ukupno 12 udruga. Najviše udruga registrirano je u području djelovanja sporta te zaštiti i spašavanju. U promicanju kulturnih interesa te očuvanju kulturne baštine svojim radom ističu se dvije  udruge – Udruga žena Veliki Bukovec i Udruga „Poculica“ Veliki Bukovec.</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Za aktivnosti civilnog društva, udruge i sportske klubove  Općina je izdvojila 67.300,00 kn proračunskih sredstava u 2016. godini.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Od najznačajnijih manifestacija na području Općine organiziraju se dani Općine Veliki Bukovec, obilježavanje blagdana Tijelova te razne druge manifestacije i proštenja  povodom </w:t>
      </w:r>
      <w:r w:rsidRPr="00F150F1">
        <w:rPr>
          <w:rFonts w:ascii="Times New Roman" w:hAnsi="Times New Roman" w:cs="Times New Roman"/>
          <w:sz w:val="24"/>
          <w:szCs w:val="24"/>
        </w:rPr>
        <w:lastRenderedPageBreak/>
        <w:t>proslave svetaca zaštitnika naselja. Od sportskih aktivnosti najistaknutiji je nogomet i sportska natjecanja ribića</w:t>
      </w:r>
      <w:r w:rsidR="00F8240A">
        <w:rPr>
          <w:rFonts w:ascii="Times New Roman" w:hAnsi="Times New Roman" w:cs="Times New Roman"/>
          <w:sz w:val="24"/>
          <w:szCs w:val="24"/>
        </w:rPr>
        <w:t xml:space="preserve"> </w:t>
      </w:r>
      <w:r w:rsidR="00F8240A" w:rsidRPr="009F6D79">
        <w:rPr>
          <w:rFonts w:ascii="Times New Roman" w:hAnsi="Times New Roman" w:cs="Times New Roman"/>
          <w:sz w:val="24"/>
          <w:szCs w:val="24"/>
        </w:rPr>
        <w:t xml:space="preserve">gađanje na glinene golubove </w:t>
      </w:r>
      <w:r w:rsidRPr="00F150F1">
        <w:rPr>
          <w:rFonts w:ascii="Times New Roman" w:hAnsi="Times New Roman" w:cs="Times New Roman"/>
          <w:sz w:val="24"/>
          <w:szCs w:val="24"/>
        </w:rPr>
        <w:t>.</w:t>
      </w:r>
    </w:p>
    <w:p w:rsidR="00F150F1" w:rsidRPr="00F150F1" w:rsidRDefault="00F150F1" w:rsidP="00F150F1">
      <w:pPr>
        <w:spacing w:line="360" w:lineRule="auto"/>
        <w:jc w:val="both"/>
        <w:rPr>
          <w:rFonts w:ascii="Times New Roman" w:hAnsi="Times New Roman" w:cs="Times New Roman"/>
          <w:iCs/>
          <w:sz w:val="24"/>
          <w:szCs w:val="24"/>
        </w:rPr>
      </w:pPr>
    </w:p>
    <w:p w:rsidR="00F150F1" w:rsidRPr="00F150F1" w:rsidRDefault="00F150F1" w:rsidP="00E97B40">
      <w:pPr>
        <w:pStyle w:val="Naslov3"/>
      </w:pPr>
      <w:bookmarkStart w:id="82" w:name="_Toc414956647"/>
      <w:bookmarkStart w:id="83" w:name="_Toc428445349"/>
      <w:bookmarkStart w:id="84" w:name="_Toc446324479"/>
      <w:bookmarkStart w:id="85" w:name="_Toc459965715"/>
      <w:r w:rsidRPr="00F150F1">
        <w:t>Upravljanje razvojem</w:t>
      </w:r>
      <w:bookmarkEnd w:id="82"/>
      <w:bookmarkEnd w:id="83"/>
      <w:bookmarkEnd w:id="84"/>
      <w:bookmarkEnd w:id="85"/>
      <w:r w:rsidRPr="00F150F1">
        <w:t xml:space="preserve">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 xml:space="preserve">Općina Veliki Bukovec zapošljava 3 osobe, srednje, više i NKV stručne spreme, a djeluje kroz Jedinstveni upravni odjel Općine Veliki Bukovec. </w:t>
      </w:r>
    </w:p>
    <w:p w:rsidR="00F150F1" w:rsidRPr="00F150F1" w:rsidRDefault="00F150F1" w:rsidP="00F150F1">
      <w:pPr>
        <w:spacing w:line="360" w:lineRule="auto"/>
        <w:jc w:val="both"/>
        <w:rPr>
          <w:rFonts w:ascii="Times New Roman" w:hAnsi="Times New Roman" w:cs="Times New Roman"/>
          <w:sz w:val="24"/>
          <w:szCs w:val="24"/>
        </w:rPr>
      </w:pPr>
      <w:r w:rsidRPr="00F150F1">
        <w:rPr>
          <w:rFonts w:ascii="Times New Roman" w:hAnsi="Times New Roman" w:cs="Times New Roman"/>
          <w:sz w:val="24"/>
          <w:szCs w:val="24"/>
        </w:rPr>
        <w:t>Općina je u razdoblju od 2009. do 2014. godine uspješno realizirala 3 projekta financiran iz nacionalnih izvora</w:t>
      </w:r>
      <w:r w:rsidRPr="00F150F1">
        <w:rPr>
          <w:rFonts w:ascii="Times New Roman" w:hAnsi="Times New Roman" w:cs="Times New Roman"/>
          <w:sz w:val="24"/>
          <w:szCs w:val="24"/>
          <w:vertAlign w:val="superscript"/>
        </w:rPr>
        <w:footnoteReference w:id="14"/>
      </w:r>
      <w:r w:rsidRPr="00F150F1">
        <w:rPr>
          <w:rFonts w:ascii="Times New Roman" w:hAnsi="Times New Roman" w:cs="Times New Roman"/>
          <w:sz w:val="24"/>
          <w:szCs w:val="24"/>
        </w:rPr>
        <w:t xml:space="preserve">, ukupne vrijednosti 1.908,560,10 kn. </w:t>
      </w: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p>
    <w:p w:rsidR="00F150F1" w:rsidRPr="00F150F1" w:rsidRDefault="00F150F1" w:rsidP="00F150F1">
      <w:pPr>
        <w:spacing w:line="360" w:lineRule="auto"/>
        <w:jc w:val="both"/>
        <w:rPr>
          <w:rFonts w:ascii="Times New Roman" w:hAnsi="Times New Roman" w:cs="Times New Roman"/>
          <w:sz w:val="24"/>
          <w:szCs w:val="24"/>
        </w:rPr>
      </w:pPr>
    </w:p>
    <w:p w:rsidR="009F7F2C" w:rsidRDefault="009F7F2C" w:rsidP="00CC1E42">
      <w:pPr>
        <w:spacing w:line="360" w:lineRule="auto"/>
        <w:jc w:val="both"/>
        <w:rPr>
          <w:rFonts w:ascii="Times New Roman" w:eastAsia="Calibri" w:hAnsi="Times New Roman" w:cs="Times New Roman"/>
          <w:sz w:val="24"/>
          <w:szCs w:val="24"/>
        </w:rPr>
      </w:pPr>
    </w:p>
    <w:p w:rsidR="009F7F2C" w:rsidRDefault="009F7F2C" w:rsidP="00CC1E42">
      <w:pPr>
        <w:spacing w:line="360" w:lineRule="auto"/>
        <w:jc w:val="both"/>
        <w:rPr>
          <w:rFonts w:ascii="Times New Roman" w:eastAsia="Calibri" w:hAnsi="Times New Roman" w:cs="Times New Roman"/>
          <w:sz w:val="24"/>
          <w:szCs w:val="24"/>
        </w:rPr>
      </w:pPr>
    </w:p>
    <w:p w:rsidR="009F7F2C" w:rsidRDefault="009F7F2C" w:rsidP="00CC1E42">
      <w:pPr>
        <w:spacing w:line="360" w:lineRule="auto"/>
        <w:jc w:val="both"/>
        <w:rPr>
          <w:rFonts w:ascii="Times New Roman" w:eastAsia="Calibri" w:hAnsi="Times New Roman" w:cs="Times New Roman"/>
          <w:sz w:val="24"/>
          <w:szCs w:val="24"/>
        </w:rPr>
      </w:pPr>
    </w:p>
    <w:p w:rsidR="009F7F2C" w:rsidRDefault="009F7F2C" w:rsidP="00CC1E42">
      <w:pPr>
        <w:spacing w:line="360" w:lineRule="auto"/>
        <w:jc w:val="both"/>
        <w:rPr>
          <w:rFonts w:ascii="Times New Roman" w:eastAsia="Calibri" w:hAnsi="Times New Roman" w:cs="Times New Roman"/>
          <w:sz w:val="24"/>
          <w:szCs w:val="24"/>
        </w:rPr>
      </w:pPr>
    </w:p>
    <w:p w:rsidR="009F7F2C" w:rsidRDefault="009F7F2C" w:rsidP="00CC1E42">
      <w:pPr>
        <w:spacing w:line="360" w:lineRule="auto"/>
        <w:jc w:val="both"/>
        <w:rPr>
          <w:rFonts w:ascii="Times New Roman" w:eastAsia="Calibri" w:hAnsi="Times New Roman" w:cs="Times New Roman"/>
          <w:sz w:val="24"/>
          <w:szCs w:val="24"/>
        </w:rPr>
      </w:pPr>
    </w:p>
    <w:p w:rsidR="009F7F2C" w:rsidRDefault="009F7F2C" w:rsidP="00CC1E42">
      <w:pPr>
        <w:spacing w:line="360" w:lineRule="auto"/>
        <w:jc w:val="both"/>
        <w:rPr>
          <w:rFonts w:ascii="Times New Roman" w:eastAsia="Calibri" w:hAnsi="Times New Roman" w:cs="Times New Roman"/>
          <w:sz w:val="24"/>
          <w:szCs w:val="24"/>
        </w:rPr>
      </w:pPr>
    </w:p>
    <w:p w:rsidR="009F7F2C" w:rsidRDefault="009F7F2C" w:rsidP="00CC1E42">
      <w:pPr>
        <w:spacing w:line="360" w:lineRule="auto"/>
        <w:jc w:val="both"/>
        <w:rPr>
          <w:rFonts w:ascii="Times New Roman" w:eastAsia="Calibri" w:hAnsi="Times New Roman" w:cs="Times New Roman"/>
          <w:sz w:val="24"/>
          <w:szCs w:val="24"/>
        </w:rPr>
      </w:pPr>
    </w:p>
    <w:p w:rsidR="009F7F2C" w:rsidRDefault="009F7F2C" w:rsidP="00CC1E42">
      <w:pPr>
        <w:spacing w:line="360" w:lineRule="auto"/>
        <w:jc w:val="both"/>
        <w:rPr>
          <w:rFonts w:ascii="Times New Roman" w:eastAsia="Calibri" w:hAnsi="Times New Roman" w:cs="Times New Roman"/>
          <w:sz w:val="24"/>
          <w:szCs w:val="24"/>
        </w:rPr>
      </w:pPr>
    </w:p>
    <w:p w:rsidR="009F7F2C" w:rsidRDefault="009F7F2C" w:rsidP="00CC1E42">
      <w:pPr>
        <w:spacing w:line="360" w:lineRule="auto"/>
        <w:jc w:val="both"/>
        <w:rPr>
          <w:rFonts w:ascii="Times New Roman" w:eastAsia="Calibri" w:hAnsi="Times New Roman" w:cs="Times New Roman"/>
          <w:sz w:val="24"/>
          <w:szCs w:val="24"/>
        </w:rPr>
      </w:pPr>
    </w:p>
    <w:p w:rsidR="009F6D79" w:rsidRDefault="009F6D79" w:rsidP="00CC1E42">
      <w:pPr>
        <w:spacing w:line="360" w:lineRule="auto"/>
        <w:jc w:val="both"/>
        <w:rPr>
          <w:rFonts w:ascii="Times New Roman" w:eastAsia="Calibri" w:hAnsi="Times New Roman" w:cs="Times New Roman"/>
          <w:sz w:val="24"/>
          <w:szCs w:val="24"/>
        </w:rPr>
      </w:pPr>
    </w:p>
    <w:p w:rsidR="00552815" w:rsidRDefault="00552815" w:rsidP="00CC1E42">
      <w:pPr>
        <w:spacing w:line="360" w:lineRule="auto"/>
        <w:jc w:val="both"/>
        <w:rPr>
          <w:rFonts w:ascii="Times New Roman" w:eastAsia="Calibri" w:hAnsi="Times New Roman" w:cs="Times New Roman"/>
          <w:sz w:val="24"/>
          <w:szCs w:val="24"/>
        </w:rPr>
      </w:pPr>
    </w:p>
    <w:p w:rsidR="008D24A5" w:rsidRPr="00D5091C" w:rsidRDefault="009F7F2C" w:rsidP="00D5091C">
      <w:pPr>
        <w:pStyle w:val="Naslov1"/>
      </w:pPr>
      <w:bookmarkStart w:id="86" w:name="_Toc459965716"/>
      <w:r w:rsidRPr="00CC6158">
        <w:lastRenderedPageBreak/>
        <w:t>S</w:t>
      </w:r>
      <w:r w:rsidR="00CC6158">
        <w:t>WOT ANALIZA</w:t>
      </w:r>
      <w:bookmarkEnd w:id="86"/>
    </w:p>
    <w:p w:rsidR="008D24A5" w:rsidRDefault="008D24A5" w:rsidP="00CC1E42">
      <w:pPr>
        <w:spacing w:line="360" w:lineRule="auto"/>
        <w:jc w:val="both"/>
        <w:rPr>
          <w:rFonts w:ascii="Times New Roman" w:eastAsia="Calibri" w:hAnsi="Times New Roman" w:cs="Times New Roman"/>
          <w:sz w:val="24"/>
          <w:szCs w:val="24"/>
        </w:rPr>
      </w:pPr>
    </w:p>
    <w:p w:rsidR="008D24A5" w:rsidRPr="00B17B71" w:rsidRDefault="008D24A5" w:rsidP="00B17B71">
      <w:pPr>
        <w:pStyle w:val="Naslov1"/>
      </w:pPr>
      <w:bookmarkStart w:id="87" w:name="_Toc459965717"/>
      <w:r w:rsidRPr="00B17B71">
        <w:t xml:space="preserve">VIZIJA RAZVOJA OPĆINE </w:t>
      </w:r>
      <w:r w:rsidR="00D13445">
        <w:t>VELIKI BUKOVEC</w:t>
      </w:r>
      <w:bookmarkEnd w:id="87"/>
    </w:p>
    <w:p w:rsidR="008D24A5" w:rsidRPr="00C50DCE" w:rsidRDefault="008D24A5" w:rsidP="008D24A5">
      <w:pPr>
        <w:spacing w:line="360" w:lineRule="auto"/>
        <w:rPr>
          <w:rFonts w:ascii="Times New Roman" w:hAnsi="Times New Roman" w:cs="Times New Roman"/>
          <w:b/>
          <w:sz w:val="24"/>
        </w:rPr>
      </w:pPr>
    </w:p>
    <w:p w:rsidR="002B0ABE" w:rsidRDefault="008D24A5" w:rsidP="00D5091C">
      <w:pPr>
        <w:pStyle w:val="Naslov1"/>
      </w:pPr>
      <w:bookmarkStart w:id="88" w:name="_Toc459965718"/>
      <w:r w:rsidRPr="005D6E86">
        <w:t>STRATEŠKI CILJEVI RAZVOJ</w:t>
      </w:r>
      <w:bookmarkEnd w:id="88"/>
    </w:p>
    <w:p w:rsidR="002B0ABE" w:rsidRPr="002B0ABE" w:rsidRDefault="002B0ABE" w:rsidP="002B0ABE"/>
    <w:p w:rsidR="002B0ABE" w:rsidRPr="002B0ABE" w:rsidRDefault="002B0ABE" w:rsidP="002B0ABE"/>
    <w:p w:rsidR="002B0ABE" w:rsidRDefault="002B0ABE" w:rsidP="002B0ABE"/>
    <w:p w:rsidR="00BD7060" w:rsidRDefault="00BD7060" w:rsidP="004556A6">
      <w:pPr>
        <w:spacing w:line="360" w:lineRule="auto"/>
        <w:jc w:val="both"/>
        <w:rPr>
          <w:rFonts w:ascii="Times New Roman" w:hAnsi="Times New Roman" w:cs="Times New Roman"/>
          <w:sz w:val="24"/>
          <w:szCs w:val="24"/>
        </w:rPr>
      </w:pPr>
    </w:p>
    <w:sectPr w:rsidR="00BD7060" w:rsidSect="005C0358">
      <w:headerReference w:type="default" r:id="rId22"/>
      <w:footerReference w:type="default" r:id="rId2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CE7" w:rsidRDefault="00E46CE7" w:rsidP="00FD5558">
      <w:pPr>
        <w:spacing w:after="0" w:line="240" w:lineRule="auto"/>
      </w:pPr>
      <w:r>
        <w:separator/>
      </w:r>
    </w:p>
  </w:endnote>
  <w:endnote w:type="continuationSeparator" w:id="0">
    <w:p w:rsidR="00E46CE7" w:rsidRDefault="00E46CE7" w:rsidP="00FD5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FCD" w:rsidRDefault="002A7FCD" w:rsidP="00F150F1">
    <w:pPr>
      <w:pStyle w:val="Podnoje"/>
    </w:pPr>
  </w:p>
  <w:tbl>
    <w:tblPr>
      <w:tblW w:w="5000" w:type="pct"/>
      <w:tblBorders>
        <w:top w:val="single" w:sz="2" w:space="0" w:color="2F5496" w:themeColor="accent5" w:themeShade="BF"/>
      </w:tblBorders>
      <w:tblLook w:val="00A0" w:firstRow="1" w:lastRow="0" w:firstColumn="1" w:lastColumn="0" w:noHBand="0" w:noVBand="0"/>
    </w:tblPr>
    <w:tblGrid>
      <w:gridCol w:w="7804"/>
      <w:gridCol w:w="1266"/>
    </w:tblGrid>
    <w:tr w:rsidR="002A7FCD" w:rsidRPr="00C34849" w:rsidTr="00F150F1">
      <w:trPr>
        <w:trHeight w:val="477"/>
      </w:trPr>
      <w:tc>
        <w:tcPr>
          <w:tcW w:w="4302" w:type="pct"/>
          <w:shd w:val="clear" w:color="auto" w:fill="auto"/>
          <w:vAlign w:val="center"/>
        </w:tcPr>
        <w:p w:rsidR="002A7FCD" w:rsidRPr="00B53FF3" w:rsidRDefault="002A7FCD" w:rsidP="00F150F1">
          <w:pPr>
            <w:tabs>
              <w:tab w:val="center" w:pos="4153"/>
              <w:tab w:val="right" w:pos="8306"/>
            </w:tabs>
            <w:spacing w:after="0" w:line="240" w:lineRule="auto"/>
            <w:jc w:val="center"/>
            <w:rPr>
              <w:rFonts w:ascii="Arial" w:hAnsi="Arial" w:cs="Arial"/>
              <w:b/>
              <w:color w:val="FFFFFF"/>
            </w:rPr>
          </w:pPr>
        </w:p>
      </w:tc>
      <w:tc>
        <w:tcPr>
          <w:tcW w:w="698" w:type="pct"/>
          <w:shd w:val="clear" w:color="auto" w:fill="2F5496" w:themeFill="accent5" w:themeFillShade="BF"/>
          <w:vAlign w:val="center"/>
        </w:tcPr>
        <w:p w:rsidR="002A7FCD" w:rsidRPr="00B53FF3" w:rsidRDefault="002A7FCD" w:rsidP="00F150F1">
          <w:pPr>
            <w:tabs>
              <w:tab w:val="center" w:pos="4153"/>
              <w:tab w:val="right" w:pos="8306"/>
            </w:tabs>
            <w:spacing w:after="0" w:line="240" w:lineRule="auto"/>
            <w:jc w:val="center"/>
            <w:rPr>
              <w:rFonts w:ascii="Times New Roman" w:hAnsi="Times New Roman"/>
            </w:rPr>
          </w:pPr>
          <w:r w:rsidRPr="00B53FF3">
            <w:rPr>
              <w:rFonts w:ascii="Arial" w:hAnsi="Arial" w:cs="Arial"/>
              <w:b/>
              <w:color w:val="FFFFFF"/>
            </w:rPr>
            <w:fldChar w:fldCharType="begin"/>
          </w:r>
          <w:r w:rsidRPr="00B53FF3">
            <w:rPr>
              <w:rFonts w:ascii="Arial" w:hAnsi="Arial" w:cs="Arial"/>
              <w:b/>
              <w:color w:val="FFFFFF"/>
            </w:rPr>
            <w:instrText xml:space="preserve"> PAGE  \* Arabic  \* MERGEFORMAT </w:instrText>
          </w:r>
          <w:r w:rsidRPr="00B53FF3">
            <w:rPr>
              <w:rFonts w:ascii="Arial" w:hAnsi="Arial" w:cs="Arial"/>
              <w:b/>
              <w:color w:val="FFFFFF"/>
            </w:rPr>
            <w:fldChar w:fldCharType="separate"/>
          </w:r>
          <w:r w:rsidR="003E5275">
            <w:rPr>
              <w:rFonts w:ascii="Arial" w:hAnsi="Arial" w:cs="Arial"/>
              <w:b/>
              <w:noProof/>
              <w:color w:val="FFFFFF"/>
            </w:rPr>
            <w:t>21</w:t>
          </w:r>
          <w:r w:rsidRPr="00B53FF3">
            <w:rPr>
              <w:rFonts w:ascii="Arial" w:hAnsi="Arial" w:cs="Arial"/>
              <w:b/>
              <w:color w:val="FFFFFF"/>
            </w:rPr>
            <w:fldChar w:fldCharType="end"/>
          </w:r>
        </w:p>
      </w:tc>
    </w:tr>
  </w:tbl>
  <w:p w:rsidR="002A7FCD" w:rsidRPr="00A54B8D" w:rsidRDefault="002A7FCD" w:rsidP="00F150F1">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2F5496" w:themeColor="accent5" w:themeShade="BF"/>
      </w:tblBorders>
      <w:tblLook w:val="00A0" w:firstRow="1" w:lastRow="0" w:firstColumn="1" w:lastColumn="0" w:noHBand="0" w:noVBand="0"/>
    </w:tblPr>
    <w:tblGrid>
      <w:gridCol w:w="12047"/>
      <w:gridCol w:w="1955"/>
    </w:tblGrid>
    <w:tr w:rsidR="002A7FCD" w:rsidRPr="00C34849" w:rsidTr="00F150F1">
      <w:trPr>
        <w:trHeight w:val="477"/>
      </w:trPr>
      <w:tc>
        <w:tcPr>
          <w:tcW w:w="4302" w:type="pct"/>
          <w:shd w:val="clear" w:color="auto" w:fill="auto"/>
          <w:vAlign w:val="center"/>
        </w:tcPr>
        <w:p w:rsidR="002A7FCD" w:rsidRPr="00B53FF3" w:rsidRDefault="002A7FCD" w:rsidP="00F150F1">
          <w:pPr>
            <w:tabs>
              <w:tab w:val="center" w:pos="4153"/>
              <w:tab w:val="right" w:pos="8306"/>
            </w:tabs>
            <w:spacing w:after="0" w:line="240" w:lineRule="auto"/>
            <w:jc w:val="center"/>
            <w:rPr>
              <w:rFonts w:ascii="Arial" w:hAnsi="Arial" w:cs="Arial"/>
              <w:b/>
              <w:color w:val="FFFFFF"/>
            </w:rPr>
          </w:pPr>
        </w:p>
      </w:tc>
      <w:tc>
        <w:tcPr>
          <w:tcW w:w="698" w:type="pct"/>
          <w:shd w:val="clear" w:color="auto" w:fill="2F5496" w:themeFill="accent5" w:themeFillShade="BF"/>
          <w:vAlign w:val="center"/>
        </w:tcPr>
        <w:p w:rsidR="002A7FCD" w:rsidRPr="00B53FF3" w:rsidRDefault="002A7FCD" w:rsidP="00F150F1">
          <w:pPr>
            <w:tabs>
              <w:tab w:val="center" w:pos="4153"/>
              <w:tab w:val="right" w:pos="8306"/>
            </w:tabs>
            <w:spacing w:after="0" w:line="240" w:lineRule="auto"/>
            <w:jc w:val="center"/>
            <w:rPr>
              <w:rFonts w:ascii="Times New Roman" w:hAnsi="Times New Roman"/>
            </w:rPr>
          </w:pPr>
          <w:r w:rsidRPr="00B53FF3">
            <w:rPr>
              <w:rFonts w:ascii="Arial" w:hAnsi="Arial" w:cs="Arial"/>
              <w:b/>
              <w:color w:val="FFFFFF"/>
            </w:rPr>
            <w:fldChar w:fldCharType="begin"/>
          </w:r>
          <w:r w:rsidRPr="00B53FF3">
            <w:rPr>
              <w:rFonts w:ascii="Arial" w:hAnsi="Arial" w:cs="Arial"/>
              <w:b/>
              <w:color w:val="FFFFFF"/>
            </w:rPr>
            <w:instrText xml:space="preserve"> PAGE  \* Arabic  \* MERGEFORMAT </w:instrText>
          </w:r>
          <w:r w:rsidRPr="00B53FF3">
            <w:rPr>
              <w:rFonts w:ascii="Arial" w:hAnsi="Arial" w:cs="Arial"/>
              <w:b/>
              <w:color w:val="FFFFFF"/>
            </w:rPr>
            <w:fldChar w:fldCharType="separate"/>
          </w:r>
          <w:r w:rsidR="003E5275">
            <w:rPr>
              <w:rFonts w:ascii="Arial" w:hAnsi="Arial" w:cs="Arial"/>
              <w:b/>
              <w:noProof/>
              <w:color w:val="FFFFFF"/>
            </w:rPr>
            <w:t>23</w:t>
          </w:r>
          <w:r w:rsidRPr="00B53FF3">
            <w:rPr>
              <w:rFonts w:ascii="Arial" w:hAnsi="Arial" w:cs="Arial"/>
              <w:b/>
              <w:color w:val="FFFFFF"/>
            </w:rPr>
            <w:fldChar w:fldCharType="end"/>
          </w:r>
        </w:p>
      </w:tc>
    </w:tr>
  </w:tbl>
  <w:p w:rsidR="002A7FCD" w:rsidRPr="00A54B8D" w:rsidRDefault="002A7FCD" w:rsidP="00F150F1">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2F5496" w:themeColor="accent5" w:themeShade="BF"/>
      </w:tblBorders>
      <w:tblLook w:val="00A0" w:firstRow="1" w:lastRow="0" w:firstColumn="1" w:lastColumn="0" w:noHBand="0" w:noVBand="0"/>
    </w:tblPr>
    <w:tblGrid>
      <w:gridCol w:w="7804"/>
      <w:gridCol w:w="1266"/>
    </w:tblGrid>
    <w:tr w:rsidR="002A7FCD" w:rsidRPr="00C34849" w:rsidTr="00F150F1">
      <w:trPr>
        <w:trHeight w:val="477"/>
      </w:trPr>
      <w:tc>
        <w:tcPr>
          <w:tcW w:w="4302" w:type="pct"/>
          <w:shd w:val="clear" w:color="auto" w:fill="auto"/>
          <w:vAlign w:val="center"/>
        </w:tcPr>
        <w:p w:rsidR="002A7FCD" w:rsidRPr="00B53FF3" w:rsidRDefault="002A7FCD" w:rsidP="00F150F1">
          <w:pPr>
            <w:tabs>
              <w:tab w:val="center" w:pos="4153"/>
              <w:tab w:val="right" w:pos="8306"/>
            </w:tabs>
            <w:spacing w:after="0" w:line="240" w:lineRule="auto"/>
            <w:jc w:val="center"/>
            <w:rPr>
              <w:rFonts w:ascii="Arial" w:hAnsi="Arial" w:cs="Arial"/>
              <w:b/>
              <w:color w:val="FFFFFF"/>
            </w:rPr>
          </w:pPr>
        </w:p>
      </w:tc>
      <w:tc>
        <w:tcPr>
          <w:tcW w:w="698" w:type="pct"/>
          <w:shd w:val="clear" w:color="auto" w:fill="2F5496" w:themeFill="accent5" w:themeFillShade="BF"/>
          <w:vAlign w:val="center"/>
        </w:tcPr>
        <w:p w:rsidR="002A7FCD" w:rsidRPr="00B53FF3" w:rsidRDefault="002A7FCD" w:rsidP="00F150F1">
          <w:pPr>
            <w:tabs>
              <w:tab w:val="center" w:pos="4153"/>
              <w:tab w:val="right" w:pos="8306"/>
            </w:tabs>
            <w:spacing w:after="0" w:line="240" w:lineRule="auto"/>
            <w:jc w:val="center"/>
            <w:rPr>
              <w:rFonts w:ascii="Times New Roman" w:hAnsi="Times New Roman"/>
            </w:rPr>
          </w:pPr>
          <w:r w:rsidRPr="00B53FF3">
            <w:rPr>
              <w:rFonts w:ascii="Arial" w:hAnsi="Arial" w:cs="Arial"/>
              <w:b/>
              <w:color w:val="FFFFFF"/>
            </w:rPr>
            <w:fldChar w:fldCharType="begin"/>
          </w:r>
          <w:r w:rsidRPr="00B53FF3">
            <w:rPr>
              <w:rFonts w:ascii="Arial" w:hAnsi="Arial" w:cs="Arial"/>
              <w:b/>
              <w:color w:val="FFFFFF"/>
            </w:rPr>
            <w:instrText xml:space="preserve"> PAGE  \* Arabic  \* MERGEFORMAT </w:instrText>
          </w:r>
          <w:r w:rsidRPr="00B53FF3">
            <w:rPr>
              <w:rFonts w:ascii="Arial" w:hAnsi="Arial" w:cs="Arial"/>
              <w:b/>
              <w:color w:val="FFFFFF"/>
            </w:rPr>
            <w:fldChar w:fldCharType="separate"/>
          </w:r>
          <w:r w:rsidR="003E5275">
            <w:rPr>
              <w:rFonts w:ascii="Arial" w:hAnsi="Arial" w:cs="Arial"/>
              <w:b/>
              <w:noProof/>
              <w:color w:val="FFFFFF"/>
            </w:rPr>
            <w:t>36</w:t>
          </w:r>
          <w:r w:rsidRPr="00B53FF3">
            <w:rPr>
              <w:rFonts w:ascii="Arial" w:hAnsi="Arial" w:cs="Arial"/>
              <w:b/>
              <w:color w:val="FFFFFF"/>
            </w:rPr>
            <w:fldChar w:fldCharType="end"/>
          </w:r>
        </w:p>
      </w:tc>
    </w:tr>
  </w:tbl>
  <w:p w:rsidR="002A7FCD" w:rsidRPr="00A54B8D" w:rsidRDefault="002A7FCD" w:rsidP="00F150F1">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CE7" w:rsidRDefault="00E46CE7" w:rsidP="00FD5558">
      <w:pPr>
        <w:spacing w:after="0" w:line="240" w:lineRule="auto"/>
      </w:pPr>
      <w:r>
        <w:separator/>
      </w:r>
    </w:p>
  </w:footnote>
  <w:footnote w:type="continuationSeparator" w:id="0">
    <w:p w:rsidR="00E46CE7" w:rsidRDefault="00E46CE7" w:rsidP="00FD5558">
      <w:pPr>
        <w:spacing w:after="0" w:line="240" w:lineRule="auto"/>
      </w:pPr>
      <w:r>
        <w:continuationSeparator/>
      </w:r>
    </w:p>
  </w:footnote>
  <w:footnote w:id="1">
    <w:p w:rsidR="002A7FCD" w:rsidRPr="00CB7399" w:rsidRDefault="002A7FCD">
      <w:pPr>
        <w:pStyle w:val="Tekstfusnote"/>
      </w:pPr>
      <w:r w:rsidRPr="00CB7399">
        <w:rPr>
          <w:rStyle w:val="Referencafusnote"/>
        </w:rPr>
        <w:footnoteRef/>
      </w:r>
      <w:r w:rsidRPr="00CB7399">
        <w:t xml:space="preserve"> </w:t>
      </w:r>
      <w:r w:rsidRPr="00CB7399">
        <w:rPr>
          <w:rFonts w:cs="Arial"/>
        </w:rPr>
        <w:t>Tla s niskim postotkom zasićenosti sa bazičnim kationima i kiselom reakcijom tla</w:t>
      </w:r>
    </w:p>
  </w:footnote>
  <w:footnote w:id="2">
    <w:p w:rsidR="002A7FCD" w:rsidRPr="00CB7399" w:rsidRDefault="002A7FCD">
      <w:pPr>
        <w:pStyle w:val="Tekstfusnote"/>
      </w:pPr>
      <w:r w:rsidRPr="00CB7399">
        <w:rPr>
          <w:rStyle w:val="Referencafusnote"/>
        </w:rPr>
        <w:footnoteRef/>
      </w:r>
      <w:r w:rsidRPr="00CB7399">
        <w:t xml:space="preserve"> </w:t>
      </w:r>
      <w:r w:rsidRPr="00CB7399">
        <w:rPr>
          <w:rFonts w:cs="Arial"/>
        </w:rPr>
        <w:t>Vrsta tla, kao što su glina, ilovača, šljunčana, ili pjeskovita tla.</w:t>
      </w:r>
    </w:p>
  </w:footnote>
  <w:footnote w:id="3">
    <w:p w:rsidR="002A7FCD" w:rsidRPr="00CB7399" w:rsidRDefault="002A7FCD" w:rsidP="00132B3A">
      <w:pPr>
        <w:pStyle w:val="Tekstfusnote"/>
      </w:pPr>
      <w:r w:rsidRPr="00CB7399">
        <w:rPr>
          <w:rStyle w:val="Referencafusnote"/>
        </w:rPr>
        <w:footnoteRef/>
      </w:r>
      <w:r w:rsidRPr="00CB7399">
        <w:t xml:space="preserve"> </w:t>
      </w:r>
      <w:r w:rsidRPr="00CB7399">
        <w:rPr>
          <w:rFonts w:cs="Arial"/>
        </w:rPr>
        <w:t>Tla koja su promijenjena utjecajem čovjeka</w:t>
      </w:r>
    </w:p>
  </w:footnote>
  <w:footnote w:id="4">
    <w:p w:rsidR="002A7FCD" w:rsidRPr="00CB7399" w:rsidRDefault="002A7FCD">
      <w:pPr>
        <w:pStyle w:val="Tekstfusnote"/>
      </w:pPr>
      <w:r w:rsidRPr="00CB7399">
        <w:rPr>
          <w:rStyle w:val="Referencafusnote"/>
        </w:rPr>
        <w:footnoteRef/>
      </w:r>
      <w:r w:rsidRPr="00CB7399">
        <w:t xml:space="preserve"> </w:t>
      </w:r>
      <w:r w:rsidRPr="00CB7399">
        <w:rPr>
          <w:rFonts w:cs="Arial"/>
        </w:rPr>
        <w:t xml:space="preserve">Tla koja uglavnom dobro podnose vodu, što je rezultat pravilne agrotehnike ili posebnih zahvata na tlu (duboko oranje, postavljanje cijevi...) </w:t>
      </w:r>
    </w:p>
  </w:footnote>
  <w:footnote w:id="5">
    <w:p w:rsidR="002A7FCD" w:rsidRPr="00CB7399" w:rsidRDefault="002A7FCD" w:rsidP="00132B3A">
      <w:pPr>
        <w:pStyle w:val="Tekstfusnote"/>
        <w:rPr>
          <w:rFonts w:cs="Arial"/>
          <w:bCs/>
        </w:rPr>
      </w:pPr>
      <w:r w:rsidRPr="00CB7399">
        <w:rPr>
          <w:rStyle w:val="Referencafusnote"/>
        </w:rPr>
        <w:footnoteRef/>
      </w:r>
      <w:r w:rsidRPr="00CB7399">
        <w:t xml:space="preserve"> </w:t>
      </w:r>
      <w:r w:rsidRPr="00CB7399">
        <w:rPr>
          <w:rStyle w:val="Referencafusnote"/>
          <w:rFonts w:cs="Arial"/>
        </w:rPr>
        <w:footnoteRef/>
      </w:r>
      <w:r w:rsidRPr="00CB7399">
        <w:rPr>
          <w:rFonts w:cs="Arial"/>
          <w:bCs/>
        </w:rPr>
        <w:t>MERCALLI-CANCANI-SIEBERG - ova (MCS) ljestvica je empirijska, subjektivna i prikazuje intenzitet potresa, veličinu i vrstu štete, učinak potresa na ljude, objekte i tlo, te se sastoji od XII  stupnjeva (I – III stupnja - slabi potresi, IV – VI stupnja - srednji potresi, VII – IX stupnja - jaki potresi, X – XII stupnja - katastrofalni potresi)</w:t>
      </w:r>
    </w:p>
    <w:p w:rsidR="002A7FCD" w:rsidRPr="00CB7399" w:rsidRDefault="002A7FCD" w:rsidP="00132B3A">
      <w:pPr>
        <w:pStyle w:val="Tekstfusnote"/>
      </w:pPr>
      <w:r w:rsidRPr="00CB7399">
        <w:t xml:space="preserve"> </w:t>
      </w:r>
    </w:p>
    <w:p w:rsidR="002A7FCD" w:rsidRDefault="002A7FCD">
      <w:pPr>
        <w:pStyle w:val="Tekstfusnote"/>
      </w:pPr>
    </w:p>
  </w:footnote>
  <w:footnote w:id="6">
    <w:p w:rsidR="002A7FCD" w:rsidRDefault="002A7FCD" w:rsidP="00A217FA">
      <w:pPr>
        <w:pStyle w:val="Tekstfusnote"/>
      </w:pPr>
      <w:r>
        <w:rPr>
          <w:rStyle w:val="Referencafusnote"/>
        </w:rPr>
        <w:footnoteRef/>
      </w:r>
      <w:r>
        <w:t xml:space="preserve"> </w:t>
      </w:r>
      <w:r w:rsidRPr="00691924">
        <w:rPr>
          <w:rFonts w:eastAsia="Calibri"/>
        </w:rPr>
        <w:t>Osnovni širokopojasni pristup naziv je za načine povezivanja na internet koji omogućuju velike brzine prijenosa podataka. Temeljem dosadašnje prakse EU-a, brzina od 128 kbit/s i dalje se smatra osnovnim pragom za širokopojasne brzine. No, unatrag nekoliko godina većina je zemalja EU-a donju granicu širokopojasnih širokopojasnih brzina povećala na 1 ili 2 Mbit/s, budući da je brzina od 128 kbit/s postala premala za ispunjenje osnovnih potreba i zahtjeva korisnika širokopojasnih usluga. Unutar Strategije razvoja širokopojasnog</w:t>
      </w:r>
      <w:r>
        <w:rPr>
          <w:rFonts w:eastAsia="Calibri"/>
        </w:rPr>
        <w:t xml:space="preserve"> </w:t>
      </w:r>
      <w:r w:rsidRPr="00691924">
        <w:rPr>
          <w:rFonts w:eastAsia="Calibri"/>
        </w:rPr>
        <w:t>pristupa u</w:t>
      </w:r>
      <w:r>
        <w:rPr>
          <w:rFonts w:eastAsia="Calibri"/>
        </w:rPr>
        <w:t xml:space="preserve"> </w:t>
      </w:r>
      <w:r w:rsidRPr="00691924">
        <w:rPr>
          <w:rFonts w:eastAsia="Calibri"/>
        </w:rPr>
        <w:t>Republici Hrvatskoj preporučeno je da se donjom granicom širokopojasnog pristupa smatra brzina od 2 Mbit/s</w:t>
      </w:r>
    </w:p>
  </w:footnote>
  <w:footnote w:id="7">
    <w:p w:rsidR="002A7FCD" w:rsidRPr="00CC448F" w:rsidRDefault="002A7FCD" w:rsidP="00F150F1">
      <w:pPr>
        <w:pStyle w:val="Tekstfusnote"/>
        <w:jc w:val="both"/>
        <w:rPr>
          <w:rFonts w:ascii="Times New Roman" w:hAnsi="Times New Roman" w:cs="Times New Roman"/>
        </w:rPr>
      </w:pPr>
      <w:r w:rsidRPr="00CC448F">
        <w:rPr>
          <w:rStyle w:val="Referencafusnote"/>
          <w:rFonts w:ascii="Times New Roman" w:hAnsi="Times New Roman" w:cs="Times New Roman"/>
        </w:rPr>
        <w:footnoteRef/>
      </w:r>
      <w:r w:rsidRPr="00CC448F">
        <w:rPr>
          <w:rFonts w:ascii="Times New Roman" w:hAnsi="Times New Roman" w:cs="Times New Roman"/>
        </w:rPr>
        <w:t xml:space="preserve">   Indeks razvijenosti izračunava se na temelju stope nezaposlenosti, dohotka po stanovniku, proračunskih prihoda jedinica lokalne, odnosno područne (regionalne) samouprave po stanovniku, općega kretanja stanovništva, stope obrazovanosti; Uredba o indeksu razvijenosti NN br. 63/10 i 158/13</w:t>
      </w:r>
    </w:p>
  </w:footnote>
  <w:footnote w:id="8">
    <w:p w:rsidR="002A7FCD" w:rsidRPr="00CC448F" w:rsidRDefault="002A7FCD" w:rsidP="00F150F1">
      <w:pPr>
        <w:pStyle w:val="Tekstfusnote"/>
        <w:jc w:val="both"/>
        <w:rPr>
          <w:rFonts w:ascii="Times New Roman" w:hAnsi="Times New Roman" w:cs="Times New Roman"/>
        </w:rPr>
      </w:pPr>
      <w:r w:rsidRPr="00CC448F">
        <w:rPr>
          <w:rStyle w:val="Referencafusnote"/>
          <w:rFonts w:ascii="Times New Roman" w:hAnsi="Times New Roman" w:cs="Times New Roman"/>
        </w:rPr>
        <w:footnoteRef/>
      </w:r>
      <w:r w:rsidRPr="00CC448F">
        <w:rPr>
          <w:rFonts w:ascii="Times New Roman" w:hAnsi="Times New Roman" w:cs="Times New Roman"/>
        </w:rPr>
        <w:t xml:space="preserve"> Hrvatski zavod za mirovinsko osiguranje vodi matičnu evidenciju osiguranika prema kojoj broj zaposlenih u pravnim osobama uključuje i osiguranike koji prema definiciji Državnog zavoda za statistiku</w:t>
      </w:r>
      <w:r>
        <w:rPr>
          <w:rFonts w:ascii="Times New Roman" w:hAnsi="Times New Roman" w:cs="Times New Roman"/>
        </w:rPr>
        <w:t>1</w:t>
      </w:r>
      <w:r w:rsidRPr="00CC448F">
        <w:rPr>
          <w:rFonts w:ascii="Times New Roman" w:hAnsi="Times New Roman" w:cs="Times New Roman"/>
        </w:rPr>
        <w:t xml:space="preserve"> nisu zaposlene osobe.</w:t>
      </w:r>
    </w:p>
  </w:footnote>
  <w:footnote w:id="9">
    <w:p w:rsidR="002A7FCD" w:rsidRPr="00CC448F" w:rsidRDefault="002A7FCD" w:rsidP="004556A6">
      <w:pPr>
        <w:pStyle w:val="Tekstfusnote"/>
        <w:jc w:val="both"/>
        <w:rPr>
          <w:rFonts w:ascii="Times New Roman" w:hAnsi="Times New Roman" w:cs="Times New Roman"/>
        </w:rPr>
      </w:pPr>
      <w:r w:rsidRPr="00CC448F">
        <w:rPr>
          <w:rStyle w:val="Referencafusnote"/>
          <w:rFonts w:ascii="Times New Roman" w:hAnsi="Times New Roman" w:cs="Times New Roman"/>
        </w:rPr>
        <w:footnoteRef/>
      </w:r>
      <w:r w:rsidRPr="00CC448F">
        <w:rPr>
          <w:rFonts w:ascii="Times New Roman" w:hAnsi="Times New Roman" w:cs="Times New Roman"/>
        </w:rPr>
        <w:t xml:space="preserve"> Sorte sa sortne liste sukladno Dodatku I. Pravilnika o registru vinograda, obveznim izjavama, pratećim dokumentima, podrumskoj evidenciji i proizvodnom potencijalu ("Narodne novine", br. 48/14, 83/14, 147/14), na dan 19. lipnja 2015.</w:t>
      </w:r>
    </w:p>
  </w:footnote>
  <w:footnote w:id="10">
    <w:p w:rsidR="002A7FCD" w:rsidRPr="00CC448F" w:rsidRDefault="002A7FCD" w:rsidP="004556A6">
      <w:pPr>
        <w:pStyle w:val="Tekstfusnote"/>
        <w:jc w:val="both"/>
        <w:rPr>
          <w:rFonts w:ascii="Times New Roman" w:hAnsi="Times New Roman" w:cs="Times New Roman"/>
        </w:rPr>
      </w:pPr>
      <w:r w:rsidRPr="00CC448F">
        <w:rPr>
          <w:rStyle w:val="Referencafusnote"/>
          <w:rFonts w:ascii="Times New Roman" w:hAnsi="Times New Roman" w:cs="Times New Roman"/>
        </w:rPr>
        <w:footnoteRef/>
      </w:r>
      <w:r w:rsidRPr="00CC448F">
        <w:rPr>
          <w:rFonts w:ascii="Times New Roman" w:hAnsi="Times New Roman" w:cs="Times New Roman"/>
        </w:rPr>
        <w:t xml:space="preserve"> Prijavljena proizvodnja grožđa i vina za vinsku 2014. godinu</w:t>
      </w:r>
    </w:p>
  </w:footnote>
  <w:footnote w:id="11">
    <w:p w:rsidR="002A7FCD" w:rsidRPr="00CC448F" w:rsidRDefault="002A7FCD" w:rsidP="004556A6">
      <w:pPr>
        <w:pStyle w:val="Tekstfusnote"/>
        <w:jc w:val="both"/>
        <w:rPr>
          <w:rFonts w:ascii="Times New Roman" w:hAnsi="Times New Roman" w:cs="Times New Roman"/>
        </w:rPr>
      </w:pPr>
      <w:r w:rsidRPr="00CC448F">
        <w:rPr>
          <w:rStyle w:val="Referencafusnote"/>
          <w:rFonts w:ascii="Times New Roman" w:hAnsi="Times New Roman" w:cs="Times New Roman"/>
        </w:rPr>
        <w:footnoteRef/>
      </w:r>
      <w:r w:rsidRPr="00CC448F">
        <w:rPr>
          <w:rFonts w:ascii="Times New Roman" w:hAnsi="Times New Roman" w:cs="Times New Roman"/>
        </w:rPr>
        <w:t xml:space="preserve"> Podatak iz obavljenih veterinarskih pregleda</w:t>
      </w:r>
    </w:p>
  </w:footnote>
  <w:footnote w:id="12">
    <w:p w:rsidR="002A7FCD" w:rsidRPr="00CC448F" w:rsidRDefault="002A7FCD" w:rsidP="00F150F1">
      <w:pPr>
        <w:pStyle w:val="Tekstfusnote"/>
        <w:rPr>
          <w:rFonts w:ascii="Times New Roman" w:hAnsi="Times New Roman" w:cs="Times New Roman"/>
        </w:rPr>
      </w:pPr>
      <w:r w:rsidRPr="00CC448F">
        <w:rPr>
          <w:rStyle w:val="Referencafusnote"/>
          <w:rFonts w:ascii="Times New Roman" w:hAnsi="Times New Roman" w:cs="Times New Roman"/>
        </w:rPr>
        <w:footnoteRef/>
      </w:r>
      <w:r w:rsidRPr="00CC448F">
        <w:rPr>
          <w:rFonts w:ascii="Times New Roman" w:hAnsi="Times New Roman" w:cs="Times New Roman"/>
        </w:rPr>
        <w:t xml:space="preserve"> Državni zavod za statistiku, Priopćenje, broj 7.1.1., od 22. srpnja 2014. godine</w:t>
      </w:r>
    </w:p>
  </w:footnote>
  <w:footnote w:id="13">
    <w:p w:rsidR="002A7FCD" w:rsidRPr="00CC448F" w:rsidRDefault="002A7FCD" w:rsidP="00F150F1">
      <w:pPr>
        <w:pStyle w:val="Tekstfusnote"/>
        <w:jc w:val="both"/>
        <w:rPr>
          <w:rFonts w:ascii="Times New Roman" w:hAnsi="Times New Roman" w:cs="Times New Roman"/>
        </w:rPr>
      </w:pPr>
      <w:r w:rsidRPr="00CC448F">
        <w:rPr>
          <w:rStyle w:val="Referencafusnote"/>
          <w:rFonts w:ascii="Times New Roman" w:hAnsi="Times New Roman" w:cs="Times New Roman"/>
        </w:rPr>
        <w:footnoteRef/>
      </w:r>
      <w:r>
        <w:rPr>
          <w:rFonts w:ascii="Times New Roman" w:hAnsi="Times New Roman" w:cs="Times New Roman"/>
        </w:rPr>
        <w:t>Izvor: HZZO na dan 30.04.2016</w:t>
      </w:r>
      <w:r w:rsidRPr="00CC448F">
        <w:rPr>
          <w:rFonts w:ascii="Times New Roman" w:hAnsi="Times New Roman" w:cs="Times New Roman"/>
        </w:rPr>
        <w:t xml:space="preserve">. </w:t>
      </w:r>
      <w:r w:rsidRPr="007C7AB5">
        <w:rPr>
          <w:rFonts w:ascii="Times New Roman" w:hAnsi="Times New Roman" w:cs="Times New Roman"/>
        </w:rPr>
        <w:t>http://www.hzzo.hr/hzzo-za-partnere/broj-osiguranih-osoba-hzzo-a/</w:t>
      </w:r>
    </w:p>
  </w:footnote>
  <w:footnote w:id="14">
    <w:p w:rsidR="002A7FCD" w:rsidRPr="006B307D" w:rsidRDefault="002A7FCD" w:rsidP="00F150F1">
      <w:pPr>
        <w:pStyle w:val="Tekstfusnote"/>
        <w:rPr>
          <w:rFonts w:ascii="Times New Roman" w:hAnsi="Times New Roman" w:cs="Times New Roman"/>
        </w:rPr>
      </w:pPr>
      <w:r w:rsidRPr="006B307D">
        <w:rPr>
          <w:rFonts w:ascii="Times New Roman" w:hAnsi="Times New Roman" w:cs="Times New Roman"/>
        </w:rPr>
        <w:footnoteRef/>
      </w:r>
      <w:r w:rsidRPr="006B307D">
        <w:rPr>
          <w:rFonts w:ascii="Times New Roman" w:hAnsi="Times New Roman" w:cs="Times New Roman"/>
        </w:rPr>
        <w:t xml:space="preserve"> Ministarstvo regionalnog razvoja, šumarstva i vodnog gospodarstva, HYPO ADRIA BANK d.d. Zagreb, Ministarstvo gospodarstva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2" w:space="0" w:color="2F5496" w:themeColor="accent5" w:themeShade="BF"/>
        <w:right w:val="single" w:sz="24" w:space="0" w:color="2F5496" w:themeColor="accent5" w:themeShade="BF"/>
      </w:tblBorders>
      <w:tblLook w:val="00A0" w:firstRow="1" w:lastRow="0" w:firstColumn="1" w:lastColumn="0" w:noHBand="0" w:noVBand="0"/>
    </w:tblPr>
    <w:tblGrid>
      <w:gridCol w:w="9040"/>
    </w:tblGrid>
    <w:tr w:rsidR="002A7FCD" w:rsidRPr="00E8736A" w:rsidTr="00F150F1">
      <w:tc>
        <w:tcPr>
          <w:tcW w:w="5000" w:type="pct"/>
          <w:tcMar>
            <w:left w:w="0" w:type="dxa"/>
            <w:bottom w:w="57" w:type="dxa"/>
            <w:right w:w="170" w:type="dxa"/>
          </w:tcMar>
        </w:tcPr>
        <w:p w:rsidR="002A7FCD" w:rsidRPr="00B53FF3" w:rsidRDefault="002A7FCD" w:rsidP="00F150F1">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2016</w:t>
          </w:r>
        </w:p>
      </w:tc>
    </w:tr>
  </w:tbl>
  <w:p w:rsidR="002A7FCD" w:rsidRPr="00A54B8D" w:rsidRDefault="002A7FCD" w:rsidP="00F150F1">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2" w:space="0" w:color="2F5496" w:themeColor="accent5" w:themeShade="BF"/>
        <w:right w:val="single" w:sz="24" w:space="0" w:color="2F5496" w:themeColor="accent5" w:themeShade="BF"/>
      </w:tblBorders>
      <w:tblLook w:val="00A0" w:firstRow="1" w:lastRow="0" w:firstColumn="1" w:lastColumn="0" w:noHBand="0" w:noVBand="0"/>
    </w:tblPr>
    <w:tblGrid>
      <w:gridCol w:w="13972"/>
    </w:tblGrid>
    <w:tr w:rsidR="002A7FCD" w:rsidRPr="00E8736A" w:rsidTr="00F150F1">
      <w:tc>
        <w:tcPr>
          <w:tcW w:w="5000" w:type="pct"/>
          <w:tcMar>
            <w:left w:w="0" w:type="dxa"/>
            <w:bottom w:w="57" w:type="dxa"/>
            <w:right w:w="170" w:type="dxa"/>
          </w:tcMar>
        </w:tcPr>
        <w:p w:rsidR="002A7FCD" w:rsidRPr="00B53FF3" w:rsidRDefault="002A7FCD" w:rsidP="00F150F1">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2016</w:t>
          </w:r>
        </w:p>
      </w:tc>
    </w:tr>
  </w:tbl>
  <w:p w:rsidR="002A7FCD" w:rsidRPr="00A54B8D" w:rsidRDefault="002A7FCD" w:rsidP="00F150F1">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2" w:space="0" w:color="2F5496" w:themeColor="accent5" w:themeShade="BF"/>
        <w:right w:val="single" w:sz="24" w:space="0" w:color="2F5496" w:themeColor="accent5" w:themeShade="BF"/>
      </w:tblBorders>
      <w:tblLook w:val="00A0" w:firstRow="1" w:lastRow="0" w:firstColumn="1" w:lastColumn="0" w:noHBand="0" w:noVBand="0"/>
    </w:tblPr>
    <w:tblGrid>
      <w:gridCol w:w="9040"/>
    </w:tblGrid>
    <w:tr w:rsidR="002A7FCD" w:rsidRPr="00E8736A" w:rsidTr="00F150F1">
      <w:tc>
        <w:tcPr>
          <w:tcW w:w="5000" w:type="pct"/>
          <w:tcMar>
            <w:left w:w="0" w:type="dxa"/>
            <w:bottom w:w="57" w:type="dxa"/>
            <w:right w:w="170" w:type="dxa"/>
          </w:tcMar>
        </w:tcPr>
        <w:p w:rsidR="002A7FCD" w:rsidRPr="00B53FF3" w:rsidRDefault="002A7FCD" w:rsidP="00F150F1">
          <w:pPr>
            <w:pStyle w:val="Zaglavlje"/>
            <w:jc w:val="right"/>
            <w:rPr>
              <w:rFonts w:ascii="Arial" w:hAnsi="Arial" w:cs="Arial"/>
              <w:b/>
              <w:color w:val="808080"/>
            </w:rPr>
          </w:pPr>
          <w:r w:rsidRPr="00B53FF3">
            <w:rPr>
              <w:rFonts w:ascii="Arial" w:hAnsi="Arial" w:cs="Arial"/>
              <w:b/>
              <w:color w:val="808080"/>
            </w:rPr>
            <w:t xml:space="preserve"> </w:t>
          </w:r>
          <w:r>
            <w:rPr>
              <w:rFonts w:ascii="Arial" w:hAnsi="Arial" w:cs="Arial"/>
              <w:b/>
              <w:color w:val="808080"/>
            </w:rPr>
            <w:t xml:space="preserve"> 2016</w:t>
          </w:r>
        </w:p>
      </w:tc>
    </w:tr>
  </w:tbl>
  <w:p w:rsidR="002A7FCD" w:rsidRPr="00A54B8D" w:rsidRDefault="002A7FCD" w:rsidP="00F150F1">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7B9D"/>
    <w:multiLevelType w:val="multilevel"/>
    <w:tmpl w:val="51327FAE"/>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5152693"/>
    <w:multiLevelType w:val="hybridMultilevel"/>
    <w:tmpl w:val="206638E6"/>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 w15:restartNumberingAfterBreak="0">
    <w:nsid w:val="072F3B8F"/>
    <w:multiLevelType w:val="hybridMultilevel"/>
    <w:tmpl w:val="88D264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E4C3A01"/>
    <w:multiLevelType w:val="hybridMultilevel"/>
    <w:tmpl w:val="59686F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C36E6D"/>
    <w:multiLevelType w:val="hybridMultilevel"/>
    <w:tmpl w:val="207CB6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6F01B72"/>
    <w:multiLevelType w:val="multilevel"/>
    <w:tmpl w:val="0FB613FC"/>
    <w:lvl w:ilvl="0">
      <w:start w:val="1"/>
      <w:numFmt w:val="decimal"/>
      <w:lvlText w:val="%1."/>
      <w:lvlJc w:val="left"/>
      <w:pPr>
        <w:ind w:left="715" w:hanging="432"/>
      </w:pPr>
      <w:rPr>
        <w:rFonts w:hint="default"/>
        <w:color w:val="C45911" w:themeColor="accent2" w:themeShade="BF"/>
      </w:rPr>
    </w:lvl>
    <w:lvl w:ilvl="1">
      <w:start w:val="1"/>
      <w:numFmt w:val="decimal"/>
      <w:pStyle w:val="Naslov2"/>
      <w:lvlText w:val="%1.%2."/>
      <w:lvlJc w:val="left"/>
      <w:pPr>
        <w:ind w:left="860" w:hanging="576"/>
      </w:pPr>
      <w:rPr>
        <w:rFonts w:hint="default"/>
      </w:rPr>
    </w:lvl>
    <w:lvl w:ilvl="2">
      <w:start w:val="1"/>
      <w:numFmt w:val="decimal"/>
      <w:pStyle w:val="Naslov3"/>
      <w:lvlText w:val="%1.%2.%3."/>
      <w:lvlJc w:val="left"/>
      <w:pPr>
        <w:ind w:left="1004"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70F5F99"/>
    <w:multiLevelType w:val="hybridMultilevel"/>
    <w:tmpl w:val="780AAE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0EC2CE2"/>
    <w:multiLevelType w:val="hybridMultilevel"/>
    <w:tmpl w:val="AF4476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4F211D1"/>
    <w:multiLevelType w:val="hybridMultilevel"/>
    <w:tmpl w:val="676C03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C040ACD"/>
    <w:multiLevelType w:val="hybridMultilevel"/>
    <w:tmpl w:val="0CC09918"/>
    <w:lvl w:ilvl="0" w:tplc="041A0001">
      <w:start w:val="1"/>
      <w:numFmt w:val="bullet"/>
      <w:lvlText w:val=""/>
      <w:lvlJc w:val="left"/>
      <w:pPr>
        <w:ind w:left="787" w:hanging="360"/>
      </w:pPr>
      <w:rPr>
        <w:rFonts w:ascii="Symbol" w:hAnsi="Symbol" w:hint="default"/>
      </w:rPr>
    </w:lvl>
    <w:lvl w:ilvl="1" w:tplc="041A0003" w:tentative="1">
      <w:start w:val="1"/>
      <w:numFmt w:val="bullet"/>
      <w:lvlText w:val="o"/>
      <w:lvlJc w:val="left"/>
      <w:pPr>
        <w:ind w:left="1507" w:hanging="360"/>
      </w:pPr>
      <w:rPr>
        <w:rFonts w:ascii="Courier New" w:hAnsi="Courier New" w:cs="Courier New" w:hint="default"/>
      </w:rPr>
    </w:lvl>
    <w:lvl w:ilvl="2" w:tplc="041A0005" w:tentative="1">
      <w:start w:val="1"/>
      <w:numFmt w:val="bullet"/>
      <w:lvlText w:val=""/>
      <w:lvlJc w:val="left"/>
      <w:pPr>
        <w:ind w:left="2227" w:hanging="360"/>
      </w:pPr>
      <w:rPr>
        <w:rFonts w:ascii="Wingdings" w:hAnsi="Wingdings" w:hint="default"/>
      </w:rPr>
    </w:lvl>
    <w:lvl w:ilvl="3" w:tplc="041A0001" w:tentative="1">
      <w:start w:val="1"/>
      <w:numFmt w:val="bullet"/>
      <w:lvlText w:val=""/>
      <w:lvlJc w:val="left"/>
      <w:pPr>
        <w:ind w:left="2947" w:hanging="360"/>
      </w:pPr>
      <w:rPr>
        <w:rFonts w:ascii="Symbol" w:hAnsi="Symbol" w:hint="default"/>
      </w:rPr>
    </w:lvl>
    <w:lvl w:ilvl="4" w:tplc="041A0003" w:tentative="1">
      <w:start w:val="1"/>
      <w:numFmt w:val="bullet"/>
      <w:lvlText w:val="o"/>
      <w:lvlJc w:val="left"/>
      <w:pPr>
        <w:ind w:left="3667" w:hanging="360"/>
      </w:pPr>
      <w:rPr>
        <w:rFonts w:ascii="Courier New" w:hAnsi="Courier New" w:cs="Courier New" w:hint="default"/>
      </w:rPr>
    </w:lvl>
    <w:lvl w:ilvl="5" w:tplc="041A0005" w:tentative="1">
      <w:start w:val="1"/>
      <w:numFmt w:val="bullet"/>
      <w:lvlText w:val=""/>
      <w:lvlJc w:val="left"/>
      <w:pPr>
        <w:ind w:left="4387" w:hanging="360"/>
      </w:pPr>
      <w:rPr>
        <w:rFonts w:ascii="Wingdings" w:hAnsi="Wingdings" w:hint="default"/>
      </w:rPr>
    </w:lvl>
    <w:lvl w:ilvl="6" w:tplc="041A0001" w:tentative="1">
      <w:start w:val="1"/>
      <w:numFmt w:val="bullet"/>
      <w:lvlText w:val=""/>
      <w:lvlJc w:val="left"/>
      <w:pPr>
        <w:ind w:left="5107" w:hanging="360"/>
      </w:pPr>
      <w:rPr>
        <w:rFonts w:ascii="Symbol" w:hAnsi="Symbol" w:hint="default"/>
      </w:rPr>
    </w:lvl>
    <w:lvl w:ilvl="7" w:tplc="041A0003" w:tentative="1">
      <w:start w:val="1"/>
      <w:numFmt w:val="bullet"/>
      <w:lvlText w:val="o"/>
      <w:lvlJc w:val="left"/>
      <w:pPr>
        <w:ind w:left="5827" w:hanging="360"/>
      </w:pPr>
      <w:rPr>
        <w:rFonts w:ascii="Courier New" w:hAnsi="Courier New" w:cs="Courier New" w:hint="default"/>
      </w:rPr>
    </w:lvl>
    <w:lvl w:ilvl="8" w:tplc="041A0005" w:tentative="1">
      <w:start w:val="1"/>
      <w:numFmt w:val="bullet"/>
      <w:lvlText w:val=""/>
      <w:lvlJc w:val="left"/>
      <w:pPr>
        <w:ind w:left="6547" w:hanging="360"/>
      </w:pPr>
      <w:rPr>
        <w:rFonts w:ascii="Wingdings" w:hAnsi="Wingdings" w:hint="default"/>
      </w:rPr>
    </w:lvl>
  </w:abstractNum>
  <w:abstractNum w:abstractNumId="10" w15:restartNumberingAfterBreak="0">
    <w:nsid w:val="56000CD2"/>
    <w:multiLevelType w:val="hybridMultilevel"/>
    <w:tmpl w:val="0F42A27C"/>
    <w:lvl w:ilvl="0" w:tplc="041A0005">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1" w15:restartNumberingAfterBreak="0">
    <w:nsid w:val="59A71972"/>
    <w:multiLevelType w:val="hybridMultilevel"/>
    <w:tmpl w:val="CD689C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EE83BC0"/>
    <w:multiLevelType w:val="hybridMultilevel"/>
    <w:tmpl w:val="04F44D5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601131B2"/>
    <w:multiLevelType w:val="hybridMultilevel"/>
    <w:tmpl w:val="49C2E98A"/>
    <w:lvl w:ilvl="0" w:tplc="041A0009">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618C7BFF"/>
    <w:multiLevelType w:val="hybridMultilevel"/>
    <w:tmpl w:val="F49471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4E90825"/>
    <w:multiLevelType w:val="hybridMultilevel"/>
    <w:tmpl w:val="50D458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70FF369C"/>
    <w:multiLevelType w:val="hybridMultilevel"/>
    <w:tmpl w:val="79A414EC"/>
    <w:lvl w:ilvl="0" w:tplc="3B0A814E">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3F5475E"/>
    <w:multiLevelType w:val="hybridMultilevel"/>
    <w:tmpl w:val="C8088C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4CB5132"/>
    <w:multiLevelType w:val="hybridMultilevel"/>
    <w:tmpl w:val="63C4BB7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6"/>
  </w:num>
  <w:num w:numId="4">
    <w:abstractNumId w:val="6"/>
  </w:num>
  <w:num w:numId="5">
    <w:abstractNumId w:val="7"/>
  </w:num>
  <w:num w:numId="6">
    <w:abstractNumId w:val="4"/>
  </w:num>
  <w:num w:numId="7">
    <w:abstractNumId w:val="1"/>
  </w:num>
  <w:num w:numId="8">
    <w:abstractNumId w:val="9"/>
  </w:num>
  <w:num w:numId="9">
    <w:abstractNumId w:val="15"/>
  </w:num>
  <w:num w:numId="10">
    <w:abstractNumId w:val="8"/>
  </w:num>
  <w:num w:numId="11">
    <w:abstractNumId w:val="17"/>
  </w:num>
  <w:num w:numId="12">
    <w:abstractNumId w:val="13"/>
  </w:num>
  <w:num w:numId="13">
    <w:abstractNumId w:val="3"/>
  </w:num>
  <w:num w:numId="14">
    <w:abstractNumId w:val="2"/>
  </w:num>
  <w:num w:numId="15">
    <w:abstractNumId w:val="14"/>
  </w:num>
  <w:num w:numId="16">
    <w:abstractNumId w:val="11"/>
  </w:num>
  <w:num w:numId="17">
    <w:abstractNumId w:val="12"/>
  </w:num>
  <w:num w:numId="18">
    <w:abstractNumId w:val="0"/>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CF2"/>
    <w:rsid w:val="00000D80"/>
    <w:rsid w:val="00003454"/>
    <w:rsid w:val="00003790"/>
    <w:rsid w:val="00003D18"/>
    <w:rsid w:val="0000463B"/>
    <w:rsid w:val="000057D1"/>
    <w:rsid w:val="000058E3"/>
    <w:rsid w:val="000064F4"/>
    <w:rsid w:val="00007556"/>
    <w:rsid w:val="000102A1"/>
    <w:rsid w:val="00011217"/>
    <w:rsid w:val="00011885"/>
    <w:rsid w:val="000122A8"/>
    <w:rsid w:val="0001399A"/>
    <w:rsid w:val="00013C81"/>
    <w:rsid w:val="00015D3D"/>
    <w:rsid w:val="0001735F"/>
    <w:rsid w:val="00017669"/>
    <w:rsid w:val="000203FD"/>
    <w:rsid w:val="00021125"/>
    <w:rsid w:val="00023354"/>
    <w:rsid w:val="000239EC"/>
    <w:rsid w:val="00023EE4"/>
    <w:rsid w:val="00023FE5"/>
    <w:rsid w:val="0002476B"/>
    <w:rsid w:val="0003188B"/>
    <w:rsid w:val="000355DA"/>
    <w:rsid w:val="00037856"/>
    <w:rsid w:val="00037C73"/>
    <w:rsid w:val="00037FDD"/>
    <w:rsid w:val="0004369F"/>
    <w:rsid w:val="00044C05"/>
    <w:rsid w:val="0004672A"/>
    <w:rsid w:val="000509BF"/>
    <w:rsid w:val="0005113A"/>
    <w:rsid w:val="00051585"/>
    <w:rsid w:val="000517FA"/>
    <w:rsid w:val="000524BE"/>
    <w:rsid w:val="000526A1"/>
    <w:rsid w:val="00053A2D"/>
    <w:rsid w:val="00053D4E"/>
    <w:rsid w:val="00055CD7"/>
    <w:rsid w:val="00055DE2"/>
    <w:rsid w:val="0006151A"/>
    <w:rsid w:val="00062C1B"/>
    <w:rsid w:val="0006549A"/>
    <w:rsid w:val="00065A6B"/>
    <w:rsid w:val="000716DD"/>
    <w:rsid w:val="00071CE8"/>
    <w:rsid w:val="00073B43"/>
    <w:rsid w:val="00081B66"/>
    <w:rsid w:val="00082B83"/>
    <w:rsid w:val="00083648"/>
    <w:rsid w:val="00086E3C"/>
    <w:rsid w:val="000876A5"/>
    <w:rsid w:val="00091C07"/>
    <w:rsid w:val="00094A68"/>
    <w:rsid w:val="000957FD"/>
    <w:rsid w:val="00095D57"/>
    <w:rsid w:val="000A06B8"/>
    <w:rsid w:val="000A0F39"/>
    <w:rsid w:val="000A289A"/>
    <w:rsid w:val="000A34AC"/>
    <w:rsid w:val="000A3C50"/>
    <w:rsid w:val="000A4648"/>
    <w:rsid w:val="000B08F0"/>
    <w:rsid w:val="000B10D1"/>
    <w:rsid w:val="000B168F"/>
    <w:rsid w:val="000B33C6"/>
    <w:rsid w:val="000B435C"/>
    <w:rsid w:val="000B5160"/>
    <w:rsid w:val="000C17B3"/>
    <w:rsid w:val="000C1B0D"/>
    <w:rsid w:val="000C53AC"/>
    <w:rsid w:val="000C53C5"/>
    <w:rsid w:val="000C5B90"/>
    <w:rsid w:val="000C638C"/>
    <w:rsid w:val="000C7483"/>
    <w:rsid w:val="000C7573"/>
    <w:rsid w:val="000C7E67"/>
    <w:rsid w:val="000D0090"/>
    <w:rsid w:val="000D0941"/>
    <w:rsid w:val="000D13BD"/>
    <w:rsid w:val="000D2A14"/>
    <w:rsid w:val="000D4F2C"/>
    <w:rsid w:val="000D5767"/>
    <w:rsid w:val="000D5952"/>
    <w:rsid w:val="000E002F"/>
    <w:rsid w:val="000E010B"/>
    <w:rsid w:val="000E035E"/>
    <w:rsid w:val="000E211D"/>
    <w:rsid w:val="000E5FEB"/>
    <w:rsid w:val="000E6928"/>
    <w:rsid w:val="000E787B"/>
    <w:rsid w:val="000F13EE"/>
    <w:rsid w:val="000F3874"/>
    <w:rsid w:val="000F4839"/>
    <w:rsid w:val="000F7770"/>
    <w:rsid w:val="00100704"/>
    <w:rsid w:val="0010224A"/>
    <w:rsid w:val="00104AB3"/>
    <w:rsid w:val="00104C10"/>
    <w:rsid w:val="00105043"/>
    <w:rsid w:val="00105272"/>
    <w:rsid w:val="00106606"/>
    <w:rsid w:val="001069E7"/>
    <w:rsid w:val="001077D2"/>
    <w:rsid w:val="001101B2"/>
    <w:rsid w:val="0011063F"/>
    <w:rsid w:val="00110E6A"/>
    <w:rsid w:val="00111830"/>
    <w:rsid w:val="00111F4C"/>
    <w:rsid w:val="0011277D"/>
    <w:rsid w:val="00113128"/>
    <w:rsid w:val="0011355B"/>
    <w:rsid w:val="00113669"/>
    <w:rsid w:val="001137B6"/>
    <w:rsid w:val="0011417E"/>
    <w:rsid w:val="00114592"/>
    <w:rsid w:val="00116E2D"/>
    <w:rsid w:val="001171B7"/>
    <w:rsid w:val="00120D1D"/>
    <w:rsid w:val="00121CAB"/>
    <w:rsid w:val="0012352C"/>
    <w:rsid w:val="00126012"/>
    <w:rsid w:val="00126F38"/>
    <w:rsid w:val="00130203"/>
    <w:rsid w:val="00130278"/>
    <w:rsid w:val="0013146A"/>
    <w:rsid w:val="00131930"/>
    <w:rsid w:val="00132B3A"/>
    <w:rsid w:val="00136E3D"/>
    <w:rsid w:val="00137053"/>
    <w:rsid w:val="001375DF"/>
    <w:rsid w:val="0014018D"/>
    <w:rsid w:val="00140512"/>
    <w:rsid w:val="00140902"/>
    <w:rsid w:val="0014113C"/>
    <w:rsid w:val="00141929"/>
    <w:rsid w:val="00141CD2"/>
    <w:rsid w:val="00141D1C"/>
    <w:rsid w:val="00141E24"/>
    <w:rsid w:val="00145AA1"/>
    <w:rsid w:val="0015042E"/>
    <w:rsid w:val="00151522"/>
    <w:rsid w:val="00151ABB"/>
    <w:rsid w:val="001525F8"/>
    <w:rsid w:val="00156015"/>
    <w:rsid w:val="00157A32"/>
    <w:rsid w:val="00160542"/>
    <w:rsid w:val="001613E8"/>
    <w:rsid w:val="00166D44"/>
    <w:rsid w:val="0016759C"/>
    <w:rsid w:val="0017058D"/>
    <w:rsid w:val="00174437"/>
    <w:rsid w:val="00174488"/>
    <w:rsid w:val="0017718B"/>
    <w:rsid w:val="00177470"/>
    <w:rsid w:val="00177B05"/>
    <w:rsid w:val="0018107B"/>
    <w:rsid w:val="00183C98"/>
    <w:rsid w:val="0018585B"/>
    <w:rsid w:val="001876DC"/>
    <w:rsid w:val="001914D9"/>
    <w:rsid w:val="001921CE"/>
    <w:rsid w:val="001927D3"/>
    <w:rsid w:val="00192D2B"/>
    <w:rsid w:val="0019544C"/>
    <w:rsid w:val="001960EE"/>
    <w:rsid w:val="00196171"/>
    <w:rsid w:val="001967AE"/>
    <w:rsid w:val="001976F3"/>
    <w:rsid w:val="00197885"/>
    <w:rsid w:val="001A08D4"/>
    <w:rsid w:val="001A1693"/>
    <w:rsid w:val="001A2182"/>
    <w:rsid w:val="001A27C3"/>
    <w:rsid w:val="001A3229"/>
    <w:rsid w:val="001A36EB"/>
    <w:rsid w:val="001A3C17"/>
    <w:rsid w:val="001A6BB4"/>
    <w:rsid w:val="001A6DBF"/>
    <w:rsid w:val="001B0B49"/>
    <w:rsid w:val="001B588C"/>
    <w:rsid w:val="001B5A8D"/>
    <w:rsid w:val="001B774C"/>
    <w:rsid w:val="001B7AFF"/>
    <w:rsid w:val="001B7FEC"/>
    <w:rsid w:val="001C0F57"/>
    <w:rsid w:val="001C2701"/>
    <w:rsid w:val="001C30D1"/>
    <w:rsid w:val="001C39F5"/>
    <w:rsid w:val="001C615A"/>
    <w:rsid w:val="001D1517"/>
    <w:rsid w:val="001D1D87"/>
    <w:rsid w:val="001D565E"/>
    <w:rsid w:val="001D5BB0"/>
    <w:rsid w:val="001D5BC8"/>
    <w:rsid w:val="001D5C28"/>
    <w:rsid w:val="001D7011"/>
    <w:rsid w:val="001E056A"/>
    <w:rsid w:val="001E168B"/>
    <w:rsid w:val="001E44D4"/>
    <w:rsid w:val="001E4710"/>
    <w:rsid w:val="001E5D95"/>
    <w:rsid w:val="001E702E"/>
    <w:rsid w:val="001F0D59"/>
    <w:rsid w:val="001F0EA0"/>
    <w:rsid w:val="001F1A5F"/>
    <w:rsid w:val="001F2748"/>
    <w:rsid w:val="001F2A68"/>
    <w:rsid w:val="001F5DDD"/>
    <w:rsid w:val="001F5FA8"/>
    <w:rsid w:val="001F74A5"/>
    <w:rsid w:val="001F7FC9"/>
    <w:rsid w:val="00200D0B"/>
    <w:rsid w:val="00201703"/>
    <w:rsid w:val="00201DFE"/>
    <w:rsid w:val="0020690B"/>
    <w:rsid w:val="00211F66"/>
    <w:rsid w:val="0021254C"/>
    <w:rsid w:val="00213474"/>
    <w:rsid w:val="00217C20"/>
    <w:rsid w:val="00217D19"/>
    <w:rsid w:val="002212DA"/>
    <w:rsid w:val="00221D69"/>
    <w:rsid w:val="00223601"/>
    <w:rsid w:val="00224EDB"/>
    <w:rsid w:val="002278DF"/>
    <w:rsid w:val="002313AA"/>
    <w:rsid w:val="002314BD"/>
    <w:rsid w:val="002333D6"/>
    <w:rsid w:val="00233FDE"/>
    <w:rsid w:val="00234CFF"/>
    <w:rsid w:val="0023630B"/>
    <w:rsid w:val="0023797A"/>
    <w:rsid w:val="00240AE8"/>
    <w:rsid w:val="00242124"/>
    <w:rsid w:val="0024222D"/>
    <w:rsid w:val="00242711"/>
    <w:rsid w:val="002526BF"/>
    <w:rsid w:val="00252D5E"/>
    <w:rsid w:val="0025328F"/>
    <w:rsid w:val="00254F51"/>
    <w:rsid w:val="00255442"/>
    <w:rsid w:val="002560FB"/>
    <w:rsid w:val="002563A0"/>
    <w:rsid w:val="00260665"/>
    <w:rsid w:val="002609DE"/>
    <w:rsid w:val="002634A0"/>
    <w:rsid w:val="0026471E"/>
    <w:rsid w:val="00266E33"/>
    <w:rsid w:val="002713AC"/>
    <w:rsid w:val="00272335"/>
    <w:rsid w:val="00272B4D"/>
    <w:rsid w:val="002735DF"/>
    <w:rsid w:val="00274404"/>
    <w:rsid w:val="0027682A"/>
    <w:rsid w:val="002772A6"/>
    <w:rsid w:val="0028046B"/>
    <w:rsid w:val="00281106"/>
    <w:rsid w:val="002821D8"/>
    <w:rsid w:val="00284C84"/>
    <w:rsid w:val="00285CFA"/>
    <w:rsid w:val="002875AD"/>
    <w:rsid w:val="00290882"/>
    <w:rsid w:val="00291A73"/>
    <w:rsid w:val="002923AB"/>
    <w:rsid w:val="00293458"/>
    <w:rsid w:val="002A0BDF"/>
    <w:rsid w:val="002A13FB"/>
    <w:rsid w:val="002A5FBB"/>
    <w:rsid w:val="002A7FCD"/>
    <w:rsid w:val="002B0ABE"/>
    <w:rsid w:val="002B1614"/>
    <w:rsid w:val="002B1BCA"/>
    <w:rsid w:val="002B21C6"/>
    <w:rsid w:val="002B3460"/>
    <w:rsid w:val="002B3651"/>
    <w:rsid w:val="002B5401"/>
    <w:rsid w:val="002B5EDB"/>
    <w:rsid w:val="002B6116"/>
    <w:rsid w:val="002C17B2"/>
    <w:rsid w:val="002C4AAE"/>
    <w:rsid w:val="002C57F1"/>
    <w:rsid w:val="002C5913"/>
    <w:rsid w:val="002C61C3"/>
    <w:rsid w:val="002D0842"/>
    <w:rsid w:val="002D1DF7"/>
    <w:rsid w:val="002D2D61"/>
    <w:rsid w:val="002D335B"/>
    <w:rsid w:val="002D4F09"/>
    <w:rsid w:val="002D580D"/>
    <w:rsid w:val="002D6D39"/>
    <w:rsid w:val="002D705A"/>
    <w:rsid w:val="002E02F7"/>
    <w:rsid w:val="002E2C7D"/>
    <w:rsid w:val="002E3424"/>
    <w:rsid w:val="002E3FE9"/>
    <w:rsid w:val="002E5AA6"/>
    <w:rsid w:val="002F0FB8"/>
    <w:rsid w:val="002F1B04"/>
    <w:rsid w:val="002F26E9"/>
    <w:rsid w:val="002F366F"/>
    <w:rsid w:val="002F3996"/>
    <w:rsid w:val="002F3A39"/>
    <w:rsid w:val="002F3EE6"/>
    <w:rsid w:val="002F4711"/>
    <w:rsid w:val="002F5141"/>
    <w:rsid w:val="002F51F4"/>
    <w:rsid w:val="002F59FC"/>
    <w:rsid w:val="002F68B6"/>
    <w:rsid w:val="0030029E"/>
    <w:rsid w:val="00300B06"/>
    <w:rsid w:val="00300DB6"/>
    <w:rsid w:val="00303066"/>
    <w:rsid w:val="003030F6"/>
    <w:rsid w:val="00303589"/>
    <w:rsid w:val="00305D87"/>
    <w:rsid w:val="00310D90"/>
    <w:rsid w:val="00313172"/>
    <w:rsid w:val="0031627F"/>
    <w:rsid w:val="0031748E"/>
    <w:rsid w:val="0032338A"/>
    <w:rsid w:val="00323BF6"/>
    <w:rsid w:val="00324172"/>
    <w:rsid w:val="003310AF"/>
    <w:rsid w:val="00333719"/>
    <w:rsid w:val="00333F6A"/>
    <w:rsid w:val="00334092"/>
    <w:rsid w:val="0033449B"/>
    <w:rsid w:val="003369DF"/>
    <w:rsid w:val="00337E39"/>
    <w:rsid w:val="003412C5"/>
    <w:rsid w:val="003462B4"/>
    <w:rsid w:val="00346845"/>
    <w:rsid w:val="003469C8"/>
    <w:rsid w:val="003504DC"/>
    <w:rsid w:val="0035390B"/>
    <w:rsid w:val="0035407E"/>
    <w:rsid w:val="00354A7A"/>
    <w:rsid w:val="003558DE"/>
    <w:rsid w:val="003575FA"/>
    <w:rsid w:val="00362506"/>
    <w:rsid w:val="003626D4"/>
    <w:rsid w:val="00363EA8"/>
    <w:rsid w:val="0036413B"/>
    <w:rsid w:val="00365257"/>
    <w:rsid w:val="0036669D"/>
    <w:rsid w:val="00367427"/>
    <w:rsid w:val="00367983"/>
    <w:rsid w:val="00370570"/>
    <w:rsid w:val="00371102"/>
    <w:rsid w:val="003737C8"/>
    <w:rsid w:val="00374B23"/>
    <w:rsid w:val="00381C9F"/>
    <w:rsid w:val="0038329A"/>
    <w:rsid w:val="00383480"/>
    <w:rsid w:val="00383710"/>
    <w:rsid w:val="00385554"/>
    <w:rsid w:val="003858F0"/>
    <w:rsid w:val="00386B76"/>
    <w:rsid w:val="003870F7"/>
    <w:rsid w:val="00387495"/>
    <w:rsid w:val="0039227F"/>
    <w:rsid w:val="0039279C"/>
    <w:rsid w:val="00395572"/>
    <w:rsid w:val="00395AB5"/>
    <w:rsid w:val="00395AB9"/>
    <w:rsid w:val="00396A16"/>
    <w:rsid w:val="003A08B7"/>
    <w:rsid w:val="003A24D3"/>
    <w:rsid w:val="003A2585"/>
    <w:rsid w:val="003A2A4D"/>
    <w:rsid w:val="003A396A"/>
    <w:rsid w:val="003A5836"/>
    <w:rsid w:val="003A7008"/>
    <w:rsid w:val="003B0BB0"/>
    <w:rsid w:val="003B2428"/>
    <w:rsid w:val="003B2524"/>
    <w:rsid w:val="003B48A7"/>
    <w:rsid w:val="003B5AD8"/>
    <w:rsid w:val="003B61CC"/>
    <w:rsid w:val="003B6482"/>
    <w:rsid w:val="003B7825"/>
    <w:rsid w:val="003C004E"/>
    <w:rsid w:val="003C0831"/>
    <w:rsid w:val="003C1721"/>
    <w:rsid w:val="003C2DC5"/>
    <w:rsid w:val="003C6C0D"/>
    <w:rsid w:val="003D2425"/>
    <w:rsid w:val="003D3600"/>
    <w:rsid w:val="003D5315"/>
    <w:rsid w:val="003D59D8"/>
    <w:rsid w:val="003D692F"/>
    <w:rsid w:val="003D774E"/>
    <w:rsid w:val="003D7ED8"/>
    <w:rsid w:val="003E1D03"/>
    <w:rsid w:val="003E2946"/>
    <w:rsid w:val="003E2C1B"/>
    <w:rsid w:val="003E4696"/>
    <w:rsid w:val="003E51B0"/>
    <w:rsid w:val="003E5275"/>
    <w:rsid w:val="003E5C03"/>
    <w:rsid w:val="003E64B7"/>
    <w:rsid w:val="003E69F2"/>
    <w:rsid w:val="003E7DE8"/>
    <w:rsid w:val="003E7EC7"/>
    <w:rsid w:val="003F070F"/>
    <w:rsid w:val="003F2035"/>
    <w:rsid w:val="003F2D96"/>
    <w:rsid w:val="003F32DD"/>
    <w:rsid w:val="003F505D"/>
    <w:rsid w:val="003F6BA8"/>
    <w:rsid w:val="003F6E92"/>
    <w:rsid w:val="003F71C3"/>
    <w:rsid w:val="0040004D"/>
    <w:rsid w:val="004007DF"/>
    <w:rsid w:val="004018A4"/>
    <w:rsid w:val="00401B45"/>
    <w:rsid w:val="00404161"/>
    <w:rsid w:val="00404776"/>
    <w:rsid w:val="004109C4"/>
    <w:rsid w:val="00410E32"/>
    <w:rsid w:val="0041124A"/>
    <w:rsid w:val="004122F9"/>
    <w:rsid w:val="00414098"/>
    <w:rsid w:val="00415A6E"/>
    <w:rsid w:val="00416F35"/>
    <w:rsid w:val="00416FC0"/>
    <w:rsid w:val="0042114D"/>
    <w:rsid w:val="00422A18"/>
    <w:rsid w:val="00425C17"/>
    <w:rsid w:val="00426F94"/>
    <w:rsid w:val="00431D9A"/>
    <w:rsid w:val="00432A63"/>
    <w:rsid w:val="00433C35"/>
    <w:rsid w:val="00433CFF"/>
    <w:rsid w:val="00434636"/>
    <w:rsid w:val="004371C3"/>
    <w:rsid w:val="00441737"/>
    <w:rsid w:val="00444BDA"/>
    <w:rsid w:val="00445449"/>
    <w:rsid w:val="00445C7D"/>
    <w:rsid w:val="00446A55"/>
    <w:rsid w:val="00450F1E"/>
    <w:rsid w:val="00453271"/>
    <w:rsid w:val="00453537"/>
    <w:rsid w:val="00453A02"/>
    <w:rsid w:val="004540B6"/>
    <w:rsid w:val="004556A6"/>
    <w:rsid w:val="00456DC3"/>
    <w:rsid w:val="0046078F"/>
    <w:rsid w:val="004635DD"/>
    <w:rsid w:val="004637C1"/>
    <w:rsid w:val="00466267"/>
    <w:rsid w:val="004739B4"/>
    <w:rsid w:val="00473DAE"/>
    <w:rsid w:val="00474518"/>
    <w:rsid w:val="0047492A"/>
    <w:rsid w:val="00474A96"/>
    <w:rsid w:val="0048233D"/>
    <w:rsid w:val="00484E16"/>
    <w:rsid w:val="00486B5D"/>
    <w:rsid w:val="00487383"/>
    <w:rsid w:val="00490804"/>
    <w:rsid w:val="00492ACA"/>
    <w:rsid w:val="004952A1"/>
    <w:rsid w:val="00495AB2"/>
    <w:rsid w:val="00495C9B"/>
    <w:rsid w:val="00496F41"/>
    <w:rsid w:val="004A0006"/>
    <w:rsid w:val="004A020A"/>
    <w:rsid w:val="004A02CD"/>
    <w:rsid w:val="004A1FD3"/>
    <w:rsid w:val="004A3359"/>
    <w:rsid w:val="004A684F"/>
    <w:rsid w:val="004A68ED"/>
    <w:rsid w:val="004A767B"/>
    <w:rsid w:val="004B10A0"/>
    <w:rsid w:val="004B2498"/>
    <w:rsid w:val="004B32C0"/>
    <w:rsid w:val="004B3BF8"/>
    <w:rsid w:val="004B4A27"/>
    <w:rsid w:val="004B739A"/>
    <w:rsid w:val="004B76C8"/>
    <w:rsid w:val="004B7DBF"/>
    <w:rsid w:val="004C1302"/>
    <w:rsid w:val="004C1CF7"/>
    <w:rsid w:val="004C2992"/>
    <w:rsid w:val="004C7083"/>
    <w:rsid w:val="004D1841"/>
    <w:rsid w:val="004D32D0"/>
    <w:rsid w:val="004D36C0"/>
    <w:rsid w:val="004D5492"/>
    <w:rsid w:val="004D62CF"/>
    <w:rsid w:val="004D7AAB"/>
    <w:rsid w:val="004E06CF"/>
    <w:rsid w:val="004E0A2D"/>
    <w:rsid w:val="004E294E"/>
    <w:rsid w:val="004E5D22"/>
    <w:rsid w:val="004E6191"/>
    <w:rsid w:val="004E6339"/>
    <w:rsid w:val="004E7706"/>
    <w:rsid w:val="004F0B70"/>
    <w:rsid w:val="004F4148"/>
    <w:rsid w:val="004F537B"/>
    <w:rsid w:val="004F72FC"/>
    <w:rsid w:val="004F7376"/>
    <w:rsid w:val="004F75AA"/>
    <w:rsid w:val="00500686"/>
    <w:rsid w:val="00501F80"/>
    <w:rsid w:val="005058A3"/>
    <w:rsid w:val="00510BFE"/>
    <w:rsid w:val="005112B5"/>
    <w:rsid w:val="00512629"/>
    <w:rsid w:val="00513D62"/>
    <w:rsid w:val="005162B0"/>
    <w:rsid w:val="005171C1"/>
    <w:rsid w:val="00523B6A"/>
    <w:rsid w:val="00524861"/>
    <w:rsid w:val="005251C5"/>
    <w:rsid w:val="0052764B"/>
    <w:rsid w:val="005279CA"/>
    <w:rsid w:val="005341BA"/>
    <w:rsid w:val="00535E93"/>
    <w:rsid w:val="00537A47"/>
    <w:rsid w:val="00540D3F"/>
    <w:rsid w:val="00542589"/>
    <w:rsid w:val="00542B68"/>
    <w:rsid w:val="005460B7"/>
    <w:rsid w:val="00547669"/>
    <w:rsid w:val="00550159"/>
    <w:rsid w:val="00550F19"/>
    <w:rsid w:val="0055113B"/>
    <w:rsid w:val="00551974"/>
    <w:rsid w:val="0055199E"/>
    <w:rsid w:val="00552815"/>
    <w:rsid w:val="00555139"/>
    <w:rsid w:val="00555506"/>
    <w:rsid w:val="00555AB5"/>
    <w:rsid w:val="00556759"/>
    <w:rsid w:val="005610F2"/>
    <w:rsid w:val="00561119"/>
    <w:rsid w:val="00564E22"/>
    <w:rsid w:val="005650BA"/>
    <w:rsid w:val="00565E86"/>
    <w:rsid w:val="00567605"/>
    <w:rsid w:val="0056799D"/>
    <w:rsid w:val="00567DE1"/>
    <w:rsid w:val="00570BCA"/>
    <w:rsid w:val="00572392"/>
    <w:rsid w:val="00572EFC"/>
    <w:rsid w:val="00574E13"/>
    <w:rsid w:val="00576307"/>
    <w:rsid w:val="00577F48"/>
    <w:rsid w:val="00580DE0"/>
    <w:rsid w:val="00581394"/>
    <w:rsid w:val="00581A29"/>
    <w:rsid w:val="005844F8"/>
    <w:rsid w:val="00585954"/>
    <w:rsid w:val="00591174"/>
    <w:rsid w:val="0059205A"/>
    <w:rsid w:val="00592D99"/>
    <w:rsid w:val="00593537"/>
    <w:rsid w:val="00594256"/>
    <w:rsid w:val="00594D00"/>
    <w:rsid w:val="00596C34"/>
    <w:rsid w:val="00597A95"/>
    <w:rsid w:val="005A2FDF"/>
    <w:rsid w:val="005A3594"/>
    <w:rsid w:val="005A56BF"/>
    <w:rsid w:val="005A5EF4"/>
    <w:rsid w:val="005A6F92"/>
    <w:rsid w:val="005B0798"/>
    <w:rsid w:val="005B1D71"/>
    <w:rsid w:val="005B614B"/>
    <w:rsid w:val="005B74B2"/>
    <w:rsid w:val="005B7895"/>
    <w:rsid w:val="005C0358"/>
    <w:rsid w:val="005C03D4"/>
    <w:rsid w:val="005C1319"/>
    <w:rsid w:val="005C2421"/>
    <w:rsid w:val="005C2587"/>
    <w:rsid w:val="005C2B5D"/>
    <w:rsid w:val="005C3B81"/>
    <w:rsid w:val="005C5BEA"/>
    <w:rsid w:val="005C612F"/>
    <w:rsid w:val="005C74F4"/>
    <w:rsid w:val="005C75D3"/>
    <w:rsid w:val="005D2907"/>
    <w:rsid w:val="005D3529"/>
    <w:rsid w:val="005D35B9"/>
    <w:rsid w:val="005D37BF"/>
    <w:rsid w:val="005D43B6"/>
    <w:rsid w:val="005D6E86"/>
    <w:rsid w:val="005E2638"/>
    <w:rsid w:val="005E3014"/>
    <w:rsid w:val="005E47A3"/>
    <w:rsid w:val="005E4A96"/>
    <w:rsid w:val="005E6012"/>
    <w:rsid w:val="005E77DC"/>
    <w:rsid w:val="005F737E"/>
    <w:rsid w:val="00601BA5"/>
    <w:rsid w:val="00602CDB"/>
    <w:rsid w:val="006030D9"/>
    <w:rsid w:val="00603220"/>
    <w:rsid w:val="00603852"/>
    <w:rsid w:val="006072F4"/>
    <w:rsid w:val="006105F3"/>
    <w:rsid w:val="0061150F"/>
    <w:rsid w:val="00611671"/>
    <w:rsid w:val="00613253"/>
    <w:rsid w:val="00614D7A"/>
    <w:rsid w:val="00617736"/>
    <w:rsid w:val="006178AC"/>
    <w:rsid w:val="00617C3E"/>
    <w:rsid w:val="00620A1A"/>
    <w:rsid w:val="00621AE1"/>
    <w:rsid w:val="006222B4"/>
    <w:rsid w:val="006224B4"/>
    <w:rsid w:val="00622EB8"/>
    <w:rsid w:val="006232AE"/>
    <w:rsid w:val="00624AAC"/>
    <w:rsid w:val="00625FE6"/>
    <w:rsid w:val="0062782A"/>
    <w:rsid w:val="00627D08"/>
    <w:rsid w:val="006316C3"/>
    <w:rsid w:val="00631DEB"/>
    <w:rsid w:val="00631E9F"/>
    <w:rsid w:val="00637AED"/>
    <w:rsid w:val="00642042"/>
    <w:rsid w:val="006458A7"/>
    <w:rsid w:val="00645DCC"/>
    <w:rsid w:val="0064687A"/>
    <w:rsid w:val="00646A29"/>
    <w:rsid w:val="00646C76"/>
    <w:rsid w:val="00646F52"/>
    <w:rsid w:val="006500D5"/>
    <w:rsid w:val="0065067F"/>
    <w:rsid w:val="006515FA"/>
    <w:rsid w:val="00651B39"/>
    <w:rsid w:val="00652FA6"/>
    <w:rsid w:val="00653266"/>
    <w:rsid w:val="00654B71"/>
    <w:rsid w:val="0065658F"/>
    <w:rsid w:val="006609A2"/>
    <w:rsid w:val="00661234"/>
    <w:rsid w:val="00661CCE"/>
    <w:rsid w:val="00661D31"/>
    <w:rsid w:val="006656CE"/>
    <w:rsid w:val="00666A07"/>
    <w:rsid w:val="006674DD"/>
    <w:rsid w:val="0067052C"/>
    <w:rsid w:val="00671249"/>
    <w:rsid w:val="00672A44"/>
    <w:rsid w:val="006741E0"/>
    <w:rsid w:val="00674449"/>
    <w:rsid w:val="00675080"/>
    <w:rsid w:val="00676291"/>
    <w:rsid w:val="00676296"/>
    <w:rsid w:val="00676D5A"/>
    <w:rsid w:val="006811B7"/>
    <w:rsid w:val="0068233C"/>
    <w:rsid w:val="006830DC"/>
    <w:rsid w:val="00683227"/>
    <w:rsid w:val="00683D15"/>
    <w:rsid w:val="00686966"/>
    <w:rsid w:val="0068765A"/>
    <w:rsid w:val="00693BBD"/>
    <w:rsid w:val="00695F55"/>
    <w:rsid w:val="00696703"/>
    <w:rsid w:val="006971D9"/>
    <w:rsid w:val="006974D1"/>
    <w:rsid w:val="006974F8"/>
    <w:rsid w:val="006A04B0"/>
    <w:rsid w:val="006A0D95"/>
    <w:rsid w:val="006A1971"/>
    <w:rsid w:val="006A277B"/>
    <w:rsid w:val="006A2DD1"/>
    <w:rsid w:val="006A2E02"/>
    <w:rsid w:val="006A3290"/>
    <w:rsid w:val="006A35CD"/>
    <w:rsid w:val="006A3F74"/>
    <w:rsid w:val="006A5CA2"/>
    <w:rsid w:val="006A7811"/>
    <w:rsid w:val="006A7A57"/>
    <w:rsid w:val="006B3C2B"/>
    <w:rsid w:val="006B5400"/>
    <w:rsid w:val="006B6431"/>
    <w:rsid w:val="006B7D7F"/>
    <w:rsid w:val="006C2711"/>
    <w:rsid w:val="006C3473"/>
    <w:rsid w:val="006C6E72"/>
    <w:rsid w:val="006D516D"/>
    <w:rsid w:val="006D75C1"/>
    <w:rsid w:val="006E2763"/>
    <w:rsid w:val="006E63B7"/>
    <w:rsid w:val="006E716C"/>
    <w:rsid w:val="006F1FD2"/>
    <w:rsid w:val="006F4EEF"/>
    <w:rsid w:val="00700054"/>
    <w:rsid w:val="00700B77"/>
    <w:rsid w:val="00701A60"/>
    <w:rsid w:val="0070304E"/>
    <w:rsid w:val="00703DCF"/>
    <w:rsid w:val="00704301"/>
    <w:rsid w:val="0070471C"/>
    <w:rsid w:val="00705F34"/>
    <w:rsid w:val="00706E13"/>
    <w:rsid w:val="00707116"/>
    <w:rsid w:val="0071117D"/>
    <w:rsid w:val="007120A6"/>
    <w:rsid w:val="007127C4"/>
    <w:rsid w:val="00713686"/>
    <w:rsid w:val="00715AC3"/>
    <w:rsid w:val="007212E0"/>
    <w:rsid w:val="007214C5"/>
    <w:rsid w:val="007227E3"/>
    <w:rsid w:val="00725CAE"/>
    <w:rsid w:val="00726CF0"/>
    <w:rsid w:val="00730AED"/>
    <w:rsid w:val="00731DF0"/>
    <w:rsid w:val="007339C8"/>
    <w:rsid w:val="00733A4E"/>
    <w:rsid w:val="00734630"/>
    <w:rsid w:val="00737371"/>
    <w:rsid w:val="00740DBD"/>
    <w:rsid w:val="00741066"/>
    <w:rsid w:val="0074154C"/>
    <w:rsid w:val="00741D1D"/>
    <w:rsid w:val="007426FF"/>
    <w:rsid w:val="007461C6"/>
    <w:rsid w:val="0074709C"/>
    <w:rsid w:val="0074745C"/>
    <w:rsid w:val="00747FAC"/>
    <w:rsid w:val="00750942"/>
    <w:rsid w:val="0075234F"/>
    <w:rsid w:val="00752426"/>
    <w:rsid w:val="00753AD6"/>
    <w:rsid w:val="00754828"/>
    <w:rsid w:val="00756F44"/>
    <w:rsid w:val="0075714D"/>
    <w:rsid w:val="007574FE"/>
    <w:rsid w:val="0076036F"/>
    <w:rsid w:val="0076063E"/>
    <w:rsid w:val="007608B6"/>
    <w:rsid w:val="00761DEC"/>
    <w:rsid w:val="00762D26"/>
    <w:rsid w:val="0076665A"/>
    <w:rsid w:val="0076692F"/>
    <w:rsid w:val="0076790D"/>
    <w:rsid w:val="0077201A"/>
    <w:rsid w:val="00772DB1"/>
    <w:rsid w:val="00775100"/>
    <w:rsid w:val="007800A1"/>
    <w:rsid w:val="007804F1"/>
    <w:rsid w:val="00781CAD"/>
    <w:rsid w:val="007822B1"/>
    <w:rsid w:val="00784B01"/>
    <w:rsid w:val="0078500E"/>
    <w:rsid w:val="007855C8"/>
    <w:rsid w:val="00785703"/>
    <w:rsid w:val="00786F47"/>
    <w:rsid w:val="007914D4"/>
    <w:rsid w:val="007917D1"/>
    <w:rsid w:val="007955BE"/>
    <w:rsid w:val="00796862"/>
    <w:rsid w:val="007A0552"/>
    <w:rsid w:val="007A7164"/>
    <w:rsid w:val="007B0164"/>
    <w:rsid w:val="007B0B28"/>
    <w:rsid w:val="007B1564"/>
    <w:rsid w:val="007B1890"/>
    <w:rsid w:val="007B28CE"/>
    <w:rsid w:val="007B32DF"/>
    <w:rsid w:val="007B41D9"/>
    <w:rsid w:val="007B6C36"/>
    <w:rsid w:val="007C0C14"/>
    <w:rsid w:val="007C2A2B"/>
    <w:rsid w:val="007C45DC"/>
    <w:rsid w:val="007C4E6B"/>
    <w:rsid w:val="007C50F1"/>
    <w:rsid w:val="007D37A0"/>
    <w:rsid w:val="007D47FD"/>
    <w:rsid w:val="007D5618"/>
    <w:rsid w:val="007D58FF"/>
    <w:rsid w:val="007D5987"/>
    <w:rsid w:val="007D79B9"/>
    <w:rsid w:val="007D7C55"/>
    <w:rsid w:val="007E0B01"/>
    <w:rsid w:val="007E0F3D"/>
    <w:rsid w:val="007E1C82"/>
    <w:rsid w:val="007E3C73"/>
    <w:rsid w:val="007E4CE0"/>
    <w:rsid w:val="007E5450"/>
    <w:rsid w:val="007E6243"/>
    <w:rsid w:val="007F1030"/>
    <w:rsid w:val="007F11D7"/>
    <w:rsid w:val="007F129C"/>
    <w:rsid w:val="007F1364"/>
    <w:rsid w:val="007F14AA"/>
    <w:rsid w:val="007F4DED"/>
    <w:rsid w:val="007F5A00"/>
    <w:rsid w:val="0080169F"/>
    <w:rsid w:val="00801C92"/>
    <w:rsid w:val="008042FA"/>
    <w:rsid w:val="008043A9"/>
    <w:rsid w:val="008050DF"/>
    <w:rsid w:val="00807986"/>
    <w:rsid w:val="00813C41"/>
    <w:rsid w:val="00816C3A"/>
    <w:rsid w:val="0082007C"/>
    <w:rsid w:val="008209AF"/>
    <w:rsid w:val="00820C33"/>
    <w:rsid w:val="00820FF8"/>
    <w:rsid w:val="00823BFD"/>
    <w:rsid w:val="00824D82"/>
    <w:rsid w:val="0082570D"/>
    <w:rsid w:val="00826860"/>
    <w:rsid w:val="008313FE"/>
    <w:rsid w:val="00832124"/>
    <w:rsid w:val="0083260F"/>
    <w:rsid w:val="0083462D"/>
    <w:rsid w:val="00837251"/>
    <w:rsid w:val="008420A9"/>
    <w:rsid w:val="008426B3"/>
    <w:rsid w:val="00842D79"/>
    <w:rsid w:val="00844609"/>
    <w:rsid w:val="00845C43"/>
    <w:rsid w:val="00847F65"/>
    <w:rsid w:val="00850CF3"/>
    <w:rsid w:val="00851D38"/>
    <w:rsid w:val="0085323F"/>
    <w:rsid w:val="00853F16"/>
    <w:rsid w:val="00855F74"/>
    <w:rsid w:val="00856C44"/>
    <w:rsid w:val="008576ED"/>
    <w:rsid w:val="00857B31"/>
    <w:rsid w:val="008602E2"/>
    <w:rsid w:val="00861730"/>
    <w:rsid w:val="00861E94"/>
    <w:rsid w:val="00863D09"/>
    <w:rsid w:val="008661F8"/>
    <w:rsid w:val="008675D4"/>
    <w:rsid w:val="00870273"/>
    <w:rsid w:val="008707CA"/>
    <w:rsid w:val="00875483"/>
    <w:rsid w:val="0087712A"/>
    <w:rsid w:val="00877CC7"/>
    <w:rsid w:val="008810FA"/>
    <w:rsid w:val="00882943"/>
    <w:rsid w:val="0088522B"/>
    <w:rsid w:val="00887CF2"/>
    <w:rsid w:val="0089002F"/>
    <w:rsid w:val="00890B9E"/>
    <w:rsid w:val="00890E3F"/>
    <w:rsid w:val="008915AA"/>
    <w:rsid w:val="008919B3"/>
    <w:rsid w:val="008951BB"/>
    <w:rsid w:val="00895917"/>
    <w:rsid w:val="008960A1"/>
    <w:rsid w:val="00897EF6"/>
    <w:rsid w:val="00897F62"/>
    <w:rsid w:val="008A3563"/>
    <w:rsid w:val="008A531B"/>
    <w:rsid w:val="008A68F1"/>
    <w:rsid w:val="008B0BB0"/>
    <w:rsid w:val="008B32B7"/>
    <w:rsid w:val="008B3F27"/>
    <w:rsid w:val="008B65B2"/>
    <w:rsid w:val="008C02AC"/>
    <w:rsid w:val="008C0553"/>
    <w:rsid w:val="008C3275"/>
    <w:rsid w:val="008C4BCB"/>
    <w:rsid w:val="008C4E6E"/>
    <w:rsid w:val="008C7B92"/>
    <w:rsid w:val="008D21CB"/>
    <w:rsid w:val="008D23D5"/>
    <w:rsid w:val="008D24A5"/>
    <w:rsid w:val="008D40DE"/>
    <w:rsid w:val="008D4FFE"/>
    <w:rsid w:val="008D51F3"/>
    <w:rsid w:val="008D58FF"/>
    <w:rsid w:val="008D5CC2"/>
    <w:rsid w:val="008D63F7"/>
    <w:rsid w:val="008E043F"/>
    <w:rsid w:val="008E2228"/>
    <w:rsid w:val="008E2C8E"/>
    <w:rsid w:val="008E4C63"/>
    <w:rsid w:val="008E4FB7"/>
    <w:rsid w:val="008E72B3"/>
    <w:rsid w:val="008E7793"/>
    <w:rsid w:val="008E78B8"/>
    <w:rsid w:val="008F37B2"/>
    <w:rsid w:val="008F4EAF"/>
    <w:rsid w:val="008F5623"/>
    <w:rsid w:val="00900DC9"/>
    <w:rsid w:val="0090309A"/>
    <w:rsid w:val="00903901"/>
    <w:rsid w:val="00906092"/>
    <w:rsid w:val="00910407"/>
    <w:rsid w:val="00911554"/>
    <w:rsid w:val="00912E7E"/>
    <w:rsid w:val="00912FA7"/>
    <w:rsid w:val="0091397B"/>
    <w:rsid w:val="009171F0"/>
    <w:rsid w:val="009179DE"/>
    <w:rsid w:val="00917F2A"/>
    <w:rsid w:val="0092004E"/>
    <w:rsid w:val="00920436"/>
    <w:rsid w:val="009211DC"/>
    <w:rsid w:val="00921EAD"/>
    <w:rsid w:val="00922B7F"/>
    <w:rsid w:val="0092447A"/>
    <w:rsid w:val="00926975"/>
    <w:rsid w:val="009340EA"/>
    <w:rsid w:val="00934173"/>
    <w:rsid w:val="00936C2F"/>
    <w:rsid w:val="00936D2A"/>
    <w:rsid w:val="009442AA"/>
    <w:rsid w:val="00944512"/>
    <w:rsid w:val="00947551"/>
    <w:rsid w:val="00947C73"/>
    <w:rsid w:val="0095076A"/>
    <w:rsid w:val="00950C95"/>
    <w:rsid w:val="00954418"/>
    <w:rsid w:val="009551F9"/>
    <w:rsid w:val="009569DD"/>
    <w:rsid w:val="00960199"/>
    <w:rsid w:val="0096064E"/>
    <w:rsid w:val="009637B0"/>
    <w:rsid w:val="00963E27"/>
    <w:rsid w:val="00965041"/>
    <w:rsid w:val="00965D68"/>
    <w:rsid w:val="0097015B"/>
    <w:rsid w:val="00971ECA"/>
    <w:rsid w:val="0097287C"/>
    <w:rsid w:val="00974179"/>
    <w:rsid w:val="009817A3"/>
    <w:rsid w:val="00982035"/>
    <w:rsid w:val="009847CC"/>
    <w:rsid w:val="00984CBE"/>
    <w:rsid w:val="009859E1"/>
    <w:rsid w:val="00985DAF"/>
    <w:rsid w:val="0098748B"/>
    <w:rsid w:val="009878CB"/>
    <w:rsid w:val="00991D26"/>
    <w:rsid w:val="009943F1"/>
    <w:rsid w:val="00994E8E"/>
    <w:rsid w:val="00995D2E"/>
    <w:rsid w:val="009A0844"/>
    <w:rsid w:val="009A0B27"/>
    <w:rsid w:val="009A218E"/>
    <w:rsid w:val="009A3608"/>
    <w:rsid w:val="009A3978"/>
    <w:rsid w:val="009A408E"/>
    <w:rsid w:val="009A68A6"/>
    <w:rsid w:val="009A6E34"/>
    <w:rsid w:val="009A72A9"/>
    <w:rsid w:val="009B022A"/>
    <w:rsid w:val="009B05A6"/>
    <w:rsid w:val="009B0E97"/>
    <w:rsid w:val="009B1F38"/>
    <w:rsid w:val="009B35B3"/>
    <w:rsid w:val="009B47C2"/>
    <w:rsid w:val="009B6013"/>
    <w:rsid w:val="009C076C"/>
    <w:rsid w:val="009C2C3D"/>
    <w:rsid w:val="009C3A4A"/>
    <w:rsid w:val="009C56EC"/>
    <w:rsid w:val="009C6578"/>
    <w:rsid w:val="009C74DC"/>
    <w:rsid w:val="009D12E7"/>
    <w:rsid w:val="009D38E6"/>
    <w:rsid w:val="009D4414"/>
    <w:rsid w:val="009D57A5"/>
    <w:rsid w:val="009D759A"/>
    <w:rsid w:val="009D7F3E"/>
    <w:rsid w:val="009E1013"/>
    <w:rsid w:val="009E3A1B"/>
    <w:rsid w:val="009E6CE8"/>
    <w:rsid w:val="009F5B87"/>
    <w:rsid w:val="009F6924"/>
    <w:rsid w:val="009F6D79"/>
    <w:rsid w:val="009F7F2C"/>
    <w:rsid w:val="00A00952"/>
    <w:rsid w:val="00A030A6"/>
    <w:rsid w:val="00A0658B"/>
    <w:rsid w:val="00A1176A"/>
    <w:rsid w:val="00A138DD"/>
    <w:rsid w:val="00A1405C"/>
    <w:rsid w:val="00A15B80"/>
    <w:rsid w:val="00A1603D"/>
    <w:rsid w:val="00A174FB"/>
    <w:rsid w:val="00A2136D"/>
    <w:rsid w:val="00A217FA"/>
    <w:rsid w:val="00A22D7D"/>
    <w:rsid w:val="00A22E2C"/>
    <w:rsid w:val="00A22FF9"/>
    <w:rsid w:val="00A234D8"/>
    <w:rsid w:val="00A242CC"/>
    <w:rsid w:val="00A261B4"/>
    <w:rsid w:val="00A264D0"/>
    <w:rsid w:val="00A27019"/>
    <w:rsid w:val="00A30710"/>
    <w:rsid w:val="00A30EDE"/>
    <w:rsid w:val="00A3105E"/>
    <w:rsid w:val="00A3182A"/>
    <w:rsid w:val="00A326E0"/>
    <w:rsid w:val="00A33534"/>
    <w:rsid w:val="00A3389E"/>
    <w:rsid w:val="00A345BF"/>
    <w:rsid w:val="00A36410"/>
    <w:rsid w:val="00A3678E"/>
    <w:rsid w:val="00A37F6A"/>
    <w:rsid w:val="00A40CDB"/>
    <w:rsid w:val="00A43521"/>
    <w:rsid w:val="00A45305"/>
    <w:rsid w:val="00A47212"/>
    <w:rsid w:val="00A505D9"/>
    <w:rsid w:val="00A51558"/>
    <w:rsid w:val="00A517A4"/>
    <w:rsid w:val="00A52ED1"/>
    <w:rsid w:val="00A53713"/>
    <w:rsid w:val="00A55930"/>
    <w:rsid w:val="00A5622F"/>
    <w:rsid w:val="00A6020C"/>
    <w:rsid w:val="00A60C8B"/>
    <w:rsid w:val="00A611C7"/>
    <w:rsid w:val="00A63EA1"/>
    <w:rsid w:val="00A65245"/>
    <w:rsid w:val="00A67761"/>
    <w:rsid w:val="00A67CF3"/>
    <w:rsid w:val="00A67F9A"/>
    <w:rsid w:val="00A72B77"/>
    <w:rsid w:val="00A7307A"/>
    <w:rsid w:val="00A730DD"/>
    <w:rsid w:val="00A7313C"/>
    <w:rsid w:val="00A734F6"/>
    <w:rsid w:val="00A770ED"/>
    <w:rsid w:val="00A7772A"/>
    <w:rsid w:val="00A81AB3"/>
    <w:rsid w:val="00A81E8C"/>
    <w:rsid w:val="00A823B4"/>
    <w:rsid w:val="00A826AC"/>
    <w:rsid w:val="00A82CAA"/>
    <w:rsid w:val="00A82DF2"/>
    <w:rsid w:val="00A86182"/>
    <w:rsid w:val="00A905FC"/>
    <w:rsid w:val="00A913C2"/>
    <w:rsid w:val="00AA02C5"/>
    <w:rsid w:val="00AA2272"/>
    <w:rsid w:val="00AA5291"/>
    <w:rsid w:val="00AA693C"/>
    <w:rsid w:val="00AA6A53"/>
    <w:rsid w:val="00AA7966"/>
    <w:rsid w:val="00AA7D14"/>
    <w:rsid w:val="00AB053E"/>
    <w:rsid w:val="00AB0624"/>
    <w:rsid w:val="00AB06CE"/>
    <w:rsid w:val="00AB283F"/>
    <w:rsid w:val="00AB46A4"/>
    <w:rsid w:val="00AB4DD8"/>
    <w:rsid w:val="00AB4F94"/>
    <w:rsid w:val="00AB6121"/>
    <w:rsid w:val="00AB6B1F"/>
    <w:rsid w:val="00AC014F"/>
    <w:rsid w:val="00AC0CFA"/>
    <w:rsid w:val="00AC3688"/>
    <w:rsid w:val="00AC3E64"/>
    <w:rsid w:val="00AC4FC7"/>
    <w:rsid w:val="00AC6972"/>
    <w:rsid w:val="00AD0294"/>
    <w:rsid w:val="00AD175F"/>
    <w:rsid w:val="00AD26EF"/>
    <w:rsid w:val="00AD3495"/>
    <w:rsid w:val="00AD45ED"/>
    <w:rsid w:val="00AD47F2"/>
    <w:rsid w:val="00AD4E52"/>
    <w:rsid w:val="00AD54A9"/>
    <w:rsid w:val="00AD5563"/>
    <w:rsid w:val="00AD69E7"/>
    <w:rsid w:val="00AD6ADF"/>
    <w:rsid w:val="00AE40AA"/>
    <w:rsid w:val="00AE5DF1"/>
    <w:rsid w:val="00AE6181"/>
    <w:rsid w:val="00AE7D85"/>
    <w:rsid w:val="00AF1747"/>
    <w:rsid w:val="00AF2F13"/>
    <w:rsid w:val="00AF5819"/>
    <w:rsid w:val="00AF67AC"/>
    <w:rsid w:val="00AF6983"/>
    <w:rsid w:val="00B02A55"/>
    <w:rsid w:val="00B06656"/>
    <w:rsid w:val="00B06CC7"/>
    <w:rsid w:val="00B07A91"/>
    <w:rsid w:val="00B11E1C"/>
    <w:rsid w:val="00B12B7B"/>
    <w:rsid w:val="00B143B9"/>
    <w:rsid w:val="00B14F09"/>
    <w:rsid w:val="00B15A41"/>
    <w:rsid w:val="00B1644E"/>
    <w:rsid w:val="00B17B71"/>
    <w:rsid w:val="00B22FA1"/>
    <w:rsid w:val="00B23A0C"/>
    <w:rsid w:val="00B23ABE"/>
    <w:rsid w:val="00B2595B"/>
    <w:rsid w:val="00B27D46"/>
    <w:rsid w:val="00B300A2"/>
    <w:rsid w:val="00B312AB"/>
    <w:rsid w:val="00B3270E"/>
    <w:rsid w:val="00B32FD1"/>
    <w:rsid w:val="00B3414D"/>
    <w:rsid w:val="00B34753"/>
    <w:rsid w:val="00B356AF"/>
    <w:rsid w:val="00B35935"/>
    <w:rsid w:val="00B36EAC"/>
    <w:rsid w:val="00B37849"/>
    <w:rsid w:val="00B37D38"/>
    <w:rsid w:val="00B41E03"/>
    <w:rsid w:val="00B42EA0"/>
    <w:rsid w:val="00B43C20"/>
    <w:rsid w:val="00B44B77"/>
    <w:rsid w:val="00B44F09"/>
    <w:rsid w:val="00B45654"/>
    <w:rsid w:val="00B465C6"/>
    <w:rsid w:val="00B467D9"/>
    <w:rsid w:val="00B46A50"/>
    <w:rsid w:val="00B46FEA"/>
    <w:rsid w:val="00B47794"/>
    <w:rsid w:val="00B47818"/>
    <w:rsid w:val="00B50391"/>
    <w:rsid w:val="00B515E4"/>
    <w:rsid w:val="00B540D5"/>
    <w:rsid w:val="00B549D1"/>
    <w:rsid w:val="00B54E94"/>
    <w:rsid w:val="00B54FDE"/>
    <w:rsid w:val="00B5521E"/>
    <w:rsid w:val="00B553D2"/>
    <w:rsid w:val="00B604E8"/>
    <w:rsid w:val="00B60D14"/>
    <w:rsid w:val="00B60FA3"/>
    <w:rsid w:val="00B61017"/>
    <w:rsid w:val="00B6110D"/>
    <w:rsid w:val="00B61985"/>
    <w:rsid w:val="00B62A31"/>
    <w:rsid w:val="00B62DF1"/>
    <w:rsid w:val="00B64433"/>
    <w:rsid w:val="00B66ED6"/>
    <w:rsid w:val="00B6713C"/>
    <w:rsid w:val="00B713CC"/>
    <w:rsid w:val="00B71471"/>
    <w:rsid w:val="00B7419C"/>
    <w:rsid w:val="00B80A67"/>
    <w:rsid w:val="00B814AE"/>
    <w:rsid w:val="00B81696"/>
    <w:rsid w:val="00B82803"/>
    <w:rsid w:val="00B837C8"/>
    <w:rsid w:val="00B83B40"/>
    <w:rsid w:val="00B83C34"/>
    <w:rsid w:val="00B9237C"/>
    <w:rsid w:val="00B96D83"/>
    <w:rsid w:val="00BA2EE4"/>
    <w:rsid w:val="00BA321B"/>
    <w:rsid w:val="00BA37A7"/>
    <w:rsid w:val="00BA57B3"/>
    <w:rsid w:val="00BA5B39"/>
    <w:rsid w:val="00BA5D83"/>
    <w:rsid w:val="00BA6069"/>
    <w:rsid w:val="00BA632A"/>
    <w:rsid w:val="00BA6B03"/>
    <w:rsid w:val="00BB02B6"/>
    <w:rsid w:val="00BB492B"/>
    <w:rsid w:val="00BB79BA"/>
    <w:rsid w:val="00BC1E45"/>
    <w:rsid w:val="00BC5DEC"/>
    <w:rsid w:val="00BC7CF8"/>
    <w:rsid w:val="00BD0415"/>
    <w:rsid w:val="00BD0EAF"/>
    <w:rsid w:val="00BD0FB8"/>
    <w:rsid w:val="00BD5F40"/>
    <w:rsid w:val="00BD6858"/>
    <w:rsid w:val="00BD6D23"/>
    <w:rsid w:val="00BD6E38"/>
    <w:rsid w:val="00BD7060"/>
    <w:rsid w:val="00BD7AE9"/>
    <w:rsid w:val="00BD7C6B"/>
    <w:rsid w:val="00BD7EC1"/>
    <w:rsid w:val="00BE1119"/>
    <w:rsid w:val="00BE55BD"/>
    <w:rsid w:val="00BE6A03"/>
    <w:rsid w:val="00BE6D71"/>
    <w:rsid w:val="00BE6DE7"/>
    <w:rsid w:val="00BE7661"/>
    <w:rsid w:val="00BF0A18"/>
    <w:rsid w:val="00BF1356"/>
    <w:rsid w:val="00BF1B02"/>
    <w:rsid w:val="00BF20DA"/>
    <w:rsid w:val="00BF280B"/>
    <w:rsid w:val="00BF5E35"/>
    <w:rsid w:val="00BF61F7"/>
    <w:rsid w:val="00BF6CEA"/>
    <w:rsid w:val="00BF73EE"/>
    <w:rsid w:val="00BF7C29"/>
    <w:rsid w:val="00C0320B"/>
    <w:rsid w:val="00C10435"/>
    <w:rsid w:val="00C13FB7"/>
    <w:rsid w:val="00C149F3"/>
    <w:rsid w:val="00C151D9"/>
    <w:rsid w:val="00C17E26"/>
    <w:rsid w:val="00C17F37"/>
    <w:rsid w:val="00C209E2"/>
    <w:rsid w:val="00C213FE"/>
    <w:rsid w:val="00C2162A"/>
    <w:rsid w:val="00C22B81"/>
    <w:rsid w:val="00C24525"/>
    <w:rsid w:val="00C2596F"/>
    <w:rsid w:val="00C26912"/>
    <w:rsid w:val="00C26FAD"/>
    <w:rsid w:val="00C27AC4"/>
    <w:rsid w:val="00C309E5"/>
    <w:rsid w:val="00C31F44"/>
    <w:rsid w:val="00C32913"/>
    <w:rsid w:val="00C3397F"/>
    <w:rsid w:val="00C33F9B"/>
    <w:rsid w:val="00C3556F"/>
    <w:rsid w:val="00C372AB"/>
    <w:rsid w:val="00C37B17"/>
    <w:rsid w:val="00C37B4F"/>
    <w:rsid w:val="00C41058"/>
    <w:rsid w:val="00C45324"/>
    <w:rsid w:val="00C4733F"/>
    <w:rsid w:val="00C477B5"/>
    <w:rsid w:val="00C47845"/>
    <w:rsid w:val="00C565CD"/>
    <w:rsid w:val="00C566CD"/>
    <w:rsid w:val="00C5751C"/>
    <w:rsid w:val="00C60E68"/>
    <w:rsid w:val="00C60F2B"/>
    <w:rsid w:val="00C61EA8"/>
    <w:rsid w:val="00C64C8C"/>
    <w:rsid w:val="00C66188"/>
    <w:rsid w:val="00C72465"/>
    <w:rsid w:val="00C7326D"/>
    <w:rsid w:val="00C814EF"/>
    <w:rsid w:val="00C820FF"/>
    <w:rsid w:val="00C847E5"/>
    <w:rsid w:val="00C84EAA"/>
    <w:rsid w:val="00C85028"/>
    <w:rsid w:val="00C900B3"/>
    <w:rsid w:val="00C93037"/>
    <w:rsid w:val="00C9427E"/>
    <w:rsid w:val="00C96510"/>
    <w:rsid w:val="00C977CC"/>
    <w:rsid w:val="00CA0056"/>
    <w:rsid w:val="00CA3358"/>
    <w:rsid w:val="00CA3A08"/>
    <w:rsid w:val="00CA4807"/>
    <w:rsid w:val="00CB05F6"/>
    <w:rsid w:val="00CB07A6"/>
    <w:rsid w:val="00CB1165"/>
    <w:rsid w:val="00CB12A0"/>
    <w:rsid w:val="00CB4137"/>
    <w:rsid w:val="00CB4437"/>
    <w:rsid w:val="00CB46F3"/>
    <w:rsid w:val="00CB5151"/>
    <w:rsid w:val="00CB639E"/>
    <w:rsid w:val="00CB716F"/>
    <w:rsid w:val="00CB7399"/>
    <w:rsid w:val="00CB7F75"/>
    <w:rsid w:val="00CC11D4"/>
    <w:rsid w:val="00CC123C"/>
    <w:rsid w:val="00CC1E42"/>
    <w:rsid w:val="00CC3B01"/>
    <w:rsid w:val="00CC3E7A"/>
    <w:rsid w:val="00CC522C"/>
    <w:rsid w:val="00CC6158"/>
    <w:rsid w:val="00CC7312"/>
    <w:rsid w:val="00CC7399"/>
    <w:rsid w:val="00CC7F5B"/>
    <w:rsid w:val="00CD01B3"/>
    <w:rsid w:val="00CD12D4"/>
    <w:rsid w:val="00CD229A"/>
    <w:rsid w:val="00CD459F"/>
    <w:rsid w:val="00CD48A6"/>
    <w:rsid w:val="00CD512B"/>
    <w:rsid w:val="00CD52A5"/>
    <w:rsid w:val="00CD5367"/>
    <w:rsid w:val="00CD6B73"/>
    <w:rsid w:val="00CE1BDE"/>
    <w:rsid w:val="00CE2A2D"/>
    <w:rsid w:val="00CE2E14"/>
    <w:rsid w:val="00CE5D09"/>
    <w:rsid w:val="00CE7BF6"/>
    <w:rsid w:val="00CF03FA"/>
    <w:rsid w:val="00CF067C"/>
    <w:rsid w:val="00CF0745"/>
    <w:rsid w:val="00CF1CD8"/>
    <w:rsid w:val="00CF340E"/>
    <w:rsid w:val="00CF4534"/>
    <w:rsid w:val="00CF5F15"/>
    <w:rsid w:val="00CF7D73"/>
    <w:rsid w:val="00CF7E55"/>
    <w:rsid w:val="00D0112E"/>
    <w:rsid w:val="00D07239"/>
    <w:rsid w:val="00D13445"/>
    <w:rsid w:val="00D13628"/>
    <w:rsid w:val="00D13738"/>
    <w:rsid w:val="00D145D5"/>
    <w:rsid w:val="00D1483D"/>
    <w:rsid w:val="00D14DB7"/>
    <w:rsid w:val="00D15D57"/>
    <w:rsid w:val="00D16571"/>
    <w:rsid w:val="00D16613"/>
    <w:rsid w:val="00D16E85"/>
    <w:rsid w:val="00D171D8"/>
    <w:rsid w:val="00D177AB"/>
    <w:rsid w:val="00D17EE1"/>
    <w:rsid w:val="00D20F9D"/>
    <w:rsid w:val="00D228EB"/>
    <w:rsid w:val="00D22B75"/>
    <w:rsid w:val="00D244C6"/>
    <w:rsid w:val="00D26EAD"/>
    <w:rsid w:val="00D277AC"/>
    <w:rsid w:val="00D27F97"/>
    <w:rsid w:val="00D31C4C"/>
    <w:rsid w:val="00D33683"/>
    <w:rsid w:val="00D35E3C"/>
    <w:rsid w:val="00D425AD"/>
    <w:rsid w:val="00D43088"/>
    <w:rsid w:val="00D44CB0"/>
    <w:rsid w:val="00D5091C"/>
    <w:rsid w:val="00D52419"/>
    <w:rsid w:val="00D52EAD"/>
    <w:rsid w:val="00D5307A"/>
    <w:rsid w:val="00D53D1D"/>
    <w:rsid w:val="00D54949"/>
    <w:rsid w:val="00D55096"/>
    <w:rsid w:val="00D552C2"/>
    <w:rsid w:val="00D618EA"/>
    <w:rsid w:val="00D63FB6"/>
    <w:rsid w:val="00D646A9"/>
    <w:rsid w:val="00D6483F"/>
    <w:rsid w:val="00D6502B"/>
    <w:rsid w:val="00D6797E"/>
    <w:rsid w:val="00D67D2E"/>
    <w:rsid w:val="00D71CB9"/>
    <w:rsid w:val="00D72AB8"/>
    <w:rsid w:val="00D76A71"/>
    <w:rsid w:val="00D809CA"/>
    <w:rsid w:val="00D8161B"/>
    <w:rsid w:val="00D8196A"/>
    <w:rsid w:val="00D85764"/>
    <w:rsid w:val="00D87084"/>
    <w:rsid w:val="00D9106E"/>
    <w:rsid w:val="00D91297"/>
    <w:rsid w:val="00D91C2A"/>
    <w:rsid w:val="00D91CF4"/>
    <w:rsid w:val="00D9293E"/>
    <w:rsid w:val="00D935E1"/>
    <w:rsid w:val="00D9524C"/>
    <w:rsid w:val="00D959B6"/>
    <w:rsid w:val="00D96279"/>
    <w:rsid w:val="00D96784"/>
    <w:rsid w:val="00D96D12"/>
    <w:rsid w:val="00DA0925"/>
    <w:rsid w:val="00DA124B"/>
    <w:rsid w:val="00DA297D"/>
    <w:rsid w:val="00DA3734"/>
    <w:rsid w:val="00DA40AE"/>
    <w:rsid w:val="00DA452B"/>
    <w:rsid w:val="00DA49F4"/>
    <w:rsid w:val="00DA63C3"/>
    <w:rsid w:val="00DA750C"/>
    <w:rsid w:val="00DB1441"/>
    <w:rsid w:val="00DB2717"/>
    <w:rsid w:val="00DB4BAC"/>
    <w:rsid w:val="00DC3A6A"/>
    <w:rsid w:val="00DC3BB2"/>
    <w:rsid w:val="00DC56A5"/>
    <w:rsid w:val="00DC60D0"/>
    <w:rsid w:val="00DC64E8"/>
    <w:rsid w:val="00DD0471"/>
    <w:rsid w:val="00DD0889"/>
    <w:rsid w:val="00DD3EE0"/>
    <w:rsid w:val="00DD43F9"/>
    <w:rsid w:val="00DD479A"/>
    <w:rsid w:val="00DD4CE6"/>
    <w:rsid w:val="00DD5321"/>
    <w:rsid w:val="00DD5750"/>
    <w:rsid w:val="00DD6688"/>
    <w:rsid w:val="00DD77C3"/>
    <w:rsid w:val="00DE16BF"/>
    <w:rsid w:val="00DE2E96"/>
    <w:rsid w:val="00DE3350"/>
    <w:rsid w:val="00DE4DB3"/>
    <w:rsid w:val="00DE69DD"/>
    <w:rsid w:val="00DF0571"/>
    <w:rsid w:val="00DF1438"/>
    <w:rsid w:val="00DF5B1A"/>
    <w:rsid w:val="00DF64C4"/>
    <w:rsid w:val="00DF69B4"/>
    <w:rsid w:val="00DF7D48"/>
    <w:rsid w:val="00E008E0"/>
    <w:rsid w:val="00E0135B"/>
    <w:rsid w:val="00E019CC"/>
    <w:rsid w:val="00E04AEC"/>
    <w:rsid w:val="00E06955"/>
    <w:rsid w:val="00E06FF0"/>
    <w:rsid w:val="00E0707E"/>
    <w:rsid w:val="00E076EA"/>
    <w:rsid w:val="00E10221"/>
    <w:rsid w:val="00E14EA0"/>
    <w:rsid w:val="00E1705A"/>
    <w:rsid w:val="00E22915"/>
    <w:rsid w:val="00E26C66"/>
    <w:rsid w:val="00E32CB2"/>
    <w:rsid w:val="00E33C96"/>
    <w:rsid w:val="00E34496"/>
    <w:rsid w:val="00E35703"/>
    <w:rsid w:val="00E36046"/>
    <w:rsid w:val="00E412ED"/>
    <w:rsid w:val="00E41E15"/>
    <w:rsid w:val="00E4629F"/>
    <w:rsid w:val="00E466FD"/>
    <w:rsid w:val="00E46CE7"/>
    <w:rsid w:val="00E51479"/>
    <w:rsid w:val="00E53913"/>
    <w:rsid w:val="00E54029"/>
    <w:rsid w:val="00E5486A"/>
    <w:rsid w:val="00E54AB9"/>
    <w:rsid w:val="00E55D41"/>
    <w:rsid w:val="00E568E0"/>
    <w:rsid w:val="00E57833"/>
    <w:rsid w:val="00E60222"/>
    <w:rsid w:val="00E612F3"/>
    <w:rsid w:val="00E61952"/>
    <w:rsid w:val="00E63004"/>
    <w:rsid w:val="00E63222"/>
    <w:rsid w:val="00E6392A"/>
    <w:rsid w:val="00E645F4"/>
    <w:rsid w:val="00E71EB1"/>
    <w:rsid w:val="00E73BE4"/>
    <w:rsid w:val="00E73E8F"/>
    <w:rsid w:val="00E74531"/>
    <w:rsid w:val="00E818FF"/>
    <w:rsid w:val="00E81D4C"/>
    <w:rsid w:val="00E83B85"/>
    <w:rsid w:val="00E83F6F"/>
    <w:rsid w:val="00E8410F"/>
    <w:rsid w:val="00E92FBC"/>
    <w:rsid w:val="00E95E95"/>
    <w:rsid w:val="00E9678D"/>
    <w:rsid w:val="00E96D45"/>
    <w:rsid w:val="00E97752"/>
    <w:rsid w:val="00E97B40"/>
    <w:rsid w:val="00E97CAE"/>
    <w:rsid w:val="00EA0007"/>
    <w:rsid w:val="00EA20BE"/>
    <w:rsid w:val="00EA551A"/>
    <w:rsid w:val="00EA586F"/>
    <w:rsid w:val="00EA62BB"/>
    <w:rsid w:val="00EB3962"/>
    <w:rsid w:val="00EB5D8E"/>
    <w:rsid w:val="00EB6FF3"/>
    <w:rsid w:val="00EC1F5C"/>
    <w:rsid w:val="00EC4128"/>
    <w:rsid w:val="00EC6E61"/>
    <w:rsid w:val="00EC75F9"/>
    <w:rsid w:val="00ED1F0B"/>
    <w:rsid w:val="00ED2618"/>
    <w:rsid w:val="00ED2877"/>
    <w:rsid w:val="00ED3164"/>
    <w:rsid w:val="00ED65CA"/>
    <w:rsid w:val="00ED6BAE"/>
    <w:rsid w:val="00ED7553"/>
    <w:rsid w:val="00EE1BE3"/>
    <w:rsid w:val="00EE1C3E"/>
    <w:rsid w:val="00EE28C2"/>
    <w:rsid w:val="00EE704D"/>
    <w:rsid w:val="00EE712F"/>
    <w:rsid w:val="00EE77A6"/>
    <w:rsid w:val="00EE7C71"/>
    <w:rsid w:val="00EF0A39"/>
    <w:rsid w:val="00EF3167"/>
    <w:rsid w:val="00EF50F9"/>
    <w:rsid w:val="00EF5F5E"/>
    <w:rsid w:val="00EF6BFE"/>
    <w:rsid w:val="00EF734A"/>
    <w:rsid w:val="00EF7606"/>
    <w:rsid w:val="00F0028D"/>
    <w:rsid w:val="00F03520"/>
    <w:rsid w:val="00F04017"/>
    <w:rsid w:val="00F04FE9"/>
    <w:rsid w:val="00F0578C"/>
    <w:rsid w:val="00F1400E"/>
    <w:rsid w:val="00F150F1"/>
    <w:rsid w:val="00F153AC"/>
    <w:rsid w:val="00F15A1B"/>
    <w:rsid w:val="00F170CA"/>
    <w:rsid w:val="00F21E8D"/>
    <w:rsid w:val="00F23F58"/>
    <w:rsid w:val="00F24113"/>
    <w:rsid w:val="00F303D0"/>
    <w:rsid w:val="00F30D54"/>
    <w:rsid w:val="00F31D6D"/>
    <w:rsid w:val="00F32AFB"/>
    <w:rsid w:val="00F4197C"/>
    <w:rsid w:val="00F42196"/>
    <w:rsid w:val="00F42D62"/>
    <w:rsid w:val="00F43164"/>
    <w:rsid w:val="00F506D0"/>
    <w:rsid w:val="00F507CC"/>
    <w:rsid w:val="00F516D4"/>
    <w:rsid w:val="00F54827"/>
    <w:rsid w:val="00F5723F"/>
    <w:rsid w:val="00F61B6D"/>
    <w:rsid w:val="00F65343"/>
    <w:rsid w:val="00F657BA"/>
    <w:rsid w:val="00F7013E"/>
    <w:rsid w:val="00F71656"/>
    <w:rsid w:val="00F73185"/>
    <w:rsid w:val="00F732C9"/>
    <w:rsid w:val="00F8240A"/>
    <w:rsid w:val="00F83086"/>
    <w:rsid w:val="00F83F66"/>
    <w:rsid w:val="00F917E6"/>
    <w:rsid w:val="00F9216A"/>
    <w:rsid w:val="00F93CA5"/>
    <w:rsid w:val="00F93EB3"/>
    <w:rsid w:val="00F94837"/>
    <w:rsid w:val="00F96F5F"/>
    <w:rsid w:val="00FA0A46"/>
    <w:rsid w:val="00FA242F"/>
    <w:rsid w:val="00FA45AE"/>
    <w:rsid w:val="00FA5C56"/>
    <w:rsid w:val="00FA5DD5"/>
    <w:rsid w:val="00FA6573"/>
    <w:rsid w:val="00FA79EB"/>
    <w:rsid w:val="00FB130E"/>
    <w:rsid w:val="00FB41B1"/>
    <w:rsid w:val="00FB4E9C"/>
    <w:rsid w:val="00FB53CC"/>
    <w:rsid w:val="00FB57B9"/>
    <w:rsid w:val="00FB6B84"/>
    <w:rsid w:val="00FC25E9"/>
    <w:rsid w:val="00FC40A2"/>
    <w:rsid w:val="00FC41D7"/>
    <w:rsid w:val="00FC42E3"/>
    <w:rsid w:val="00FC5313"/>
    <w:rsid w:val="00FD23FE"/>
    <w:rsid w:val="00FD509A"/>
    <w:rsid w:val="00FD54A3"/>
    <w:rsid w:val="00FD5558"/>
    <w:rsid w:val="00FE36DB"/>
    <w:rsid w:val="00FE5435"/>
    <w:rsid w:val="00FE6EDE"/>
    <w:rsid w:val="00FF0271"/>
    <w:rsid w:val="00FF240D"/>
    <w:rsid w:val="00FF3149"/>
    <w:rsid w:val="00FF3C8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C99990-E9F8-44C0-B4FA-1C9B75140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0A6"/>
  </w:style>
  <w:style w:type="paragraph" w:styleId="Naslov1">
    <w:name w:val="heading 1"/>
    <w:basedOn w:val="Odlomakpopisa"/>
    <w:next w:val="Normal"/>
    <w:link w:val="Naslov1Char"/>
    <w:uiPriority w:val="99"/>
    <w:qFormat/>
    <w:rsid w:val="007D5987"/>
    <w:pPr>
      <w:numPr>
        <w:numId w:val="18"/>
      </w:numPr>
      <w:spacing w:line="276" w:lineRule="auto"/>
      <w:outlineLvl w:val="0"/>
    </w:pPr>
    <w:rPr>
      <w:rFonts w:ascii="Cambria" w:hAnsi="Cambria" w:cs="Arial"/>
      <w:b/>
      <w:color w:val="2E74B5" w:themeColor="accent1" w:themeShade="BF"/>
      <w:sz w:val="28"/>
      <w:szCs w:val="24"/>
    </w:rPr>
  </w:style>
  <w:style w:type="paragraph" w:styleId="Naslov2">
    <w:name w:val="heading 2"/>
    <w:basedOn w:val="Naslov1"/>
    <w:next w:val="Normal"/>
    <w:link w:val="Naslov2Char"/>
    <w:uiPriority w:val="99"/>
    <w:unhideWhenUsed/>
    <w:qFormat/>
    <w:rsid w:val="007D5987"/>
    <w:pPr>
      <w:numPr>
        <w:ilvl w:val="1"/>
        <w:numId w:val="2"/>
      </w:numPr>
      <w:outlineLvl w:val="1"/>
    </w:pPr>
    <w:rPr>
      <w:sz w:val="26"/>
      <w:szCs w:val="26"/>
    </w:rPr>
  </w:style>
  <w:style w:type="paragraph" w:styleId="Naslov3">
    <w:name w:val="heading 3"/>
    <w:basedOn w:val="Naslov2"/>
    <w:next w:val="Normal"/>
    <w:link w:val="Naslov3Char"/>
    <w:unhideWhenUsed/>
    <w:qFormat/>
    <w:rsid w:val="007D5987"/>
    <w:pPr>
      <w:numPr>
        <w:ilvl w:val="2"/>
      </w:numPr>
      <w:outlineLvl w:val="2"/>
    </w:pPr>
    <w:rPr>
      <w:b w:val="0"/>
    </w:rPr>
  </w:style>
  <w:style w:type="paragraph" w:styleId="Naslov4">
    <w:name w:val="heading 4"/>
    <w:basedOn w:val="Naslov3"/>
    <w:next w:val="Normal"/>
    <w:link w:val="Naslov4Char"/>
    <w:uiPriority w:val="9"/>
    <w:unhideWhenUsed/>
    <w:qFormat/>
    <w:rsid w:val="0031748E"/>
    <w:pPr>
      <w:numPr>
        <w:ilvl w:val="3"/>
      </w:numPr>
      <w:outlineLvl w:val="3"/>
    </w:pPr>
    <w:rPr>
      <w:i/>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887CF2"/>
    <w:pPr>
      <w:ind w:left="720"/>
      <w:contextualSpacing/>
    </w:pPr>
  </w:style>
  <w:style w:type="character" w:styleId="Referencakomentara">
    <w:name w:val="annotation reference"/>
    <w:basedOn w:val="Zadanifontodlomka"/>
    <w:uiPriority w:val="99"/>
    <w:semiHidden/>
    <w:unhideWhenUsed/>
    <w:rsid w:val="002F68B6"/>
    <w:rPr>
      <w:sz w:val="16"/>
      <w:szCs w:val="16"/>
    </w:rPr>
  </w:style>
  <w:style w:type="paragraph" w:styleId="Tekstkomentara">
    <w:name w:val="annotation text"/>
    <w:basedOn w:val="Normal"/>
    <w:link w:val="TekstkomentaraChar"/>
    <w:uiPriority w:val="99"/>
    <w:unhideWhenUsed/>
    <w:rsid w:val="002F68B6"/>
    <w:pPr>
      <w:spacing w:line="240" w:lineRule="auto"/>
    </w:pPr>
    <w:rPr>
      <w:sz w:val="20"/>
      <w:szCs w:val="20"/>
    </w:rPr>
  </w:style>
  <w:style w:type="character" w:customStyle="1" w:styleId="TekstkomentaraChar">
    <w:name w:val="Tekst komentara Char"/>
    <w:basedOn w:val="Zadanifontodlomka"/>
    <w:link w:val="Tekstkomentara"/>
    <w:uiPriority w:val="99"/>
    <w:rsid w:val="002F68B6"/>
    <w:rPr>
      <w:sz w:val="20"/>
      <w:szCs w:val="20"/>
    </w:rPr>
  </w:style>
  <w:style w:type="paragraph" w:styleId="Predmetkomentara">
    <w:name w:val="annotation subject"/>
    <w:basedOn w:val="Tekstkomentara"/>
    <w:next w:val="Tekstkomentara"/>
    <w:link w:val="PredmetkomentaraChar"/>
    <w:uiPriority w:val="99"/>
    <w:semiHidden/>
    <w:unhideWhenUsed/>
    <w:rsid w:val="002F68B6"/>
    <w:rPr>
      <w:b/>
      <w:bCs/>
    </w:rPr>
  </w:style>
  <w:style w:type="character" w:customStyle="1" w:styleId="PredmetkomentaraChar">
    <w:name w:val="Predmet komentara Char"/>
    <w:basedOn w:val="TekstkomentaraChar"/>
    <w:link w:val="Predmetkomentara"/>
    <w:uiPriority w:val="99"/>
    <w:semiHidden/>
    <w:rsid w:val="002F68B6"/>
    <w:rPr>
      <w:b/>
      <w:bCs/>
      <w:sz w:val="20"/>
      <w:szCs w:val="20"/>
    </w:rPr>
  </w:style>
  <w:style w:type="paragraph" w:styleId="Tekstbalonia">
    <w:name w:val="Balloon Text"/>
    <w:basedOn w:val="Normal"/>
    <w:link w:val="TekstbaloniaChar"/>
    <w:uiPriority w:val="99"/>
    <w:semiHidden/>
    <w:unhideWhenUsed/>
    <w:rsid w:val="002F68B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F68B6"/>
    <w:rPr>
      <w:rFonts w:ascii="Segoe UI" w:hAnsi="Segoe UI" w:cs="Segoe UI"/>
      <w:sz w:val="18"/>
      <w:szCs w:val="18"/>
    </w:rPr>
  </w:style>
  <w:style w:type="paragraph" w:styleId="Tekstfusnote">
    <w:name w:val="footnote text"/>
    <w:basedOn w:val="Normal"/>
    <w:link w:val="TekstfusnoteChar"/>
    <w:uiPriority w:val="99"/>
    <w:semiHidden/>
    <w:unhideWhenUsed/>
    <w:rsid w:val="00FD5558"/>
    <w:pPr>
      <w:spacing w:after="0" w:line="240" w:lineRule="auto"/>
    </w:pPr>
    <w:rPr>
      <w:sz w:val="20"/>
      <w:szCs w:val="20"/>
    </w:rPr>
  </w:style>
  <w:style w:type="character" w:customStyle="1" w:styleId="TekstfusnoteChar">
    <w:name w:val="Tekst fusnote Char"/>
    <w:basedOn w:val="Zadanifontodlomka"/>
    <w:link w:val="Tekstfusnote"/>
    <w:uiPriority w:val="99"/>
    <w:semiHidden/>
    <w:rsid w:val="00FD5558"/>
    <w:rPr>
      <w:sz w:val="20"/>
      <w:szCs w:val="20"/>
    </w:rPr>
  </w:style>
  <w:style w:type="character" w:styleId="Referencafusnote">
    <w:name w:val="footnote reference"/>
    <w:basedOn w:val="Zadanifontodlomka"/>
    <w:uiPriority w:val="99"/>
    <w:unhideWhenUsed/>
    <w:rsid w:val="00FD5558"/>
    <w:rPr>
      <w:vertAlign w:val="superscript"/>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9-8-bez-uvl">
    <w:name w:val="t-9-8-bez-uvl"/>
    <w:basedOn w:val="Normal"/>
    <w:rsid w:val="00FD5558"/>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A27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466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9"/>
    <w:rsid w:val="007D5987"/>
    <w:rPr>
      <w:rFonts w:ascii="Cambria" w:hAnsi="Cambria" w:cs="Arial"/>
      <w:b/>
      <w:color w:val="2E74B5" w:themeColor="accent1" w:themeShade="BF"/>
      <w:sz w:val="28"/>
      <w:szCs w:val="24"/>
    </w:rPr>
  </w:style>
  <w:style w:type="character" w:customStyle="1" w:styleId="Naslov2Char">
    <w:name w:val="Naslov 2 Char"/>
    <w:basedOn w:val="Zadanifontodlomka"/>
    <w:link w:val="Naslov2"/>
    <w:uiPriority w:val="99"/>
    <w:rsid w:val="007D5987"/>
    <w:rPr>
      <w:rFonts w:ascii="Cambria" w:hAnsi="Cambria" w:cs="Arial"/>
      <w:b/>
      <w:color w:val="2E74B5" w:themeColor="accent1" w:themeShade="BF"/>
      <w:sz w:val="26"/>
      <w:szCs w:val="26"/>
    </w:rPr>
  </w:style>
  <w:style w:type="character" w:customStyle="1" w:styleId="Naslov3Char">
    <w:name w:val="Naslov 3 Char"/>
    <w:basedOn w:val="Zadanifontodlomka"/>
    <w:link w:val="Naslov3"/>
    <w:rsid w:val="007D5987"/>
    <w:rPr>
      <w:rFonts w:ascii="Cambria" w:hAnsi="Cambria" w:cs="Arial"/>
      <w:color w:val="2E74B5" w:themeColor="accent1" w:themeShade="BF"/>
      <w:sz w:val="26"/>
      <w:szCs w:val="26"/>
    </w:rPr>
  </w:style>
  <w:style w:type="paragraph" w:styleId="Bezproreda">
    <w:name w:val="No Spacing"/>
    <w:basedOn w:val="Normal"/>
    <w:link w:val="BezproredaChar"/>
    <w:uiPriority w:val="1"/>
    <w:qFormat/>
    <w:rsid w:val="00466267"/>
    <w:pPr>
      <w:spacing w:after="0" w:line="240" w:lineRule="auto"/>
    </w:pPr>
    <w:rPr>
      <w:rFonts w:ascii="Times New Roman" w:eastAsia="Times New Roman" w:hAnsi="Times New Roman" w:cs="Times New Roman"/>
      <w:color w:val="5A5A5A"/>
      <w:sz w:val="24"/>
      <w:szCs w:val="24"/>
    </w:rPr>
  </w:style>
  <w:style w:type="character" w:customStyle="1" w:styleId="BezproredaChar">
    <w:name w:val="Bez proreda Char"/>
    <w:link w:val="Bezproreda"/>
    <w:uiPriority w:val="1"/>
    <w:rsid w:val="00466267"/>
    <w:rPr>
      <w:rFonts w:ascii="Times New Roman" w:eastAsia="Times New Roman" w:hAnsi="Times New Roman" w:cs="Times New Roman"/>
      <w:color w:val="5A5A5A"/>
      <w:sz w:val="24"/>
      <w:szCs w:val="24"/>
    </w:rPr>
  </w:style>
  <w:style w:type="paragraph" w:styleId="Opisslike">
    <w:name w:val="caption"/>
    <w:aliases w:val="Naziv slike,tablice"/>
    <w:basedOn w:val="Normal"/>
    <w:next w:val="Normal"/>
    <w:unhideWhenUsed/>
    <w:qFormat/>
    <w:rsid w:val="00DB4BAC"/>
    <w:pPr>
      <w:keepNext/>
      <w:pBdr>
        <w:bottom w:val="single" w:sz="12" w:space="1" w:color="2E74B5" w:themeColor="accent1" w:themeShade="BF"/>
      </w:pBdr>
      <w:spacing w:after="200" w:line="276" w:lineRule="auto"/>
      <w:jc w:val="both"/>
    </w:pPr>
    <w:rPr>
      <w:rFonts w:ascii="Arial" w:eastAsia="Calibri" w:hAnsi="Arial" w:cs="Times New Roman"/>
      <w:bCs/>
      <w:color w:val="000000" w:themeColor="text1"/>
      <w:sz w:val="20"/>
      <w:szCs w:val="20"/>
    </w:rPr>
  </w:style>
  <w:style w:type="paragraph" w:styleId="Citat">
    <w:name w:val="Quote"/>
    <w:aliases w:val="Podnožje teksta,slike,Citat1"/>
    <w:basedOn w:val="Normal"/>
    <w:next w:val="Normal"/>
    <w:link w:val="CitatChar"/>
    <w:uiPriority w:val="29"/>
    <w:qFormat/>
    <w:rsid w:val="00DB4BAC"/>
    <w:pPr>
      <w:pBdr>
        <w:top w:val="single" w:sz="8" w:space="1" w:color="2E74B5" w:themeColor="accent1" w:themeShade="BF"/>
      </w:pBdr>
      <w:spacing w:after="0" w:line="240" w:lineRule="auto"/>
      <w:jc w:val="right"/>
    </w:pPr>
    <w:rPr>
      <w:rFonts w:ascii="Arial" w:eastAsia="Calibri" w:hAnsi="Arial" w:cs="Times New Roman"/>
      <w:i/>
      <w:iCs/>
      <w:color w:val="000000" w:themeColor="text1"/>
      <w:sz w:val="18"/>
      <w:lang w:eastAsia="hr-HR"/>
    </w:rPr>
  </w:style>
  <w:style w:type="character" w:customStyle="1" w:styleId="CitatChar">
    <w:name w:val="Citat Char"/>
    <w:aliases w:val="Podnožje teksta Char,slike Char,Citat1 Char"/>
    <w:basedOn w:val="Zadanifontodlomka"/>
    <w:link w:val="Citat"/>
    <w:uiPriority w:val="29"/>
    <w:rsid w:val="00DB4BAC"/>
    <w:rPr>
      <w:rFonts w:ascii="Arial" w:eastAsia="Calibri" w:hAnsi="Arial" w:cs="Times New Roman"/>
      <w:i/>
      <w:iCs/>
      <w:color w:val="000000" w:themeColor="text1"/>
      <w:sz w:val="18"/>
      <w:lang w:eastAsia="hr-HR"/>
    </w:rPr>
  </w:style>
  <w:style w:type="paragraph" w:styleId="Naslov">
    <w:name w:val="Title"/>
    <w:next w:val="Normal"/>
    <w:link w:val="NaslovChar"/>
    <w:uiPriority w:val="10"/>
    <w:qFormat/>
    <w:rsid w:val="00F0578C"/>
    <w:pPr>
      <w:spacing w:line="240" w:lineRule="auto"/>
      <w:contextualSpacing/>
    </w:pPr>
    <w:rPr>
      <w:rFonts w:ascii="Cambria" w:eastAsia="Times New Roman" w:hAnsi="Cambria" w:cs="Times New Roman"/>
      <w:smallCaps/>
      <w:color w:val="17365D"/>
      <w:spacing w:val="5"/>
      <w:sz w:val="72"/>
      <w:szCs w:val="72"/>
    </w:rPr>
  </w:style>
  <w:style w:type="character" w:customStyle="1" w:styleId="NaslovChar">
    <w:name w:val="Naslov Char"/>
    <w:basedOn w:val="Zadanifontodlomka"/>
    <w:link w:val="Naslov"/>
    <w:uiPriority w:val="10"/>
    <w:rsid w:val="00F0578C"/>
    <w:rPr>
      <w:rFonts w:ascii="Cambria" w:eastAsia="Times New Roman" w:hAnsi="Cambria" w:cs="Times New Roman"/>
      <w:smallCaps/>
      <w:color w:val="17365D"/>
      <w:spacing w:val="5"/>
      <w:sz w:val="72"/>
      <w:szCs w:val="72"/>
    </w:rPr>
  </w:style>
  <w:style w:type="paragraph" w:styleId="Obinitekst">
    <w:name w:val="Plain Text"/>
    <w:basedOn w:val="Normal"/>
    <w:link w:val="ObinitekstChar"/>
    <w:rsid w:val="004A1FD3"/>
    <w:pPr>
      <w:spacing w:after="0" w:line="240" w:lineRule="auto"/>
    </w:pPr>
    <w:rPr>
      <w:rFonts w:ascii="Courier New" w:eastAsia="Calibri" w:hAnsi="Courier New" w:cs="Times New Roman"/>
      <w:sz w:val="20"/>
      <w:szCs w:val="20"/>
      <w:lang w:val="en-US"/>
    </w:rPr>
  </w:style>
  <w:style w:type="character" w:customStyle="1" w:styleId="ObinitekstChar">
    <w:name w:val="Obični tekst Char"/>
    <w:basedOn w:val="Zadanifontodlomka"/>
    <w:link w:val="Obinitekst"/>
    <w:rsid w:val="004A1FD3"/>
    <w:rPr>
      <w:rFonts w:ascii="Courier New" w:eastAsia="Calibri" w:hAnsi="Courier New" w:cs="Times New Roman"/>
      <w:sz w:val="20"/>
      <w:szCs w:val="20"/>
      <w:lang w:val="en-US"/>
    </w:rPr>
  </w:style>
  <w:style w:type="paragraph" w:customStyle="1" w:styleId="Bezproreda1">
    <w:name w:val="Bez proreda1"/>
    <w:basedOn w:val="Normal"/>
    <w:qFormat/>
    <w:rsid w:val="006974F8"/>
    <w:pPr>
      <w:spacing w:after="0" w:line="240" w:lineRule="auto"/>
    </w:pPr>
    <w:rPr>
      <w:rFonts w:ascii="Arial" w:eastAsia="Times New Roman" w:hAnsi="Arial" w:cs="Times New Roman"/>
      <w:i/>
      <w:iCs/>
      <w:szCs w:val="20"/>
      <w:lang w:val="en-US" w:eastAsia="hr-HR" w:bidi="en-US"/>
    </w:rPr>
  </w:style>
  <w:style w:type="table" w:customStyle="1" w:styleId="Reetkatablice12">
    <w:name w:val="Rešetka tablice12"/>
    <w:basedOn w:val="Obinatablica"/>
    <w:next w:val="Reetkatablice"/>
    <w:uiPriority w:val="39"/>
    <w:rsid w:val="00BF1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F135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F1356"/>
  </w:style>
  <w:style w:type="paragraph" w:styleId="Podnoje">
    <w:name w:val="footer"/>
    <w:basedOn w:val="Normal"/>
    <w:link w:val="PodnojeChar"/>
    <w:uiPriority w:val="99"/>
    <w:unhideWhenUsed/>
    <w:rsid w:val="00BF135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F1356"/>
  </w:style>
  <w:style w:type="table" w:customStyle="1" w:styleId="Reetkatablice5">
    <w:name w:val="Rešetka tablice5"/>
    <w:basedOn w:val="Obinatablica"/>
    <w:next w:val="Reetkatablice"/>
    <w:uiPriority w:val="59"/>
    <w:rsid w:val="00BF1356"/>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andardWeb">
    <w:name w:val="Normal (Web)"/>
    <w:basedOn w:val="Normal"/>
    <w:uiPriority w:val="99"/>
    <w:unhideWhenUsed/>
    <w:rsid w:val="00AA693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Odlomakpopisa1">
    <w:name w:val="Odlomak popisa1"/>
    <w:basedOn w:val="Normal"/>
    <w:rsid w:val="00E97CAE"/>
    <w:pPr>
      <w:spacing w:line="288" w:lineRule="auto"/>
      <w:ind w:left="720"/>
    </w:pPr>
    <w:rPr>
      <w:rFonts w:ascii="Calibri" w:eastAsia="Times New Roman" w:hAnsi="Calibri" w:cs="Times New Roman"/>
      <w:sz w:val="20"/>
      <w:szCs w:val="20"/>
      <w:lang w:eastAsia="hr-HR"/>
    </w:rPr>
  </w:style>
  <w:style w:type="table" w:customStyle="1" w:styleId="Reetkatablice1">
    <w:name w:val="Rešetka tablice1"/>
    <w:basedOn w:val="Obinatablica"/>
    <w:next w:val="Reetkatablice"/>
    <w:uiPriority w:val="59"/>
    <w:rsid w:val="0001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011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59"/>
    <w:rsid w:val="00BB492B"/>
    <w:pPr>
      <w:spacing w:after="0" w:line="240" w:lineRule="auto"/>
    </w:pPr>
    <w:rPr>
      <w:rFonts w:ascii="Calibri" w:eastAsia="Calibri"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4Char">
    <w:name w:val="Naslov 4 Char"/>
    <w:basedOn w:val="Zadanifontodlomka"/>
    <w:link w:val="Naslov4"/>
    <w:uiPriority w:val="9"/>
    <w:rsid w:val="0031748E"/>
    <w:rPr>
      <w:rFonts w:ascii="Cambria" w:hAnsi="Cambria" w:cs="Arial"/>
      <w:i/>
      <w:color w:val="2E74B5" w:themeColor="accent1" w:themeShade="BF"/>
      <w:sz w:val="26"/>
      <w:szCs w:val="26"/>
    </w:rPr>
  </w:style>
  <w:style w:type="paragraph" w:styleId="Sadraj1">
    <w:name w:val="toc 1"/>
    <w:basedOn w:val="Normal"/>
    <w:next w:val="Normal"/>
    <w:autoRedefine/>
    <w:uiPriority w:val="39"/>
    <w:unhideWhenUsed/>
    <w:rsid w:val="006E2763"/>
    <w:pPr>
      <w:spacing w:after="100"/>
    </w:pPr>
  </w:style>
  <w:style w:type="paragraph" w:styleId="Sadraj2">
    <w:name w:val="toc 2"/>
    <w:basedOn w:val="Normal"/>
    <w:next w:val="Normal"/>
    <w:autoRedefine/>
    <w:uiPriority w:val="39"/>
    <w:unhideWhenUsed/>
    <w:rsid w:val="006E2763"/>
    <w:pPr>
      <w:spacing w:after="100"/>
      <w:ind w:left="220"/>
    </w:pPr>
  </w:style>
  <w:style w:type="paragraph" w:styleId="Sadraj3">
    <w:name w:val="toc 3"/>
    <w:basedOn w:val="Normal"/>
    <w:next w:val="Normal"/>
    <w:autoRedefine/>
    <w:uiPriority w:val="39"/>
    <w:unhideWhenUsed/>
    <w:rsid w:val="006E2763"/>
    <w:pPr>
      <w:spacing w:after="100"/>
      <w:ind w:left="440"/>
    </w:pPr>
  </w:style>
  <w:style w:type="character" w:styleId="Hiperveza">
    <w:name w:val="Hyperlink"/>
    <w:basedOn w:val="Zadanifontodlomka"/>
    <w:uiPriority w:val="99"/>
    <w:unhideWhenUsed/>
    <w:rsid w:val="006E2763"/>
    <w:rPr>
      <w:color w:val="0563C1" w:themeColor="hyperlink"/>
      <w:u w:val="single"/>
    </w:rPr>
  </w:style>
  <w:style w:type="paragraph" w:styleId="Tablicaslika">
    <w:name w:val="table of figures"/>
    <w:basedOn w:val="Normal"/>
    <w:next w:val="Normal"/>
    <w:uiPriority w:val="99"/>
    <w:unhideWhenUsed/>
    <w:rsid w:val="000E787B"/>
    <w:pPr>
      <w:spacing w:after="0"/>
    </w:pPr>
  </w:style>
  <w:style w:type="character" w:customStyle="1" w:styleId="dnnalignleft">
    <w:name w:val="dnnalignleft"/>
    <w:basedOn w:val="Zadanifontodlomka"/>
    <w:rsid w:val="00B43C20"/>
  </w:style>
  <w:style w:type="character" w:customStyle="1" w:styleId="Bodytext">
    <w:name w:val="Body text_"/>
    <w:basedOn w:val="Zadanifontodlomka"/>
    <w:link w:val="Tijeloteksta3"/>
    <w:rsid w:val="009569DD"/>
    <w:rPr>
      <w:rFonts w:ascii="Times New Roman" w:eastAsia="Times New Roman" w:hAnsi="Times New Roman" w:cs="Times New Roman"/>
      <w:spacing w:val="5"/>
      <w:sz w:val="21"/>
      <w:szCs w:val="21"/>
      <w:shd w:val="clear" w:color="auto" w:fill="FFFFFF"/>
    </w:rPr>
  </w:style>
  <w:style w:type="character" w:customStyle="1" w:styleId="BodytextCalibri9ptBoldSpacing0pt">
    <w:name w:val="Body text + Calibri;9 pt;Bold;Spacing 0 pt"/>
    <w:basedOn w:val="Bodytext"/>
    <w:rsid w:val="009569DD"/>
    <w:rPr>
      <w:rFonts w:ascii="Calibri" w:eastAsia="Calibri" w:hAnsi="Calibri" w:cs="Calibri"/>
      <w:b/>
      <w:bCs/>
      <w:color w:val="000000"/>
      <w:spacing w:val="1"/>
      <w:w w:val="100"/>
      <w:position w:val="0"/>
      <w:sz w:val="18"/>
      <w:szCs w:val="18"/>
      <w:shd w:val="clear" w:color="auto" w:fill="FFFFFF"/>
      <w:lang w:val="hr-HR"/>
    </w:rPr>
  </w:style>
  <w:style w:type="character" w:customStyle="1" w:styleId="BodytextCalibri9ptBoldSpacing1pt">
    <w:name w:val="Body text + Calibri;9 pt;Bold;Spacing 1 pt"/>
    <w:basedOn w:val="Bodytext"/>
    <w:rsid w:val="009569DD"/>
    <w:rPr>
      <w:rFonts w:ascii="Calibri" w:eastAsia="Calibri" w:hAnsi="Calibri" w:cs="Calibri"/>
      <w:b/>
      <w:bCs/>
      <w:color w:val="000000"/>
      <w:spacing w:val="21"/>
      <w:w w:val="100"/>
      <w:position w:val="0"/>
      <w:sz w:val="18"/>
      <w:szCs w:val="18"/>
      <w:shd w:val="clear" w:color="auto" w:fill="FFFFFF"/>
      <w:lang w:val="hr-HR"/>
    </w:rPr>
  </w:style>
  <w:style w:type="character" w:customStyle="1" w:styleId="BodytextCalibri9ptSpacing0pt">
    <w:name w:val="Body text + Calibri;9 pt;Spacing 0 pt"/>
    <w:basedOn w:val="Bodytext"/>
    <w:rsid w:val="009569DD"/>
    <w:rPr>
      <w:rFonts w:ascii="Calibri" w:eastAsia="Calibri" w:hAnsi="Calibri" w:cs="Calibri"/>
      <w:color w:val="000000"/>
      <w:spacing w:val="2"/>
      <w:w w:val="100"/>
      <w:position w:val="0"/>
      <w:sz w:val="18"/>
      <w:szCs w:val="18"/>
      <w:shd w:val="clear" w:color="auto" w:fill="FFFFFF"/>
      <w:lang w:val="hr-HR"/>
    </w:rPr>
  </w:style>
  <w:style w:type="paragraph" w:customStyle="1" w:styleId="Tijeloteksta3">
    <w:name w:val="Tijelo teksta3"/>
    <w:basedOn w:val="Normal"/>
    <w:link w:val="Bodytext"/>
    <w:rsid w:val="009569DD"/>
    <w:pPr>
      <w:widowControl w:val="0"/>
      <w:shd w:val="clear" w:color="auto" w:fill="FFFFFF"/>
      <w:spacing w:before="240" w:after="0" w:line="274" w:lineRule="exact"/>
      <w:ind w:hanging="360"/>
    </w:pPr>
    <w:rPr>
      <w:rFonts w:ascii="Times New Roman" w:eastAsia="Times New Roman" w:hAnsi="Times New Roman" w:cs="Times New Roman"/>
      <w:spacing w:val="5"/>
      <w:sz w:val="21"/>
      <w:szCs w:val="21"/>
    </w:rPr>
  </w:style>
  <w:style w:type="table" w:customStyle="1" w:styleId="Reetkatablice4">
    <w:name w:val="Rešetka tablice4"/>
    <w:basedOn w:val="Obinatablica"/>
    <w:next w:val="Reetkatablice"/>
    <w:uiPriority w:val="39"/>
    <w:rsid w:val="00BD7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staknuto">
    <w:name w:val="Emphasis"/>
    <w:aliases w:val="Tekst dokumenta"/>
    <w:basedOn w:val="Zadanifontodlomka"/>
    <w:qFormat/>
    <w:rsid w:val="00F150F1"/>
    <w:rPr>
      <w:rFonts w:ascii="Times New Roman" w:hAnsi="Times New Roman"/>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5307">
      <w:bodyDiv w:val="1"/>
      <w:marLeft w:val="0"/>
      <w:marRight w:val="0"/>
      <w:marTop w:val="0"/>
      <w:marBottom w:val="0"/>
      <w:divBdr>
        <w:top w:val="none" w:sz="0" w:space="0" w:color="auto"/>
        <w:left w:val="none" w:sz="0" w:space="0" w:color="auto"/>
        <w:bottom w:val="none" w:sz="0" w:space="0" w:color="auto"/>
        <w:right w:val="none" w:sz="0" w:space="0" w:color="auto"/>
      </w:divBdr>
    </w:div>
    <w:div w:id="132337100">
      <w:bodyDiv w:val="1"/>
      <w:marLeft w:val="0"/>
      <w:marRight w:val="0"/>
      <w:marTop w:val="0"/>
      <w:marBottom w:val="0"/>
      <w:divBdr>
        <w:top w:val="none" w:sz="0" w:space="0" w:color="auto"/>
        <w:left w:val="none" w:sz="0" w:space="0" w:color="auto"/>
        <w:bottom w:val="none" w:sz="0" w:space="0" w:color="auto"/>
        <w:right w:val="none" w:sz="0" w:space="0" w:color="auto"/>
      </w:divBdr>
    </w:div>
    <w:div w:id="180168772">
      <w:bodyDiv w:val="1"/>
      <w:marLeft w:val="0"/>
      <w:marRight w:val="0"/>
      <w:marTop w:val="0"/>
      <w:marBottom w:val="0"/>
      <w:divBdr>
        <w:top w:val="none" w:sz="0" w:space="0" w:color="auto"/>
        <w:left w:val="none" w:sz="0" w:space="0" w:color="auto"/>
        <w:bottom w:val="none" w:sz="0" w:space="0" w:color="auto"/>
        <w:right w:val="none" w:sz="0" w:space="0" w:color="auto"/>
      </w:divBdr>
    </w:div>
    <w:div w:id="497230434">
      <w:bodyDiv w:val="1"/>
      <w:marLeft w:val="0"/>
      <w:marRight w:val="0"/>
      <w:marTop w:val="0"/>
      <w:marBottom w:val="0"/>
      <w:divBdr>
        <w:top w:val="none" w:sz="0" w:space="0" w:color="auto"/>
        <w:left w:val="none" w:sz="0" w:space="0" w:color="auto"/>
        <w:bottom w:val="none" w:sz="0" w:space="0" w:color="auto"/>
        <w:right w:val="none" w:sz="0" w:space="0" w:color="auto"/>
      </w:divBdr>
      <w:divsChild>
        <w:div w:id="1902908685">
          <w:marLeft w:val="0"/>
          <w:marRight w:val="0"/>
          <w:marTop w:val="0"/>
          <w:marBottom w:val="0"/>
          <w:divBdr>
            <w:top w:val="none" w:sz="0" w:space="0" w:color="auto"/>
            <w:left w:val="none" w:sz="0" w:space="0" w:color="auto"/>
            <w:bottom w:val="none" w:sz="0" w:space="0" w:color="auto"/>
            <w:right w:val="none" w:sz="0" w:space="0" w:color="auto"/>
          </w:divBdr>
          <w:divsChild>
            <w:div w:id="1060978615">
              <w:marLeft w:val="0"/>
              <w:marRight w:val="0"/>
              <w:marTop w:val="0"/>
              <w:marBottom w:val="0"/>
              <w:divBdr>
                <w:top w:val="none" w:sz="0" w:space="0" w:color="auto"/>
                <w:left w:val="none" w:sz="0" w:space="0" w:color="auto"/>
                <w:bottom w:val="none" w:sz="0" w:space="0" w:color="auto"/>
                <w:right w:val="none" w:sz="0" w:space="0" w:color="auto"/>
              </w:divBdr>
              <w:divsChild>
                <w:div w:id="1131511702">
                  <w:marLeft w:val="0"/>
                  <w:marRight w:val="0"/>
                  <w:marTop w:val="0"/>
                  <w:marBottom w:val="0"/>
                  <w:divBdr>
                    <w:top w:val="none" w:sz="0" w:space="0" w:color="auto"/>
                    <w:left w:val="none" w:sz="0" w:space="0" w:color="auto"/>
                    <w:bottom w:val="none" w:sz="0" w:space="0" w:color="auto"/>
                    <w:right w:val="none" w:sz="0" w:space="0" w:color="auto"/>
                  </w:divBdr>
                  <w:divsChild>
                    <w:div w:id="7002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888669">
      <w:bodyDiv w:val="1"/>
      <w:marLeft w:val="0"/>
      <w:marRight w:val="0"/>
      <w:marTop w:val="0"/>
      <w:marBottom w:val="0"/>
      <w:divBdr>
        <w:top w:val="none" w:sz="0" w:space="0" w:color="auto"/>
        <w:left w:val="none" w:sz="0" w:space="0" w:color="auto"/>
        <w:bottom w:val="none" w:sz="0" w:space="0" w:color="auto"/>
        <w:right w:val="none" w:sz="0" w:space="0" w:color="auto"/>
      </w:divBdr>
      <w:divsChild>
        <w:div w:id="371729024">
          <w:marLeft w:val="0"/>
          <w:marRight w:val="0"/>
          <w:marTop w:val="0"/>
          <w:marBottom w:val="0"/>
          <w:divBdr>
            <w:top w:val="none" w:sz="0" w:space="0" w:color="auto"/>
            <w:left w:val="none" w:sz="0" w:space="0" w:color="auto"/>
            <w:bottom w:val="none" w:sz="0" w:space="0" w:color="auto"/>
            <w:right w:val="none" w:sz="0" w:space="0" w:color="auto"/>
          </w:divBdr>
          <w:divsChild>
            <w:div w:id="1276863617">
              <w:marLeft w:val="0"/>
              <w:marRight w:val="0"/>
              <w:marTop w:val="0"/>
              <w:marBottom w:val="0"/>
              <w:divBdr>
                <w:top w:val="none" w:sz="0" w:space="0" w:color="auto"/>
                <w:left w:val="none" w:sz="0" w:space="0" w:color="auto"/>
                <w:bottom w:val="none" w:sz="0" w:space="0" w:color="auto"/>
                <w:right w:val="none" w:sz="0" w:space="0" w:color="auto"/>
              </w:divBdr>
            </w:div>
            <w:div w:id="1362168753">
              <w:marLeft w:val="0"/>
              <w:marRight w:val="0"/>
              <w:marTop w:val="0"/>
              <w:marBottom w:val="0"/>
              <w:divBdr>
                <w:top w:val="none" w:sz="0" w:space="0" w:color="auto"/>
                <w:left w:val="none" w:sz="0" w:space="0" w:color="auto"/>
                <w:bottom w:val="none" w:sz="0" w:space="0" w:color="auto"/>
                <w:right w:val="none" w:sz="0" w:space="0" w:color="auto"/>
              </w:divBdr>
            </w:div>
            <w:div w:id="48774767">
              <w:marLeft w:val="0"/>
              <w:marRight w:val="0"/>
              <w:marTop w:val="0"/>
              <w:marBottom w:val="0"/>
              <w:divBdr>
                <w:top w:val="none" w:sz="0" w:space="0" w:color="auto"/>
                <w:left w:val="none" w:sz="0" w:space="0" w:color="auto"/>
                <w:bottom w:val="none" w:sz="0" w:space="0" w:color="auto"/>
                <w:right w:val="none" w:sz="0" w:space="0" w:color="auto"/>
              </w:divBdr>
            </w:div>
            <w:div w:id="806239050">
              <w:marLeft w:val="0"/>
              <w:marRight w:val="0"/>
              <w:marTop w:val="0"/>
              <w:marBottom w:val="0"/>
              <w:divBdr>
                <w:top w:val="none" w:sz="0" w:space="0" w:color="auto"/>
                <w:left w:val="none" w:sz="0" w:space="0" w:color="auto"/>
                <w:bottom w:val="none" w:sz="0" w:space="0" w:color="auto"/>
                <w:right w:val="none" w:sz="0" w:space="0" w:color="auto"/>
              </w:divBdr>
            </w:div>
            <w:div w:id="670907465">
              <w:marLeft w:val="0"/>
              <w:marRight w:val="0"/>
              <w:marTop w:val="0"/>
              <w:marBottom w:val="0"/>
              <w:divBdr>
                <w:top w:val="none" w:sz="0" w:space="0" w:color="auto"/>
                <w:left w:val="none" w:sz="0" w:space="0" w:color="auto"/>
                <w:bottom w:val="none" w:sz="0" w:space="0" w:color="auto"/>
                <w:right w:val="none" w:sz="0" w:space="0" w:color="auto"/>
              </w:divBdr>
            </w:div>
            <w:div w:id="1170482211">
              <w:marLeft w:val="0"/>
              <w:marRight w:val="0"/>
              <w:marTop w:val="0"/>
              <w:marBottom w:val="0"/>
              <w:divBdr>
                <w:top w:val="none" w:sz="0" w:space="0" w:color="auto"/>
                <w:left w:val="none" w:sz="0" w:space="0" w:color="auto"/>
                <w:bottom w:val="none" w:sz="0" w:space="0" w:color="auto"/>
                <w:right w:val="none" w:sz="0" w:space="0" w:color="auto"/>
              </w:divBdr>
            </w:div>
            <w:div w:id="1812557238">
              <w:marLeft w:val="0"/>
              <w:marRight w:val="0"/>
              <w:marTop w:val="0"/>
              <w:marBottom w:val="0"/>
              <w:divBdr>
                <w:top w:val="none" w:sz="0" w:space="0" w:color="auto"/>
                <w:left w:val="none" w:sz="0" w:space="0" w:color="auto"/>
                <w:bottom w:val="none" w:sz="0" w:space="0" w:color="auto"/>
                <w:right w:val="none" w:sz="0" w:space="0" w:color="auto"/>
              </w:divBdr>
            </w:div>
            <w:div w:id="282932101">
              <w:marLeft w:val="0"/>
              <w:marRight w:val="0"/>
              <w:marTop w:val="0"/>
              <w:marBottom w:val="0"/>
              <w:divBdr>
                <w:top w:val="none" w:sz="0" w:space="0" w:color="auto"/>
                <w:left w:val="none" w:sz="0" w:space="0" w:color="auto"/>
                <w:bottom w:val="none" w:sz="0" w:space="0" w:color="auto"/>
                <w:right w:val="none" w:sz="0" w:space="0" w:color="auto"/>
              </w:divBdr>
            </w:div>
            <w:div w:id="2056813067">
              <w:marLeft w:val="0"/>
              <w:marRight w:val="0"/>
              <w:marTop w:val="0"/>
              <w:marBottom w:val="0"/>
              <w:divBdr>
                <w:top w:val="none" w:sz="0" w:space="0" w:color="auto"/>
                <w:left w:val="none" w:sz="0" w:space="0" w:color="auto"/>
                <w:bottom w:val="none" w:sz="0" w:space="0" w:color="auto"/>
                <w:right w:val="none" w:sz="0" w:space="0" w:color="auto"/>
              </w:divBdr>
            </w:div>
            <w:div w:id="349530442">
              <w:marLeft w:val="0"/>
              <w:marRight w:val="0"/>
              <w:marTop w:val="0"/>
              <w:marBottom w:val="0"/>
              <w:divBdr>
                <w:top w:val="none" w:sz="0" w:space="0" w:color="auto"/>
                <w:left w:val="none" w:sz="0" w:space="0" w:color="auto"/>
                <w:bottom w:val="none" w:sz="0" w:space="0" w:color="auto"/>
                <w:right w:val="none" w:sz="0" w:space="0" w:color="auto"/>
              </w:divBdr>
            </w:div>
            <w:div w:id="1422992531">
              <w:marLeft w:val="0"/>
              <w:marRight w:val="0"/>
              <w:marTop w:val="0"/>
              <w:marBottom w:val="0"/>
              <w:divBdr>
                <w:top w:val="none" w:sz="0" w:space="0" w:color="auto"/>
                <w:left w:val="none" w:sz="0" w:space="0" w:color="auto"/>
                <w:bottom w:val="none" w:sz="0" w:space="0" w:color="auto"/>
                <w:right w:val="none" w:sz="0" w:space="0" w:color="auto"/>
              </w:divBdr>
            </w:div>
            <w:div w:id="531264326">
              <w:marLeft w:val="0"/>
              <w:marRight w:val="0"/>
              <w:marTop w:val="0"/>
              <w:marBottom w:val="0"/>
              <w:divBdr>
                <w:top w:val="none" w:sz="0" w:space="0" w:color="auto"/>
                <w:left w:val="none" w:sz="0" w:space="0" w:color="auto"/>
                <w:bottom w:val="none" w:sz="0" w:space="0" w:color="auto"/>
                <w:right w:val="none" w:sz="0" w:space="0" w:color="auto"/>
              </w:divBdr>
            </w:div>
            <w:div w:id="1736274570">
              <w:marLeft w:val="0"/>
              <w:marRight w:val="0"/>
              <w:marTop w:val="0"/>
              <w:marBottom w:val="0"/>
              <w:divBdr>
                <w:top w:val="none" w:sz="0" w:space="0" w:color="auto"/>
                <w:left w:val="none" w:sz="0" w:space="0" w:color="auto"/>
                <w:bottom w:val="none" w:sz="0" w:space="0" w:color="auto"/>
                <w:right w:val="none" w:sz="0" w:space="0" w:color="auto"/>
              </w:divBdr>
            </w:div>
            <w:div w:id="1013144437">
              <w:marLeft w:val="0"/>
              <w:marRight w:val="0"/>
              <w:marTop w:val="0"/>
              <w:marBottom w:val="0"/>
              <w:divBdr>
                <w:top w:val="none" w:sz="0" w:space="0" w:color="auto"/>
                <w:left w:val="none" w:sz="0" w:space="0" w:color="auto"/>
                <w:bottom w:val="none" w:sz="0" w:space="0" w:color="auto"/>
                <w:right w:val="none" w:sz="0" w:space="0" w:color="auto"/>
              </w:divBdr>
            </w:div>
            <w:div w:id="1120951158">
              <w:marLeft w:val="0"/>
              <w:marRight w:val="0"/>
              <w:marTop w:val="0"/>
              <w:marBottom w:val="0"/>
              <w:divBdr>
                <w:top w:val="none" w:sz="0" w:space="0" w:color="auto"/>
                <w:left w:val="none" w:sz="0" w:space="0" w:color="auto"/>
                <w:bottom w:val="none" w:sz="0" w:space="0" w:color="auto"/>
                <w:right w:val="none" w:sz="0" w:space="0" w:color="auto"/>
              </w:divBdr>
            </w:div>
            <w:div w:id="1451511611">
              <w:marLeft w:val="0"/>
              <w:marRight w:val="0"/>
              <w:marTop w:val="0"/>
              <w:marBottom w:val="0"/>
              <w:divBdr>
                <w:top w:val="none" w:sz="0" w:space="0" w:color="auto"/>
                <w:left w:val="none" w:sz="0" w:space="0" w:color="auto"/>
                <w:bottom w:val="none" w:sz="0" w:space="0" w:color="auto"/>
                <w:right w:val="none" w:sz="0" w:space="0" w:color="auto"/>
              </w:divBdr>
            </w:div>
            <w:div w:id="561478473">
              <w:marLeft w:val="0"/>
              <w:marRight w:val="0"/>
              <w:marTop w:val="0"/>
              <w:marBottom w:val="0"/>
              <w:divBdr>
                <w:top w:val="none" w:sz="0" w:space="0" w:color="auto"/>
                <w:left w:val="none" w:sz="0" w:space="0" w:color="auto"/>
                <w:bottom w:val="none" w:sz="0" w:space="0" w:color="auto"/>
                <w:right w:val="none" w:sz="0" w:space="0" w:color="auto"/>
              </w:divBdr>
            </w:div>
            <w:div w:id="1405377580">
              <w:marLeft w:val="0"/>
              <w:marRight w:val="0"/>
              <w:marTop w:val="0"/>
              <w:marBottom w:val="0"/>
              <w:divBdr>
                <w:top w:val="none" w:sz="0" w:space="0" w:color="auto"/>
                <w:left w:val="none" w:sz="0" w:space="0" w:color="auto"/>
                <w:bottom w:val="none" w:sz="0" w:space="0" w:color="auto"/>
                <w:right w:val="none" w:sz="0" w:space="0" w:color="auto"/>
              </w:divBdr>
            </w:div>
            <w:div w:id="950087995">
              <w:marLeft w:val="0"/>
              <w:marRight w:val="0"/>
              <w:marTop w:val="0"/>
              <w:marBottom w:val="0"/>
              <w:divBdr>
                <w:top w:val="none" w:sz="0" w:space="0" w:color="auto"/>
                <w:left w:val="none" w:sz="0" w:space="0" w:color="auto"/>
                <w:bottom w:val="none" w:sz="0" w:space="0" w:color="auto"/>
                <w:right w:val="none" w:sz="0" w:space="0" w:color="auto"/>
              </w:divBdr>
            </w:div>
            <w:div w:id="859589362">
              <w:marLeft w:val="0"/>
              <w:marRight w:val="0"/>
              <w:marTop w:val="0"/>
              <w:marBottom w:val="0"/>
              <w:divBdr>
                <w:top w:val="none" w:sz="0" w:space="0" w:color="auto"/>
                <w:left w:val="none" w:sz="0" w:space="0" w:color="auto"/>
                <w:bottom w:val="none" w:sz="0" w:space="0" w:color="auto"/>
                <w:right w:val="none" w:sz="0" w:space="0" w:color="auto"/>
              </w:divBdr>
            </w:div>
            <w:div w:id="1263761864">
              <w:marLeft w:val="0"/>
              <w:marRight w:val="0"/>
              <w:marTop w:val="0"/>
              <w:marBottom w:val="0"/>
              <w:divBdr>
                <w:top w:val="none" w:sz="0" w:space="0" w:color="auto"/>
                <w:left w:val="none" w:sz="0" w:space="0" w:color="auto"/>
                <w:bottom w:val="none" w:sz="0" w:space="0" w:color="auto"/>
                <w:right w:val="none" w:sz="0" w:space="0" w:color="auto"/>
              </w:divBdr>
            </w:div>
            <w:div w:id="633676340">
              <w:marLeft w:val="0"/>
              <w:marRight w:val="0"/>
              <w:marTop w:val="0"/>
              <w:marBottom w:val="0"/>
              <w:divBdr>
                <w:top w:val="none" w:sz="0" w:space="0" w:color="auto"/>
                <w:left w:val="none" w:sz="0" w:space="0" w:color="auto"/>
                <w:bottom w:val="none" w:sz="0" w:space="0" w:color="auto"/>
                <w:right w:val="none" w:sz="0" w:space="0" w:color="auto"/>
              </w:divBdr>
            </w:div>
            <w:div w:id="967511959">
              <w:marLeft w:val="0"/>
              <w:marRight w:val="0"/>
              <w:marTop w:val="0"/>
              <w:marBottom w:val="0"/>
              <w:divBdr>
                <w:top w:val="none" w:sz="0" w:space="0" w:color="auto"/>
                <w:left w:val="none" w:sz="0" w:space="0" w:color="auto"/>
                <w:bottom w:val="none" w:sz="0" w:space="0" w:color="auto"/>
                <w:right w:val="none" w:sz="0" w:space="0" w:color="auto"/>
              </w:divBdr>
            </w:div>
            <w:div w:id="318970139">
              <w:marLeft w:val="0"/>
              <w:marRight w:val="0"/>
              <w:marTop w:val="0"/>
              <w:marBottom w:val="0"/>
              <w:divBdr>
                <w:top w:val="none" w:sz="0" w:space="0" w:color="auto"/>
                <w:left w:val="none" w:sz="0" w:space="0" w:color="auto"/>
                <w:bottom w:val="none" w:sz="0" w:space="0" w:color="auto"/>
                <w:right w:val="none" w:sz="0" w:space="0" w:color="auto"/>
              </w:divBdr>
            </w:div>
            <w:div w:id="490949423">
              <w:marLeft w:val="0"/>
              <w:marRight w:val="0"/>
              <w:marTop w:val="0"/>
              <w:marBottom w:val="0"/>
              <w:divBdr>
                <w:top w:val="none" w:sz="0" w:space="0" w:color="auto"/>
                <w:left w:val="none" w:sz="0" w:space="0" w:color="auto"/>
                <w:bottom w:val="none" w:sz="0" w:space="0" w:color="auto"/>
                <w:right w:val="none" w:sz="0" w:space="0" w:color="auto"/>
              </w:divBdr>
            </w:div>
            <w:div w:id="1480154202">
              <w:marLeft w:val="0"/>
              <w:marRight w:val="0"/>
              <w:marTop w:val="0"/>
              <w:marBottom w:val="0"/>
              <w:divBdr>
                <w:top w:val="none" w:sz="0" w:space="0" w:color="auto"/>
                <w:left w:val="none" w:sz="0" w:space="0" w:color="auto"/>
                <w:bottom w:val="none" w:sz="0" w:space="0" w:color="auto"/>
                <w:right w:val="none" w:sz="0" w:space="0" w:color="auto"/>
              </w:divBdr>
            </w:div>
            <w:div w:id="149252265">
              <w:marLeft w:val="0"/>
              <w:marRight w:val="0"/>
              <w:marTop w:val="0"/>
              <w:marBottom w:val="0"/>
              <w:divBdr>
                <w:top w:val="none" w:sz="0" w:space="0" w:color="auto"/>
                <w:left w:val="none" w:sz="0" w:space="0" w:color="auto"/>
                <w:bottom w:val="none" w:sz="0" w:space="0" w:color="auto"/>
                <w:right w:val="none" w:sz="0" w:space="0" w:color="auto"/>
              </w:divBdr>
            </w:div>
            <w:div w:id="885993653">
              <w:marLeft w:val="0"/>
              <w:marRight w:val="0"/>
              <w:marTop w:val="0"/>
              <w:marBottom w:val="0"/>
              <w:divBdr>
                <w:top w:val="none" w:sz="0" w:space="0" w:color="auto"/>
                <w:left w:val="none" w:sz="0" w:space="0" w:color="auto"/>
                <w:bottom w:val="none" w:sz="0" w:space="0" w:color="auto"/>
                <w:right w:val="none" w:sz="0" w:space="0" w:color="auto"/>
              </w:divBdr>
            </w:div>
            <w:div w:id="512034529">
              <w:marLeft w:val="0"/>
              <w:marRight w:val="0"/>
              <w:marTop w:val="0"/>
              <w:marBottom w:val="0"/>
              <w:divBdr>
                <w:top w:val="none" w:sz="0" w:space="0" w:color="auto"/>
                <w:left w:val="none" w:sz="0" w:space="0" w:color="auto"/>
                <w:bottom w:val="none" w:sz="0" w:space="0" w:color="auto"/>
                <w:right w:val="none" w:sz="0" w:space="0" w:color="auto"/>
              </w:divBdr>
            </w:div>
            <w:div w:id="1797259767">
              <w:marLeft w:val="0"/>
              <w:marRight w:val="0"/>
              <w:marTop w:val="0"/>
              <w:marBottom w:val="0"/>
              <w:divBdr>
                <w:top w:val="none" w:sz="0" w:space="0" w:color="auto"/>
                <w:left w:val="none" w:sz="0" w:space="0" w:color="auto"/>
                <w:bottom w:val="none" w:sz="0" w:space="0" w:color="auto"/>
                <w:right w:val="none" w:sz="0" w:space="0" w:color="auto"/>
              </w:divBdr>
            </w:div>
            <w:div w:id="1848447265">
              <w:marLeft w:val="0"/>
              <w:marRight w:val="0"/>
              <w:marTop w:val="0"/>
              <w:marBottom w:val="0"/>
              <w:divBdr>
                <w:top w:val="none" w:sz="0" w:space="0" w:color="auto"/>
                <w:left w:val="none" w:sz="0" w:space="0" w:color="auto"/>
                <w:bottom w:val="none" w:sz="0" w:space="0" w:color="auto"/>
                <w:right w:val="none" w:sz="0" w:space="0" w:color="auto"/>
              </w:divBdr>
            </w:div>
            <w:div w:id="521482851">
              <w:marLeft w:val="0"/>
              <w:marRight w:val="0"/>
              <w:marTop w:val="0"/>
              <w:marBottom w:val="0"/>
              <w:divBdr>
                <w:top w:val="none" w:sz="0" w:space="0" w:color="auto"/>
                <w:left w:val="none" w:sz="0" w:space="0" w:color="auto"/>
                <w:bottom w:val="none" w:sz="0" w:space="0" w:color="auto"/>
                <w:right w:val="none" w:sz="0" w:space="0" w:color="auto"/>
              </w:divBdr>
            </w:div>
            <w:div w:id="360016735">
              <w:marLeft w:val="0"/>
              <w:marRight w:val="0"/>
              <w:marTop w:val="0"/>
              <w:marBottom w:val="0"/>
              <w:divBdr>
                <w:top w:val="none" w:sz="0" w:space="0" w:color="auto"/>
                <w:left w:val="none" w:sz="0" w:space="0" w:color="auto"/>
                <w:bottom w:val="none" w:sz="0" w:space="0" w:color="auto"/>
                <w:right w:val="none" w:sz="0" w:space="0" w:color="auto"/>
              </w:divBdr>
            </w:div>
            <w:div w:id="888227486">
              <w:marLeft w:val="0"/>
              <w:marRight w:val="0"/>
              <w:marTop w:val="0"/>
              <w:marBottom w:val="0"/>
              <w:divBdr>
                <w:top w:val="none" w:sz="0" w:space="0" w:color="auto"/>
                <w:left w:val="none" w:sz="0" w:space="0" w:color="auto"/>
                <w:bottom w:val="none" w:sz="0" w:space="0" w:color="auto"/>
                <w:right w:val="none" w:sz="0" w:space="0" w:color="auto"/>
              </w:divBdr>
            </w:div>
            <w:div w:id="759638494">
              <w:marLeft w:val="0"/>
              <w:marRight w:val="0"/>
              <w:marTop w:val="0"/>
              <w:marBottom w:val="0"/>
              <w:divBdr>
                <w:top w:val="none" w:sz="0" w:space="0" w:color="auto"/>
                <w:left w:val="none" w:sz="0" w:space="0" w:color="auto"/>
                <w:bottom w:val="none" w:sz="0" w:space="0" w:color="auto"/>
                <w:right w:val="none" w:sz="0" w:space="0" w:color="auto"/>
              </w:divBdr>
            </w:div>
            <w:div w:id="1354576047">
              <w:marLeft w:val="0"/>
              <w:marRight w:val="0"/>
              <w:marTop w:val="0"/>
              <w:marBottom w:val="0"/>
              <w:divBdr>
                <w:top w:val="none" w:sz="0" w:space="0" w:color="auto"/>
                <w:left w:val="none" w:sz="0" w:space="0" w:color="auto"/>
                <w:bottom w:val="none" w:sz="0" w:space="0" w:color="auto"/>
                <w:right w:val="none" w:sz="0" w:space="0" w:color="auto"/>
              </w:divBdr>
            </w:div>
            <w:div w:id="782576428">
              <w:marLeft w:val="0"/>
              <w:marRight w:val="0"/>
              <w:marTop w:val="0"/>
              <w:marBottom w:val="0"/>
              <w:divBdr>
                <w:top w:val="none" w:sz="0" w:space="0" w:color="auto"/>
                <w:left w:val="none" w:sz="0" w:space="0" w:color="auto"/>
                <w:bottom w:val="none" w:sz="0" w:space="0" w:color="auto"/>
                <w:right w:val="none" w:sz="0" w:space="0" w:color="auto"/>
              </w:divBdr>
            </w:div>
            <w:div w:id="1193375949">
              <w:marLeft w:val="0"/>
              <w:marRight w:val="0"/>
              <w:marTop w:val="0"/>
              <w:marBottom w:val="0"/>
              <w:divBdr>
                <w:top w:val="none" w:sz="0" w:space="0" w:color="auto"/>
                <w:left w:val="none" w:sz="0" w:space="0" w:color="auto"/>
                <w:bottom w:val="none" w:sz="0" w:space="0" w:color="auto"/>
                <w:right w:val="none" w:sz="0" w:space="0" w:color="auto"/>
              </w:divBdr>
            </w:div>
            <w:div w:id="1960142025">
              <w:marLeft w:val="0"/>
              <w:marRight w:val="0"/>
              <w:marTop w:val="0"/>
              <w:marBottom w:val="0"/>
              <w:divBdr>
                <w:top w:val="none" w:sz="0" w:space="0" w:color="auto"/>
                <w:left w:val="none" w:sz="0" w:space="0" w:color="auto"/>
                <w:bottom w:val="none" w:sz="0" w:space="0" w:color="auto"/>
                <w:right w:val="none" w:sz="0" w:space="0" w:color="auto"/>
              </w:divBdr>
            </w:div>
            <w:div w:id="117377719">
              <w:marLeft w:val="0"/>
              <w:marRight w:val="0"/>
              <w:marTop w:val="0"/>
              <w:marBottom w:val="0"/>
              <w:divBdr>
                <w:top w:val="none" w:sz="0" w:space="0" w:color="auto"/>
                <w:left w:val="none" w:sz="0" w:space="0" w:color="auto"/>
                <w:bottom w:val="none" w:sz="0" w:space="0" w:color="auto"/>
                <w:right w:val="none" w:sz="0" w:space="0" w:color="auto"/>
              </w:divBdr>
            </w:div>
            <w:div w:id="306975772">
              <w:marLeft w:val="0"/>
              <w:marRight w:val="0"/>
              <w:marTop w:val="0"/>
              <w:marBottom w:val="0"/>
              <w:divBdr>
                <w:top w:val="none" w:sz="0" w:space="0" w:color="auto"/>
                <w:left w:val="none" w:sz="0" w:space="0" w:color="auto"/>
                <w:bottom w:val="none" w:sz="0" w:space="0" w:color="auto"/>
                <w:right w:val="none" w:sz="0" w:space="0" w:color="auto"/>
              </w:divBdr>
            </w:div>
            <w:div w:id="10881139">
              <w:marLeft w:val="0"/>
              <w:marRight w:val="0"/>
              <w:marTop w:val="0"/>
              <w:marBottom w:val="0"/>
              <w:divBdr>
                <w:top w:val="none" w:sz="0" w:space="0" w:color="auto"/>
                <w:left w:val="none" w:sz="0" w:space="0" w:color="auto"/>
                <w:bottom w:val="none" w:sz="0" w:space="0" w:color="auto"/>
                <w:right w:val="none" w:sz="0" w:space="0" w:color="auto"/>
              </w:divBdr>
            </w:div>
            <w:div w:id="682050699">
              <w:marLeft w:val="0"/>
              <w:marRight w:val="0"/>
              <w:marTop w:val="0"/>
              <w:marBottom w:val="0"/>
              <w:divBdr>
                <w:top w:val="none" w:sz="0" w:space="0" w:color="auto"/>
                <w:left w:val="none" w:sz="0" w:space="0" w:color="auto"/>
                <w:bottom w:val="none" w:sz="0" w:space="0" w:color="auto"/>
                <w:right w:val="none" w:sz="0" w:space="0" w:color="auto"/>
              </w:divBdr>
            </w:div>
            <w:div w:id="388112289">
              <w:marLeft w:val="0"/>
              <w:marRight w:val="0"/>
              <w:marTop w:val="0"/>
              <w:marBottom w:val="0"/>
              <w:divBdr>
                <w:top w:val="none" w:sz="0" w:space="0" w:color="auto"/>
                <w:left w:val="none" w:sz="0" w:space="0" w:color="auto"/>
                <w:bottom w:val="none" w:sz="0" w:space="0" w:color="auto"/>
                <w:right w:val="none" w:sz="0" w:space="0" w:color="auto"/>
              </w:divBdr>
            </w:div>
            <w:div w:id="1874264444">
              <w:marLeft w:val="0"/>
              <w:marRight w:val="0"/>
              <w:marTop w:val="0"/>
              <w:marBottom w:val="0"/>
              <w:divBdr>
                <w:top w:val="none" w:sz="0" w:space="0" w:color="auto"/>
                <w:left w:val="none" w:sz="0" w:space="0" w:color="auto"/>
                <w:bottom w:val="none" w:sz="0" w:space="0" w:color="auto"/>
                <w:right w:val="none" w:sz="0" w:space="0" w:color="auto"/>
              </w:divBdr>
            </w:div>
            <w:div w:id="2053462711">
              <w:marLeft w:val="0"/>
              <w:marRight w:val="0"/>
              <w:marTop w:val="0"/>
              <w:marBottom w:val="0"/>
              <w:divBdr>
                <w:top w:val="none" w:sz="0" w:space="0" w:color="auto"/>
                <w:left w:val="none" w:sz="0" w:space="0" w:color="auto"/>
                <w:bottom w:val="none" w:sz="0" w:space="0" w:color="auto"/>
                <w:right w:val="none" w:sz="0" w:space="0" w:color="auto"/>
              </w:divBdr>
            </w:div>
            <w:div w:id="1161695872">
              <w:marLeft w:val="0"/>
              <w:marRight w:val="0"/>
              <w:marTop w:val="0"/>
              <w:marBottom w:val="0"/>
              <w:divBdr>
                <w:top w:val="none" w:sz="0" w:space="0" w:color="auto"/>
                <w:left w:val="none" w:sz="0" w:space="0" w:color="auto"/>
                <w:bottom w:val="none" w:sz="0" w:space="0" w:color="auto"/>
                <w:right w:val="none" w:sz="0" w:space="0" w:color="auto"/>
              </w:divBdr>
            </w:div>
            <w:div w:id="965738949">
              <w:marLeft w:val="0"/>
              <w:marRight w:val="0"/>
              <w:marTop w:val="0"/>
              <w:marBottom w:val="0"/>
              <w:divBdr>
                <w:top w:val="none" w:sz="0" w:space="0" w:color="auto"/>
                <w:left w:val="none" w:sz="0" w:space="0" w:color="auto"/>
                <w:bottom w:val="none" w:sz="0" w:space="0" w:color="auto"/>
                <w:right w:val="none" w:sz="0" w:space="0" w:color="auto"/>
              </w:divBdr>
            </w:div>
            <w:div w:id="1841500093">
              <w:marLeft w:val="0"/>
              <w:marRight w:val="0"/>
              <w:marTop w:val="0"/>
              <w:marBottom w:val="0"/>
              <w:divBdr>
                <w:top w:val="none" w:sz="0" w:space="0" w:color="auto"/>
                <w:left w:val="none" w:sz="0" w:space="0" w:color="auto"/>
                <w:bottom w:val="none" w:sz="0" w:space="0" w:color="auto"/>
                <w:right w:val="none" w:sz="0" w:space="0" w:color="auto"/>
              </w:divBdr>
            </w:div>
            <w:div w:id="1532450992">
              <w:marLeft w:val="0"/>
              <w:marRight w:val="0"/>
              <w:marTop w:val="0"/>
              <w:marBottom w:val="0"/>
              <w:divBdr>
                <w:top w:val="none" w:sz="0" w:space="0" w:color="auto"/>
                <w:left w:val="none" w:sz="0" w:space="0" w:color="auto"/>
                <w:bottom w:val="none" w:sz="0" w:space="0" w:color="auto"/>
                <w:right w:val="none" w:sz="0" w:space="0" w:color="auto"/>
              </w:divBdr>
            </w:div>
            <w:div w:id="65107200">
              <w:marLeft w:val="0"/>
              <w:marRight w:val="0"/>
              <w:marTop w:val="0"/>
              <w:marBottom w:val="0"/>
              <w:divBdr>
                <w:top w:val="none" w:sz="0" w:space="0" w:color="auto"/>
                <w:left w:val="none" w:sz="0" w:space="0" w:color="auto"/>
                <w:bottom w:val="none" w:sz="0" w:space="0" w:color="auto"/>
                <w:right w:val="none" w:sz="0" w:space="0" w:color="auto"/>
              </w:divBdr>
            </w:div>
            <w:div w:id="1052774362">
              <w:marLeft w:val="0"/>
              <w:marRight w:val="0"/>
              <w:marTop w:val="0"/>
              <w:marBottom w:val="0"/>
              <w:divBdr>
                <w:top w:val="none" w:sz="0" w:space="0" w:color="auto"/>
                <w:left w:val="none" w:sz="0" w:space="0" w:color="auto"/>
                <w:bottom w:val="none" w:sz="0" w:space="0" w:color="auto"/>
                <w:right w:val="none" w:sz="0" w:space="0" w:color="auto"/>
              </w:divBdr>
            </w:div>
            <w:div w:id="638539805">
              <w:marLeft w:val="0"/>
              <w:marRight w:val="0"/>
              <w:marTop w:val="0"/>
              <w:marBottom w:val="0"/>
              <w:divBdr>
                <w:top w:val="none" w:sz="0" w:space="0" w:color="auto"/>
                <w:left w:val="none" w:sz="0" w:space="0" w:color="auto"/>
                <w:bottom w:val="none" w:sz="0" w:space="0" w:color="auto"/>
                <w:right w:val="none" w:sz="0" w:space="0" w:color="auto"/>
              </w:divBdr>
            </w:div>
            <w:div w:id="2084644379">
              <w:marLeft w:val="0"/>
              <w:marRight w:val="0"/>
              <w:marTop w:val="0"/>
              <w:marBottom w:val="0"/>
              <w:divBdr>
                <w:top w:val="none" w:sz="0" w:space="0" w:color="auto"/>
                <w:left w:val="none" w:sz="0" w:space="0" w:color="auto"/>
                <w:bottom w:val="none" w:sz="0" w:space="0" w:color="auto"/>
                <w:right w:val="none" w:sz="0" w:space="0" w:color="auto"/>
              </w:divBdr>
            </w:div>
            <w:div w:id="1620456914">
              <w:marLeft w:val="0"/>
              <w:marRight w:val="0"/>
              <w:marTop w:val="0"/>
              <w:marBottom w:val="0"/>
              <w:divBdr>
                <w:top w:val="none" w:sz="0" w:space="0" w:color="auto"/>
                <w:left w:val="none" w:sz="0" w:space="0" w:color="auto"/>
                <w:bottom w:val="none" w:sz="0" w:space="0" w:color="auto"/>
                <w:right w:val="none" w:sz="0" w:space="0" w:color="auto"/>
              </w:divBdr>
            </w:div>
            <w:div w:id="1342009047">
              <w:marLeft w:val="0"/>
              <w:marRight w:val="0"/>
              <w:marTop w:val="0"/>
              <w:marBottom w:val="0"/>
              <w:divBdr>
                <w:top w:val="none" w:sz="0" w:space="0" w:color="auto"/>
                <w:left w:val="none" w:sz="0" w:space="0" w:color="auto"/>
                <w:bottom w:val="none" w:sz="0" w:space="0" w:color="auto"/>
                <w:right w:val="none" w:sz="0" w:space="0" w:color="auto"/>
              </w:divBdr>
            </w:div>
            <w:div w:id="1164662620">
              <w:marLeft w:val="0"/>
              <w:marRight w:val="0"/>
              <w:marTop w:val="0"/>
              <w:marBottom w:val="0"/>
              <w:divBdr>
                <w:top w:val="none" w:sz="0" w:space="0" w:color="auto"/>
                <w:left w:val="none" w:sz="0" w:space="0" w:color="auto"/>
                <w:bottom w:val="none" w:sz="0" w:space="0" w:color="auto"/>
                <w:right w:val="none" w:sz="0" w:space="0" w:color="auto"/>
              </w:divBdr>
            </w:div>
            <w:div w:id="371655466">
              <w:marLeft w:val="0"/>
              <w:marRight w:val="0"/>
              <w:marTop w:val="0"/>
              <w:marBottom w:val="0"/>
              <w:divBdr>
                <w:top w:val="none" w:sz="0" w:space="0" w:color="auto"/>
                <w:left w:val="none" w:sz="0" w:space="0" w:color="auto"/>
                <w:bottom w:val="none" w:sz="0" w:space="0" w:color="auto"/>
                <w:right w:val="none" w:sz="0" w:space="0" w:color="auto"/>
              </w:divBdr>
            </w:div>
            <w:div w:id="1813788129">
              <w:marLeft w:val="0"/>
              <w:marRight w:val="0"/>
              <w:marTop w:val="0"/>
              <w:marBottom w:val="0"/>
              <w:divBdr>
                <w:top w:val="none" w:sz="0" w:space="0" w:color="auto"/>
                <w:left w:val="none" w:sz="0" w:space="0" w:color="auto"/>
                <w:bottom w:val="none" w:sz="0" w:space="0" w:color="auto"/>
                <w:right w:val="none" w:sz="0" w:space="0" w:color="auto"/>
              </w:divBdr>
            </w:div>
            <w:div w:id="194387425">
              <w:marLeft w:val="0"/>
              <w:marRight w:val="0"/>
              <w:marTop w:val="0"/>
              <w:marBottom w:val="0"/>
              <w:divBdr>
                <w:top w:val="none" w:sz="0" w:space="0" w:color="auto"/>
                <w:left w:val="none" w:sz="0" w:space="0" w:color="auto"/>
                <w:bottom w:val="none" w:sz="0" w:space="0" w:color="auto"/>
                <w:right w:val="none" w:sz="0" w:space="0" w:color="auto"/>
              </w:divBdr>
            </w:div>
            <w:div w:id="1400252885">
              <w:marLeft w:val="0"/>
              <w:marRight w:val="0"/>
              <w:marTop w:val="0"/>
              <w:marBottom w:val="0"/>
              <w:divBdr>
                <w:top w:val="none" w:sz="0" w:space="0" w:color="auto"/>
                <w:left w:val="none" w:sz="0" w:space="0" w:color="auto"/>
                <w:bottom w:val="none" w:sz="0" w:space="0" w:color="auto"/>
                <w:right w:val="none" w:sz="0" w:space="0" w:color="auto"/>
              </w:divBdr>
            </w:div>
            <w:div w:id="1560551280">
              <w:marLeft w:val="0"/>
              <w:marRight w:val="0"/>
              <w:marTop w:val="0"/>
              <w:marBottom w:val="0"/>
              <w:divBdr>
                <w:top w:val="none" w:sz="0" w:space="0" w:color="auto"/>
                <w:left w:val="none" w:sz="0" w:space="0" w:color="auto"/>
                <w:bottom w:val="none" w:sz="0" w:space="0" w:color="auto"/>
                <w:right w:val="none" w:sz="0" w:space="0" w:color="auto"/>
              </w:divBdr>
            </w:div>
            <w:div w:id="333847233">
              <w:marLeft w:val="0"/>
              <w:marRight w:val="0"/>
              <w:marTop w:val="0"/>
              <w:marBottom w:val="0"/>
              <w:divBdr>
                <w:top w:val="none" w:sz="0" w:space="0" w:color="auto"/>
                <w:left w:val="none" w:sz="0" w:space="0" w:color="auto"/>
                <w:bottom w:val="none" w:sz="0" w:space="0" w:color="auto"/>
                <w:right w:val="none" w:sz="0" w:space="0" w:color="auto"/>
              </w:divBdr>
            </w:div>
            <w:div w:id="1934237082">
              <w:marLeft w:val="0"/>
              <w:marRight w:val="0"/>
              <w:marTop w:val="0"/>
              <w:marBottom w:val="0"/>
              <w:divBdr>
                <w:top w:val="none" w:sz="0" w:space="0" w:color="auto"/>
                <w:left w:val="none" w:sz="0" w:space="0" w:color="auto"/>
                <w:bottom w:val="none" w:sz="0" w:space="0" w:color="auto"/>
                <w:right w:val="none" w:sz="0" w:space="0" w:color="auto"/>
              </w:divBdr>
            </w:div>
            <w:div w:id="849443607">
              <w:marLeft w:val="0"/>
              <w:marRight w:val="0"/>
              <w:marTop w:val="0"/>
              <w:marBottom w:val="0"/>
              <w:divBdr>
                <w:top w:val="none" w:sz="0" w:space="0" w:color="auto"/>
                <w:left w:val="none" w:sz="0" w:space="0" w:color="auto"/>
                <w:bottom w:val="none" w:sz="0" w:space="0" w:color="auto"/>
                <w:right w:val="none" w:sz="0" w:space="0" w:color="auto"/>
              </w:divBdr>
            </w:div>
            <w:div w:id="1438675700">
              <w:marLeft w:val="0"/>
              <w:marRight w:val="0"/>
              <w:marTop w:val="0"/>
              <w:marBottom w:val="0"/>
              <w:divBdr>
                <w:top w:val="none" w:sz="0" w:space="0" w:color="auto"/>
                <w:left w:val="none" w:sz="0" w:space="0" w:color="auto"/>
                <w:bottom w:val="none" w:sz="0" w:space="0" w:color="auto"/>
                <w:right w:val="none" w:sz="0" w:space="0" w:color="auto"/>
              </w:divBdr>
            </w:div>
            <w:div w:id="617563853">
              <w:marLeft w:val="0"/>
              <w:marRight w:val="0"/>
              <w:marTop w:val="0"/>
              <w:marBottom w:val="0"/>
              <w:divBdr>
                <w:top w:val="none" w:sz="0" w:space="0" w:color="auto"/>
                <w:left w:val="none" w:sz="0" w:space="0" w:color="auto"/>
                <w:bottom w:val="none" w:sz="0" w:space="0" w:color="auto"/>
                <w:right w:val="none" w:sz="0" w:space="0" w:color="auto"/>
              </w:divBdr>
            </w:div>
            <w:div w:id="1454059328">
              <w:marLeft w:val="0"/>
              <w:marRight w:val="0"/>
              <w:marTop w:val="0"/>
              <w:marBottom w:val="0"/>
              <w:divBdr>
                <w:top w:val="none" w:sz="0" w:space="0" w:color="auto"/>
                <w:left w:val="none" w:sz="0" w:space="0" w:color="auto"/>
                <w:bottom w:val="none" w:sz="0" w:space="0" w:color="auto"/>
                <w:right w:val="none" w:sz="0" w:space="0" w:color="auto"/>
              </w:divBdr>
            </w:div>
            <w:div w:id="835848450">
              <w:marLeft w:val="0"/>
              <w:marRight w:val="0"/>
              <w:marTop w:val="0"/>
              <w:marBottom w:val="0"/>
              <w:divBdr>
                <w:top w:val="none" w:sz="0" w:space="0" w:color="auto"/>
                <w:left w:val="none" w:sz="0" w:space="0" w:color="auto"/>
                <w:bottom w:val="none" w:sz="0" w:space="0" w:color="auto"/>
                <w:right w:val="none" w:sz="0" w:space="0" w:color="auto"/>
              </w:divBdr>
            </w:div>
            <w:div w:id="234362759">
              <w:marLeft w:val="0"/>
              <w:marRight w:val="0"/>
              <w:marTop w:val="0"/>
              <w:marBottom w:val="0"/>
              <w:divBdr>
                <w:top w:val="none" w:sz="0" w:space="0" w:color="auto"/>
                <w:left w:val="none" w:sz="0" w:space="0" w:color="auto"/>
                <w:bottom w:val="none" w:sz="0" w:space="0" w:color="auto"/>
                <w:right w:val="none" w:sz="0" w:space="0" w:color="auto"/>
              </w:divBdr>
            </w:div>
            <w:div w:id="837113929">
              <w:marLeft w:val="0"/>
              <w:marRight w:val="0"/>
              <w:marTop w:val="0"/>
              <w:marBottom w:val="0"/>
              <w:divBdr>
                <w:top w:val="none" w:sz="0" w:space="0" w:color="auto"/>
                <w:left w:val="none" w:sz="0" w:space="0" w:color="auto"/>
                <w:bottom w:val="none" w:sz="0" w:space="0" w:color="auto"/>
                <w:right w:val="none" w:sz="0" w:space="0" w:color="auto"/>
              </w:divBdr>
            </w:div>
            <w:div w:id="2054302286">
              <w:marLeft w:val="0"/>
              <w:marRight w:val="0"/>
              <w:marTop w:val="0"/>
              <w:marBottom w:val="0"/>
              <w:divBdr>
                <w:top w:val="none" w:sz="0" w:space="0" w:color="auto"/>
                <w:left w:val="none" w:sz="0" w:space="0" w:color="auto"/>
                <w:bottom w:val="none" w:sz="0" w:space="0" w:color="auto"/>
                <w:right w:val="none" w:sz="0" w:space="0" w:color="auto"/>
              </w:divBdr>
            </w:div>
            <w:div w:id="141239618">
              <w:marLeft w:val="0"/>
              <w:marRight w:val="0"/>
              <w:marTop w:val="0"/>
              <w:marBottom w:val="0"/>
              <w:divBdr>
                <w:top w:val="none" w:sz="0" w:space="0" w:color="auto"/>
                <w:left w:val="none" w:sz="0" w:space="0" w:color="auto"/>
                <w:bottom w:val="none" w:sz="0" w:space="0" w:color="auto"/>
                <w:right w:val="none" w:sz="0" w:space="0" w:color="auto"/>
              </w:divBdr>
            </w:div>
            <w:div w:id="1679313334">
              <w:marLeft w:val="0"/>
              <w:marRight w:val="0"/>
              <w:marTop w:val="0"/>
              <w:marBottom w:val="0"/>
              <w:divBdr>
                <w:top w:val="none" w:sz="0" w:space="0" w:color="auto"/>
                <w:left w:val="none" w:sz="0" w:space="0" w:color="auto"/>
                <w:bottom w:val="none" w:sz="0" w:space="0" w:color="auto"/>
                <w:right w:val="none" w:sz="0" w:space="0" w:color="auto"/>
              </w:divBdr>
            </w:div>
            <w:div w:id="1753814319">
              <w:marLeft w:val="0"/>
              <w:marRight w:val="0"/>
              <w:marTop w:val="0"/>
              <w:marBottom w:val="0"/>
              <w:divBdr>
                <w:top w:val="none" w:sz="0" w:space="0" w:color="auto"/>
                <w:left w:val="none" w:sz="0" w:space="0" w:color="auto"/>
                <w:bottom w:val="none" w:sz="0" w:space="0" w:color="auto"/>
                <w:right w:val="none" w:sz="0" w:space="0" w:color="auto"/>
              </w:divBdr>
            </w:div>
            <w:div w:id="1195655041">
              <w:marLeft w:val="0"/>
              <w:marRight w:val="0"/>
              <w:marTop w:val="0"/>
              <w:marBottom w:val="0"/>
              <w:divBdr>
                <w:top w:val="none" w:sz="0" w:space="0" w:color="auto"/>
                <w:left w:val="none" w:sz="0" w:space="0" w:color="auto"/>
                <w:bottom w:val="none" w:sz="0" w:space="0" w:color="auto"/>
                <w:right w:val="none" w:sz="0" w:space="0" w:color="auto"/>
              </w:divBdr>
            </w:div>
            <w:div w:id="11617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89720">
      <w:bodyDiv w:val="1"/>
      <w:marLeft w:val="0"/>
      <w:marRight w:val="0"/>
      <w:marTop w:val="0"/>
      <w:marBottom w:val="0"/>
      <w:divBdr>
        <w:top w:val="none" w:sz="0" w:space="0" w:color="auto"/>
        <w:left w:val="none" w:sz="0" w:space="0" w:color="auto"/>
        <w:bottom w:val="none" w:sz="0" w:space="0" w:color="auto"/>
        <w:right w:val="none" w:sz="0" w:space="0" w:color="auto"/>
      </w:divBdr>
    </w:div>
    <w:div w:id="672072162">
      <w:bodyDiv w:val="1"/>
      <w:marLeft w:val="0"/>
      <w:marRight w:val="0"/>
      <w:marTop w:val="0"/>
      <w:marBottom w:val="0"/>
      <w:divBdr>
        <w:top w:val="none" w:sz="0" w:space="0" w:color="auto"/>
        <w:left w:val="none" w:sz="0" w:space="0" w:color="auto"/>
        <w:bottom w:val="none" w:sz="0" w:space="0" w:color="auto"/>
        <w:right w:val="none" w:sz="0" w:space="0" w:color="auto"/>
      </w:divBdr>
    </w:div>
    <w:div w:id="728190222">
      <w:bodyDiv w:val="1"/>
      <w:marLeft w:val="0"/>
      <w:marRight w:val="0"/>
      <w:marTop w:val="0"/>
      <w:marBottom w:val="0"/>
      <w:divBdr>
        <w:top w:val="none" w:sz="0" w:space="0" w:color="auto"/>
        <w:left w:val="none" w:sz="0" w:space="0" w:color="auto"/>
        <w:bottom w:val="none" w:sz="0" w:space="0" w:color="auto"/>
        <w:right w:val="none" w:sz="0" w:space="0" w:color="auto"/>
      </w:divBdr>
    </w:div>
    <w:div w:id="846285400">
      <w:bodyDiv w:val="1"/>
      <w:marLeft w:val="0"/>
      <w:marRight w:val="0"/>
      <w:marTop w:val="0"/>
      <w:marBottom w:val="0"/>
      <w:divBdr>
        <w:top w:val="none" w:sz="0" w:space="0" w:color="auto"/>
        <w:left w:val="none" w:sz="0" w:space="0" w:color="auto"/>
        <w:bottom w:val="none" w:sz="0" w:space="0" w:color="auto"/>
        <w:right w:val="none" w:sz="0" w:space="0" w:color="auto"/>
      </w:divBdr>
    </w:div>
    <w:div w:id="971206605">
      <w:bodyDiv w:val="1"/>
      <w:marLeft w:val="0"/>
      <w:marRight w:val="0"/>
      <w:marTop w:val="0"/>
      <w:marBottom w:val="0"/>
      <w:divBdr>
        <w:top w:val="none" w:sz="0" w:space="0" w:color="auto"/>
        <w:left w:val="none" w:sz="0" w:space="0" w:color="auto"/>
        <w:bottom w:val="none" w:sz="0" w:space="0" w:color="auto"/>
        <w:right w:val="none" w:sz="0" w:space="0" w:color="auto"/>
      </w:divBdr>
    </w:div>
    <w:div w:id="1036588423">
      <w:bodyDiv w:val="1"/>
      <w:marLeft w:val="0"/>
      <w:marRight w:val="0"/>
      <w:marTop w:val="0"/>
      <w:marBottom w:val="0"/>
      <w:divBdr>
        <w:top w:val="none" w:sz="0" w:space="0" w:color="auto"/>
        <w:left w:val="none" w:sz="0" w:space="0" w:color="auto"/>
        <w:bottom w:val="none" w:sz="0" w:space="0" w:color="auto"/>
        <w:right w:val="none" w:sz="0" w:space="0" w:color="auto"/>
      </w:divBdr>
    </w:div>
    <w:div w:id="1038554672">
      <w:bodyDiv w:val="1"/>
      <w:marLeft w:val="0"/>
      <w:marRight w:val="0"/>
      <w:marTop w:val="0"/>
      <w:marBottom w:val="0"/>
      <w:divBdr>
        <w:top w:val="none" w:sz="0" w:space="0" w:color="auto"/>
        <w:left w:val="none" w:sz="0" w:space="0" w:color="auto"/>
        <w:bottom w:val="none" w:sz="0" w:space="0" w:color="auto"/>
        <w:right w:val="none" w:sz="0" w:space="0" w:color="auto"/>
      </w:divBdr>
    </w:div>
    <w:div w:id="1088111982">
      <w:bodyDiv w:val="1"/>
      <w:marLeft w:val="0"/>
      <w:marRight w:val="0"/>
      <w:marTop w:val="0"/>
      <w:marBottom w:val="0"/>
      <w:divBdr>
        <w:top w:val="none" w:sz="0" w:space="0" w:color="auto"/>
        <w:left w:val="none" w:sz="0" w:space="0" w:color="auto"/>
        <w:bottom w:val="none" w:sz="0" w:space="0" w:color="auto"/>
        <w:right w:val="none" w:sz="0" w:space="0" w:color="auto"/>
      </w:divBdr>
    </w:div>
    <w:div w:id="1338266079">
      <w:bodyDiv w:val="1"/>
      <w:marLeft w:val="0"/>
      <w:marRight w:val="0"/>
      <w:marTop w:val="0"/>
      <w:marBottom w:val="0"/>
      <w:divBdr>
        <w:top w:val="none" w:sz="0" w:space="0" w:color="auto"/>
        <w:left w:val="none" w:sz="0" w:space="0" w:color="auto"/>
        <w:bottom w:val="none" w:sz="0" w:space="0" w:color="auto"/>
        <w:right w:val="none" w:sz="0" w:space="0" w:color="auto"/>
      </w:divBdr>
      <w:divsChild>
        <w:div w:id="1659385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6024480">
      <w:bodyDiv w:val="1"/>
      <w:marLeft w:val="0"/>
      <w:marRight w:val="0"/>
      <w:marTop w:val="0"/>
      <w:marBottom w:val="0"/>
      <w:divBdr>
        <w:top w:val="none" w:sz="0" w:space="0" w:color="auto"/>
        <w:left w:val="none" w:sz="0" w:space="0" w:color="auto"/>
        <w:bottom w:val="none" w:sz="0" w:space="0" w:color="auto"/>
        <w:right w:val="none" w:sz="0" w:space="0" w:color="auto"/>
      </w:divBdr>
    </w:div>
    <w:div w:id="1642660904">
      <w:bodyDiv w:val="1"/>
      <w:marLeft w:val="0"/>
      <w:marRight w:val="0"/>
      <w:marTop w:val="0"/>
      <w:marBottom w:val="0"/>
      <w:divBdr>
        <w:top w:val="none" w:sz="0" w:space="0" w:color="auto"/>
        <w:left w:val="none" w:sz="0" w:space="0" w:color="auto"/>
        <w:bottom w:val="none" w:sz="0" w:space="0" w:color="auto"/>
        <w:right w:val="none" w:sz="0" w:space="0" w:color="auto"/>
      </w:divBdr>
      <w:divsChild>
        <w:div w:id="1923831746">
          <w:marLeft w:val="0"/>
          <w:marRight w:val="0"/>
          <w:marTop w:val="0"/>
          <w:marBottom w:val="0"/>
          <w:divBdr>
            <w:top w:val="none" w:sz="0" w:space="0" w:color="auto"/>
            <w:left w:val="none" w:sz="0" w:space="0" w:color="auto"/>
            <w:bottom w:val="none" w:sz="0" w:space="0" w:color="auto"/>
            <w:right w:val="none" w:sz="0" w:space="0" w:color="auto"/>
          </w:divBdr>
          <w:divsChild>
            <w:div w:id="1611159925">
              <w:marLeft w:val="0"/>
              <w:marRight w:val="0"/>
              <w:marTop w:val="0"/>
              <w:marBottom w:val="0"/>
              <w:divBdr>
                <w:top w:val="none" w:sz="0" w:space="0" w:color="auto"/>
                <w:left w:val="none" w:sz="0" w:space="0" w:color="auto"/>
                <w:bottom w:val="none" w:sz="0" w:space="0" w:color="auto"/>
                <w:right w:val="none" w:sz="0" w:space="0" w:color="auto"/>
              </w:divBdr>
              <w:divsChild>
                <w:div w:id="1009210043">
                  <w:marLeft w:val="0"/>
                  <w:marRight w:val="0"/>
                  <w:marTop w:val="0"/>
                  <w:marBottom w:val="0"/>
                  <w:divBdr>
                    <w:top w:val="none" w:sz="0" w:space="0" w:color="auto"/>
                    <w:left w:val="none" w:sz="0" w:space="0" w:color="auto"/>
                    <w:bottom w:val="none" w:sz="0" w:space="0" w:color="auto"/>
                    <w:right w:val="none" w:sz="0" w:space="0" w:color="auto"/>
                  </w:divBdr>
                  <w:divsChild>
                    <w:div w:id="10013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34661">
      <w:bodyDiv w:val="1"/>
      <w:marLeft w:val="0"/>
      <w:marRight w:val="0"/>
      <w:marTop w:val="0"/>
      <w:marBottom w:val="0"/>
      <w:divBdr>
        <w:top w:val="none" w:sz="0" w:space="0" w:color="auto"/>
        <w:left w:val="none" w:sz="0" w:space="0" w:color="auto"/>
        <w:bottom w:val="none" w:sz="0" w:space="0" w:color="auto"/>
        <w:right w:val="none" w:sz="0" w:space="0" w:color="auto"/>
      </w:divBdr>
    </w:div>
    <w:div w:id="1696612837">
      <w:bodyDiv w:val="1"/>
      <w:marLeft w:val="0"/>
      <w:marRight w:val="0"/>
      <w:marTop w:val="0"/>
      <w:marBottom w:val="0"/>
      <w:divBdr>
        <w:top w:val="none" w:sz="0" w:space="0" w:color="auto"/>
        <w:left w:val="none" w:sz="0" w:space="0" w:color="auto"/>
        <w:bottom w:val="none" w:sz="0" w:space="0" w:color="auto"/>
        <w:right w:val="none" w:sz="0" w:space="0" w:color="auto"/>
      </w:divBdr>
    </w:div>
    <w:div w:id="1725713700">
      <w:bodyDiv w:val="1"/>
      <w:marLeft w:val="0"/>
      <w:marRight w:val="0"/>
      <w:marTop w:val="0"/>
      <w:marBottom w:val="0"/>
      <w:divBdr>
        <w:top w:val="none" w:sz="0" w:space="0" w:color="auto"/>
        <w:left w:val="none" w:sz="0" w:space="0" w:color="auto"/>
        <w:bottom w:val="none" w:sz="0" w:space="0" w:color="auto"/>
        <w:right w:val="none" w:sz="0" w:space="0" w:color="auto"/>
      </w:divBdr>
    </w:div>
    <w:div w:id="1800370681">
      <w:bodyDiv w:val="1"/>
      <w:marLeft w:val="0"/>
      <w:marRight w:val="0"/>
      <w:marTop w:val="0"/>
      <w:marBottom w:val="0"/>
      <w:divBdr>
        <w:top w:val="none" w:sz="0" w:space="0" w:color="auto"/>
        <w:left w:val="none" w:sz="0" w:space="0" w:color="auto"/>
        <w:bottom w:val="none" w:sz="0" w:space="0" w:color="auto"/>
        <w:right w:val="none" w:sz="0" w:space="0" w:color="auto"/>
      </w:divBdr>
      <w:divsChild>
        <w:div w:id="2016377063">
          <w:marLeft w:val="0"/>
          <w:marRight w:val="0"/>
          <w:marTop w:val="0"/>
          <w:marBottom w:val="0"/>
          <w:divBdr>
            <w:top w:val="none" w:sz="0" w:space="0" w:color="auto"/>
            <w:left w:val="none" w:sz="0" w:space="0" w:color="auto"/>
            <w:bottom w:val="none" w:sz="0" w:space="0" w:color="auto"/>
            <w:right w:val="none" w:sz="0" w:space="0" w:color="auto"/>
          </w:divBdr>
        </w:div>
        <w:div w:id="1788885499">
          <w:marLeft w:val="0"/>
          <w:marRight w:val="0"/>
          <w:marTop w:val="0"/>
          <w:marBottom w:val="0"/>
          <w:divBdr>
            <w:top w:val="none" w:sz="0" w:space="0" w:color="auto"/>
            <w:left w:val="none" w:sz="0" w:space="0" w:color="auto"/>
            <w:bottom w:val="none" w:sz="0" w:space="0" w:color="auto"/>
            <w:right w:val="none" w:sz="0" w:space="0" w:color="auto"/>
          </w:divBdr>
        </w:div>
        <w:div w:id="1646005605">
          <w:marLeft w:val="0"/>
          <w:marRight w:val="0"/>
          <w:marTop w:val="0"/>
          <w:marBottom w:val="0"/>
          <w:divBdr>
            <w:top w:val="none" w:sz="0" w:space="0" w:color="auto"/>
            <w:left w:val="none" w:sz="0" w:space="0" w:color="auto"/>
            <w:bottom w:val="none" w:sz="0" w:space="0" w:color="auto"/>
            <w:right w:val="none" w:sz="0" w:space="0" w:color="auto"/>
          </w:divBdr>
        </w:div>
        <w:div w:id="1770195257">
          <w:marLeft w:val="0"/>
          <w:marRight w:val="0"/>
          <w:marTop w:val="0"/>
          <w:marBottom w:val="0"/>
          <w:divBdr>
            <w:top w:val="none" w:sz="0" w:space="0" w:color="auto"/>
            <w:left w:val="none" w:sz="0" w:space="0" w:color="auto"/>
            <w:bottom w:val="none" w:sz="0" w:space="0" w:color="auto"/>
            <w:right w:val="none" w:sz="0" w:space="0" w:color="auto"/>
          </w:divBdr>
        </w:div>
        <w:div w:id="1567842580">
          <w:marLeft w:val="0"/>
          <w:marRight w:val="0"/>
          <w:marTop w:val="0"/>
          <w:marBottom w:val="0"/>
          <w:divBdr>
            <w:top w:val="none" w:sz="0" w:space="0" w:color="auto"/>
            <w:left w:val="none" w:sz="0" w:space="0" w:color="auto"/>
            <w:bottom w:val="none" w:sz="0" w:space="0" w:color="auto"/>
            <w:right w:val="none" w:sz="0" w:space="0" w:color="auto"/>
          </w:divBdr>
        </w:div>
        <w:div w:id="1315791596">
          <w:marLeft w:val="0"/>
          <w:marRight w:val="0"/>
          <w:marTop w:val="0"/>
          <w:marBottom w:val="0"/>
          <w:divBdr>
            <w:top w:val="none" w:sz="0" w:space="0" w:color="auto"/>
            <w:left w:val="none" w:sz="0" w:space="0" w:color="auto"/>
            <w:bottom w:val="none" w:sz="0" w:space="0" w:color="auto"/>
            <w:right w:val="none" w:sz="0" w:space="0" w:color="auto"/>
          </w:divBdr>
        </w:div>
        <w:div w:id="367410175">
          <w:marLeft w:val="0"/>
          <w:marRight w:val="0"/>
          <w:marTop w:val="0"/>
          <w:marBottom w:val="0"/>
          <w:divBdr>
            <w:top w:val="none" w:sz="0" w:space="0" w:color="auto"/>
            <w:left w:val="none" w:sz="0" w:space="0" w:color="auto"/>
            <w:bottom w:val="none" w:sz="0" w:space="0" w:color="auto"/>
            <w:right w:val="none" w:sz="0" w:space="0" w:color="auto"/>
          </w:divBdr>
        </w:div>
        <w:div w:id="919291436">
          <w:marLeft w:val="0"/>
          <w:marRight w:val="0"/>
          <w:marTop w:val="0"/>
          <w:marBottom w:val="0"/>
          <w:divBdr>
            <w:top w:val="none" w:sz="0" w:space="0" w:color="auto"/>
            <w:left w:val="none" w:sz="0" w:space="0" w:color="auto"/>
            <w:bottom w:val="none" w:sz="0" w:space="0" w:color="auto"/>
            <w:right w:val="none" w:sz="0" w:space="0" w:color="auto"/>
          </w:divBdr>
        </w:div>
        <w:div w:id="510726085">
          <w:marLeft w:val="0"/>
          <w:marRight w:val="0"/>
          <w:marTop w:val="0"/>
          <w:marBottom w:val="0"/>
          <w:divBdr>
            <w:top w:val="none" w:sz="0" w:space="0" w:color="auto"/>
            <w:left w:val="none" w:sz="0" w:space="0" w:color="auto"/>
            <w:bottom w:val="none" w:sz="0" w:space="0" w:color="auto"/>
            <w:right w:val="none" w:sz="0" w:space="0" w:color="auto"/>
          </w:divBdr>
        </w:div>
        <w:div w:id="248008096">
          <w:marLeft w:val="0"/>
          <w:marRight w:val="0"/>
          <w:marTop w:val="0"/>
          <w:marBottom w:val="0"/>
          <w:divBdr>
            <w:top w:val="none" w:sz="0" w:space="0" w:color="auto"/>
            <w:left w:val="none" w:sz="0" w:space="0" w:color="auto"/>
            <w:bottom w:val="none" w:sz="0" w:space="0" w:color="auto"/>
            <w:right w:val="none" w:sz="0" w:space="0" w:color="auto"/>
          </w:divBdr>
        </w:div>
        <w:div w:id="337000274">
          <w:marLeft w:val="0"/>
          <w:marRight w:val="0"/>
          <w:marTop w:val="0"/>
          <w:marBottom w:val="0"/>
          <w:divBdr>
            <w:top w:val="none" w:sz="0" w:space="0" w:color="auto"/>
            <w:left w:val="none" w:sz="0" w:space="0" w:color="auto"/>
            <w:bottom w:val="none" w:sz="0" w:space="0" w:color="auto"/>
            <w:right w:val="none" w:sz="0" w:space="0" w:color="auto"/>
          </w:divBdr>
        </w:div>
        <w:div w:id="1449935150">
          <w:marLeft w:val="0"/>
          <w:marRight w:val="0"/>
          <w:marTop w:val="0"/>
          <w:marBottom w:val="0"/>
          <w:divBdr>
            <w:top w:val="none" w:sz="0" w:space="0" w:color="auto"/>
            <w:left w:val="none" w:sz="0" w:space="0" w:color="auto"/>
            <w:bottom w:val="none" w:sz="0" w:space="0" w:color="auto"/>
            <w:right w:val="none" w:sz="0" w:space="0" w:color="auto"/>
          </w:divBdr>
        </w:div>
        <w:div w:id="677391124">
          <w:marLeft w:val="0"/>
          <w:marRight w:val="0"/>
          <w:marTop w:val="0"/>
          <w:marBottom w:val="0"/>
          <w:divBdr>
            <w:top w:val="none" w:sz="0" w:space="0" w:color="auto"/>
            <w:left w:val="none" w:sz="0" w:space="0" w:color="auto"/>
            <w:bottom w:val="none" w:sz="0" w:space="0" w:color="auto"/>
            <w:right w:val="none" w:sz="0" w:space="0" w:color="auto"/>
          </w:divBdr>
        </w:div>
        <w:div w:id="1078867417">
          <w:marLeft w:val="0"/>
          <w:marRight w:val="0"/>
          <w:marTop w:val="0"/>
          <w:marBottom w:val="0"/>
          <w:divBdr>
            <w:top w:val="none" w:sz="0" w:space="0" w:color="auto"/>
            <w:left w:val="none" w:sz="0" w:space="0" w:color="auto"/>
            <w:bottom w:val="none" w:sz="0" w:space="0" w:color="auto"/>
            <w:right w:val="none" w:sz="0" w:space="0" w:color="auto"/>
          </w:divBdr>
        </w:div>
      </w:divsChild>
    </w:div>
    <w:div w:id="1968660712">
      <w:bodyDiv w:val="1"/>
      <w:marLeft w:val="0"/>
      <w:marRight w:val="0"/>
      <w:marTop w:val="0"/>
      <w:marBottom w:val="0"/>
      <w:divBdr>
        <w:top w:val="none" w:sz="0" w:space="0" w:color="auto"/>
        <w:left w:val="none" w:sz="0" w:space="0" w:color="auto"/>
        <w:bottom w:val="none" w:sz="0" w:space="0" w:color="auto"/>
        <w:right w:val="none" w:sz="0" w:space="0" w:color="auto"/>
      </w:divBdr>
    </w:div>
    <w:div w:id="2021227520">
      <w:bodyDiv w:val="1"/>
      <w:marLeft w:val="0"/>
      <w:marRight w:val="0"/>
      <w:marTop w:val="0"/>
      <w:marBottom w:val="0"/>
      <w:divBdr>
        <w:top w:val="none" w:sz="0" w:space="0" w:color="auto"/>
        <w:left w:val="none" w:sz="0" w:space="0" w:color="auto"/>
        <w:bottom w:val="none" w:sz="0" w:space="0" w:color="auto"/>
        <w:right w:val="none" w:sz="0" w:space="0" w:color="auto"/>
      </w:divBdr>
      <w:divsChild>
        <w:div w:id="86779771">
          <w:marLeft w:val="0"/>
          <w:marRight w:val="0"/>
          <w:marTop w:val="0"/>
          <w:marBottom w:val="0"/>
          <w:divBdr>
            <w:top w:val="none" w:sz="0" w:space="0" w:color="auto"/>
            <w:left w:val="none" w:sz="0" w:space="0" w:color="auto"/>
            <w:bottom w:val="none" w:sz="0" w:space="0" w:color="auto"/>
            <w:right w:val="none" w:sz="0" w:space="0" w:color="auto"/>
          </w:divBdr>
        </w:div>
        <w:div w:id="952135057">
          <w:marLeft w:val="0"/>
          <w:marRight w:val="0"/>
          <w:marTop w:val="0"/>
          <w:marBottom w:val="0"/>
          <w:divBdr>
            <w:top w:val="none" w:sz="0" w:space="0" w:color="auto"/>
            <w:left w:val="none" w:sz="0" w:space="0" w:color="auto"/>
            <w:bottom w:val="none" w:sz="0" w:space="0" w:color="auto"/>
            <w:right w:val="none" w:sz="0" w:space="0" w:color="auto"/>
          </w:divBdr>
        </w:div>
        <w:div w:id="138612994">
          <w:marLeft w:val="0"/>
          <w:marRight w:val="0"/>
          <w:marTop w:val="0"/>
          <w:marBottom w:val="0"/>
          <w:divBdr>
            <w:top w:val="none" w:sz="0" w:space="0" w:color="auto"/>
            <w:left w:val="none" w:sz="0" w:space="0" w:color="auto"/>
            <w:bottom w:val="none" w:sz="0" w:space="0" w:color="auto"/>
            <w:right w:val="none" w:sz="0" w:space="0" w:color="auto"/>
          </w:divBdr>
        </w:div>
        <w:div w:id="425157946">
          <w:marLeft w:val="0"/>
          <w:marRight w:val="0"/>
          <w:marTop w:val="0"/>
          <w:marBottom w:val="0"/>
          <w:divBdr>
            <w:top w:val="none" w:sz="0" w:space="0" w:color="auto"/>
            <w:left w:val="none" w:sz="0" w:space="0" w:color="auto"/>
            <w:bottom w:val="none" w:sz="0" w:space="0" w:color="auto"/>
            <w:right w:val="none" w:sz="0" w:space="0" w:color="auto"/>
          </w:divBdr>
        </w:div>
        <w:div w:id="154424291">
          <w:marLeft w:val="0"/>
          <w:marRight w:val="0"/>
          <w:marTop w:val="0"/>
          <w:marBottom w:val="0"/>
          <w:divBdr>
            <w:top w:val="none" w:sz="0" w:space="0" w:color="auto"/>
            <w:left w:val="none" w:sz="0" w:space="0" w:color="auto"/>
            <w:bottom w:val="none" w:sz="0" w:space="0" w:color="auto"/>
            <w:right w:val="none" w:sz="0" w:space="0" w:color="auto"/>
          </w:divBdr>
        </w:div>
        <w:div w:id="1596281990">
          <w:marLeft w:val="0"/>
          <w:marRight w:val="0"/>
          <w:marTop w:val="0"/>
          <w:marBottom w:val="0"/>
          <w:divBdr>
            <w:top w:val="none" w:sz="0" w:space="0" w:color="auto"/>
            <w:left w:val="none" w:sz="0" w:space="0" w:color="auto"/>
            <w:bottom w:val="none" w:sz="0" w:space="0" w:color="auto"/>
            <w:right w:val="none" w:sz="0" w:space="0" w:color="auto"/>
          </w:divBdr>
        </w:div>
        <w:div w:id="1126192362">
          <w:marLeft w:val="0"/>
          <w:marRight w:val="0"/>
          <w:marTop w:val="0"/>
          <w:marBottom w:val="0"/>
          <w:divBdr>
            <w:top w:val="none" w:sz="0" w:space="0" w:color="auto"/>
            <w:left w:val="none" w:sz="0" w:space="0" w:color="auto"/>
            <w:bottom w:val="none" w:sz="0" w:space="0" w:color="auto"/>
            <w:right w:val="none" w:sz="0" w:space="0" w:color="auto"/>
          </w:divBdr>
        </w:div>
        <w:div w:id="995960386">
          <w:marLeft w:val="0"/>
          <w:marRight w:val="0"/>
          <w:marTop w:val="0"/>
          <w:marBottom w:val="0"/>
          <w:divBdr>
            <w:top w:val="none" w:sz="0" w:space="0" w:color="auto"/>
            <w:left w:val="none" w:sz="0" w:space="0" w:color="auto"/>
            <w:bottom w:val="none" w:sz="0" w:space="0" w:color="auto"/>
            <w:right w:val="none" w:sz="0" w:space="0" w:color="auto"/>
          </w:divBdr>
        </w:div>
        <w:div w:id="1426684687">
          <w:marLeft w:val="0"/>
          <w:marRight w:val="0"/>
          <w:marTop w:val="0"/>
          <w:marBottom w:val="0"/>
          <w:divBdr>
            <w:top w:val="none" w:sz="0" w:space="0" w:color="auto"/>
            <w:left w:val="none" w:sz="0" w:space="0" w:color="auto"/>
            <w:bottom w:val="none" w:sz="0" w:space="0" w:color="auto"/>
            <w:right w:val="none" w:sz="0" w:space="0" w:color="auto"/>
          </w:divBdr>
        </w:div>
        <w:div w:id="159154064">
          <w:marLeft w:val="0"/>
          <w:marRight w:val="0"/>
          <w:marTop w:val="0"/>
          <w:marBottom w:val="0"/>
          <w:divBdr>
            <w:top w:val="none" w:sz="0" w:space="0" w:color="auto"/>
            <w:left w:val="none" w:sz="0" w:space="0" w:color="auto"/>
            <w:bottom w:val="none" w:sz="0" w:space="0" w:color="auto"/>
            <w:right w:val="none" w:sz="0" w:space="0" w:color="auto"/>
          </w:divBdr>
        </w:div>
        <w:div w:id="1492215132">
          <w:marLeft w:val="0"/>
          <w:marRight w:val="0"/>
          <w:marTop w:val="0"/>
          <w:marBottom w:val="0"/>
          <w:divBdr>
            <w:top w:val="none" w:sz="0" w:space="0" w:color="auto"/>
            <w:left w:val="none" w:sz="0" w:space="0" w:color="auto"/>
            <w:bottom w:val="none" w:sz="0" w:space="0" w:color="auto"/>
            <w:right w:val="none" w:sz="0" w:space="0" w:color="auto"/>
          </w:divBdr>
        </w:div>
        <w:div w:id="546062914">
          <w:marLeft w:val="0"/>
          <w:marRight w:val="0"/>
          <w:marTop w:val="0"/>
          <w:marBottom w:val="0"/>
          <w:divBdr>
            <w:top w:val="none" w:sz="0" w:space="0" w:color="auto"/>
            <w:left w:val="none" w:sz="0" w:space="0" w:color="auto"/>
            <w:bottom w:val="none" w:sz="0" w:space="0" w:color="auto"/>
            <w:right w:val="none" w:sz="0" w:space="0" w:color="auto"/>
          </w:divBdr>
        </w:div>
      </w:divsChild>
    </w:div>
    <w:div w:id="2137142950">
      <w:bodyDiv w:val="1"/>
      <w:marLeft w:val="0"/>
      <w:marRight w:val="0"/>
      <w:marTop w:val="0"/>
      <w:marBottom w:val="0"/>
      <w:divBdr>
        <w:top w:val="none" w:sz="0" w:space="0" w:color="auto"/>
        <w:left w:val="none" w:sz="0" w:space="0" w:color="auto"/>
        <w:bottom w:val="none" w:sz="0" w:space="0" w:color="auto"/>
        <w:right w:val="none" w:sz="0" w:space="0" w:color="auto"/>
      </w:divBdr>
      <w:divsChild>
        <w:div w:id="45684474">
          <w:marLeft w:val="0"/>
          <w:marRight w:val="0"/>
          <w:marTop w:val="0"/>
          <w:marBottom w:val="0"/>
          <w:divBdr>
            <w:top w:val="none" w:sz="0" w:space="0" w:color="auto"/>
            <w:left w:val="none" w:sz="0" w:space="0" w:color="auto"/>
            <w:bottom w:val="none" w:sz="0" w:space="0" w:color="auto"/>
            <w:right w:val="none" w:sz="0" w:space="0" w:color="auto"/>
          </w:divBdr>
        </w:div>
        <w:div w:id="2030639122">
          <w:marLeft w:val="0"/>
          <w:marRight w:val="0"/>
          <w:marTop w:val="0"/>
          <w:marBottom w:val="0"/>
          <w:divBdr>
            <w:top w:val="none" w:sz="0" w:space="0" w:color="auto"/>
            <w:left w:val="none" w:sz="0" w:space="0" w:color="auto"/>
            <w:bottom w:val="none" w:sz="0" w:space="0" w:color="auto"/>
            <w:right w:val="none" w:sz="0" w:space="0" w:color="auto"/>
          </w:divBdr>
        </w:div>
        <w:div w:id="1850635303">
          <w:marLeft w:val="0"/>
          <w:marRight w:val="0"/>
          <w:marTop w:val="0"/>
          <w:marBottom w:val="0"/>
          <w:divBdr>
            <w:top w:val="none" w:sz="0" w:space="0" w:color="auto"/>
            <w:left w:val="none" w:sz="0" w:space="0" w:color="auto"/>
            <w:bottom w:val="none" w:sz="0" w:space="0" w:color="auto"/>
            <w:right w:val="none" w:sz="0" w:space="0" w:color="auto"/>
          </w:divBdr>
        </w:div>
        <w:div w:id="702902873">
          <w:marLeft w:val="0"/>
          <w:marRight w:val="0"/>
          <w:marTop w:val="0"/>
          <w:marBottom w:val="0"/>
          <w:divBdr>
            <w:top w:val="none" w:sz="0" w:space="0" w:color="auto"/>
            <w:left w:val="none" w:sz="0" w:space="0" w:color="auto"/>
            <w:bottom w:val="none" w:sz="0" w:space="0" w:color="auto"/>
            <w:right w:val="none" w:sz="0" w:space="0" w:color="auto"/>
          </w:divBdr>
        </w:div>
        <w:div w:id="1623265244">
          <w:marLeft w:val="0"/>
          <w:marRight w:val="0"/>
          <w:marTop w:val="0"/>
          <w:marBottom w:val="0"/>
          <w:divBdr>
            <w:top w:val="none" w:sz="0" w:space="0" w:color="auto"/>
            <w:left w:val="none" w:sz="0" w:space="0" w:color="auto"/>
            <w:bottom w:val="none" w:sz="0" w:space="0" w:color="auto"/>
            <w:right w:val="none" w:sz="0" w:space="0" w:color="auto"/>
          </w:divBdr>
        </w:div>
        <w:div w:id="2031375195">
          <w:marLeft w:val="0"/>
          <w:marRight w:val="0"/>
          <w:marTop w:val="0"/>
          <w:marBottom w:val="0"/>
          <w:divBdr>
            <w:top w:val="none" w:sz="0" w:space="0" w:color="auto"/>
            <w:left w:val="none" w:sz="0" w:space="0" w:color="auto"/>
            <w:bottom w:val="none" w:sz="0" w:space="0" w:color="auto"/>
            <w:right w:val="none" w:sz="0" w:space="0" w:color="auto"/>
          </w:divBdr>
        </w:div>
        <w:div w:id="1495030885">
          <w:marLeft w:val="0"/>
          <w:marRight w:val="0"/>
          <w:marTop w:val="0"/>
          <w:marBottom w:val="0"/>
          <w:divBdr>
            <w:top w:val="none" w:sz="0" w:space="0" w:color="auto"/>
            <w:left w:val="none" w:sz="0" w:space="0" w:color="auto"/>
            <w:bottom w:val="none" w:sz="0" w:space="0" w:color="auto"/>
            <w:right w:val="none" w:sz="0" w:space="0" w:color="auto"/>
          </w:divBdr>
        </w:div>
        <w:div w:id="1024136227">
          <w:marLeft w:val="0"/>
          <w:marRight w:val="0"/>
          <w:marTop w:val="0"/>
          <w:marBottom w:val="0"/>
          <w:divBdr>
            <w:top w:val="none" w:sz="0" w:space="0" w:color="auto"/>
            <w:left w:val="none" w:sz="0" w:space="0" w:color="auto"/>
            <w:bottom w:val="none" w:sz="0" w:space="0" w:color="auto"/>
            <w:right w:val="none" w:sz="0" w:space="0" w:color="auto"/>
          </w:divBdr>
        </w:div>
        <w:div w:id="226765357">
          <w:marLeft w:val="0"/>
          <w:marRight w:val="0"/>
          <w:marTop w:val="0"/>
          <w:marBottom w:val="0"/>
          <w:divBdr>
            <w:top w:val="none" w:sz="0" w:space="0" w:color="auto"/>
            <w:left w:val="none" w:sz="0" w:space="0" w:color="auto"/>
            <w:bottom w:val="none" w:sz="0" w:space="0" w:color="auto"/>
            <w:right w:val="none" w:sz="0" w:space="0" w:color="auto"/>
          </w:divBdr>
        </w:div>
        <w:div w:id="373308450">
          <w:marLeft w:val="0"/>
          <w:marRight w:val="0"/>
          <w:marTop w:val="0"/>
          <w:marBottom w:val="0"/>
          <w:divBdr>
            <w:top w:val="none" w:sz="0" w:space="0" w:color="auto"/>
            <w:left w:val="none" w:sz="0" w:space="0" w:color="auto"/>
            <w:bottom w:val="none" w:sz="0" w:space="0" w:color="auto"/>
            <w:right w:val="none" w:sz="0" w:space="0" w:color="auto"/>
          </w:divBdr>
        </w:div>
        <w:div w:id="274605326">
          <w:marLeft w:val="0"/>
          <w:marRight w:val="0"/>
          <w:marTop w:val="0"/>
          <w:marBottom w:val="0"/>
          <w:divBdr>
            <w:top w:val="none" w:sz="0" w:space="0" w:color="auto"/>
            <w:left w:val="none" w:sz="0" w:space="0" w:color="auto"/>
            <w:bottom w:val="none" w:sz="0" w:space="0" w:color="auto"/>
            <w:right w:val="none" w:sz="0" w:space="0" w:color="auto"/>
          </w:divBdr>
        </w:div>
        <w:div w:id="785200469">
          <w:marLeft w:val="0"/>
          <w:marRight w:val="0"/>
          <w:marTop w:val="0"/>
          <w:marBottom w:val="0"/>
          <w:divBdr>
            <w:top w:val="none" w:sz="0" w:space="0" w:color="auto"/>
            <w:left w:val="none" w:sz="0" w:space="0" w:color="auto"/>
            <w:bottom w:val="none" w:sz="0" w:space="0" w:color="auto"/>
            <w:right w:val="none" w:sz="0" w:space="0" w:color="auto"/>
          </w:divBdr>
        </w:div>
        <w:div w:id="115419041">
          <w:marLeft w:val="0"/>
          <w:marRight w:val="0"/>
          <w:marTop w:val="0"/>
          <w:marBottom w:val="0"/>
          <w:divBdr>
            <w:top w:val="none" w:sz="0" w:space="0" w:color="auto"/>
            <w:left w:val="none" w:sz="0" w:space="0" w:color="auto"/>
            <w:bottom w:val="none" w:sz="0" w:space="0" w:color="auto"/>
            <w:right w:val="none" w:sz="0" w:space="0" w:color="auto"/>
          </w:divBdr>
        </w:div>
        <w:div w:id="1359743354">
          <w:marLeft w:val="0"/>
          <w:marRight w:val="0"/>
          <w:marTop w:val="0"/>
          <w:marBottom w:val="0"/>
          <w:divBdr>
            <w:top w:val="none" w:sz="0" w:space="0" w:color="auto"/>
            <w:left w:val="none" w:sz="0" w:space="0" w:color="auto"/>
            <w:bottom w:val="none" w:sz="0" w:space="0" w:color="auto"/>
            <w:right w:val="none" w:sz="0" w:space="0" w:color="auto"/>
          </w:divBdr>
        </w:div>
        <w:div w:id="131334242">
          <w:marLeft w:val="0"/>
          <w:marRight w:val="0"/>
          <w:marTop w:val="0"/>
          <w:marBottom w:val="0"/>
          <w:divBdr>
            <w:top w:val="none" w:sz="0" w:space="0" w:color="auto"/>
            <w:left w:val="none" w:sz="0" w:space="0" w:color="auto"/>
            <w:bottom w:val="none" w:sz="0" w:space="0" w:color="auto"/>
            <w:right w:val="none" w:sz="0" w:space="0" w:color="auto"/>
          </w:divBdr>
        </w:div>
        <w:div w:id="718825500">
          <w:marLeft w:val="0"/>
          <w:marRight w:val="0"/>
          <w:marTop w:val="0"/>
          <w:marBottom w:val="0"/>
          <w:divBdr>
            <w:top w:val="none" w:sz="0" w:space="0" w:color="auto"/>
            <w:left w:val="none" w:sz="0" w:space="0" w:color="auto"/>
            <w:bottom w:val="none" w:sz="0" w:space="0" w:color="auto"/>
            <w:right w:val="none" w:sz="0" w:space="0" w:color="auto"/>
          </w:divBdr>
        </w:div>
        <w:div w:id="604844224">
          <w:marLeft w:val="0"/>
          <w:marRight w:val="0"/>
          <w:marTop w:val="0"/>
          <w:marBottom w:val="0"/>
          <w:divBdr>
            <w:top w:val="none" w:sz="0" w:space="0" w:color="auto"/>
            <w:left w:val="none" w:sz="0" w:space="0" w:color="auto"/>
            <w:bottom w:val="none" w:sz="0" w:space="0" w:color="auto"/>
            <w:right w:val="none" w:sz="0" w:space="0" w:color="auto"/>
          </w:divBdr>
        </w:div>
        <w:div w:id="1233851671">
          <w:marLeft w:val="0"/>
          <w:marRight w:val="0"/>
          <w:marTop w:val="0"/>
          <w:marBottom w:val="0"/>
          <w:divBdr>
            <w:top w:val="none" w:sz="0" w:space="0" w:color="auto"/>
            <w:left w:val="none" w:sz="0" w:space="0" w:color="auto"/>
            <w:bottom w:val="none" w:sz="0" w:space="0" w:color="auto"/>
            <w:right w:val="none" w:sz="0" w:space="0" w:color="auto"/>
          </w:divBdr>
        </w:div>
        <w:div w:id="487743542">
          <w:marLeft w:val="0"/>
          <w:marRight w:val="0"/>
          <w:marTop w:val="0"/>
          <w:marBottom w:val="0"/>
          <w:divBdr>
            <w:top w:val="none" w:sz="0" w:space="0" w:color="auto"/>
            <w:left w:val="none" w:sz="0" w:space="0" w:color="auto"/>
            <w:bottom w:val="none" w:sz="0" w:space="0" w:color="auto"/>
            <w:right w:val="none" w:sz="0" w:space="0" w:color="auto"/>
          </w:divBdr>
        </w:div>
        <w:div w:id="568807398">
          <w:marLeft w:val="0"/>
          <w:marRight w:val="0"/>
          <w:marTop w:val="0"/>
          <w:marBottom w:val="0"/>
          <w:divBdr>
            <w:top w:val="none" w:sz="0" w:space="0" w:color="auto"/>
            <w:left w:val="none" w:sz="0" w:space="0" w:color="auto"/>
            <w:bottom w:val="none" w:sz="0" w:space="0" w:color="auto"/>
            <w:right w:val="none" w:sz="0" w:space="0" w:color="auto"/>
          </w:divBdr>
        </w:div>
        <w:div w:id="1209296771">
          <w:marLeft w:val="0"/>
          <w:marRight w:val="0"/>
          <w:marTop w:val="0"/>
          <w:marBottom w:val="0"/>
          <w:divBdr>
            <w:top w:val="none" w:sz="0" w:space="0" w:color="auto"/>
            <w:left w:val="none" w:sz="0" w:space="0" w:color="auto"/>
            <w:bottom w:val="none" w:sz="0" w:space="0" w:color="auto"/>
            <w:right w:val="none" w:sz="0" w:space="0" w:color="auto"/>
          </w:divBdr>
        </w:div>
        <w:div w:id="751510165">
          <w:marLeft w:val="0"/>
          <w:marRight w:val="0"/>
          <w:marTop w:val="0"/>
          <w:marBottom w:val="0"/>
          <w:divBdr>
            <w:top w:val="none" w:sz="0" w:space="0" w:color="auto"/>
            <w:left w:val="none" w:sz="0" w:space="0" w:color="auto"/>
            <w:bottom w:val="none" w:sz="0" w:space="0" w:color="auto"/>
            <w:right w:val="none" w:sz="0" w:space="0" w:color="auto"/>
          </w:divBdr>
        </w:div>
        <w:div w:id="1288854389">
          <w:marLeft w:val="0"/>
          <w:marRight w:val="0"/>
          <w:marTop w:val="0"/>
          <w:marBottom w:val="0"/>
          <w:divBdr>
            <w:top w:val="none" w:sz="0" w:space="0" w:color="auto"/>
            <w:left w:val="none" w:sz="0" w:space="0" w:color="auto"/>
            <w:bottom w:val="none" w:sz="0" w:space="0" w:color="auto"/>
            <w:right w:val="none" w:sz="0" w:space="0" w:color="auto"/>
          </w:divBdr>
        </w:div>
        <w:div w:id="1009286932">
          <w:marLeft w:val="0"/>
          <w:marRight w:val="0"/>
          <w:marTop w:val="0"/>
          <w:marBottom w:val="0"/>
          <w:divBdr>
            <w:top w:val="none" w:sz="0" w:space="0" w:color="auto"/>
            <w:left w:val="none" w:sz="0" w:space="0" w:color="auto"/>
            <w:bottom w:val="none" w:sz="0" w:space="0" w:color="auto"/>
            <w:right w:val="none" w:sz="0" w:space="0" w:color="auto"/>
          </w:divBdr>
        </w:div>
        <w:div w:id="1652440306">
          <w:marLeft w:val="0"/>
          <w:marRight w:val="0"/>
          <w:marTop w:val="0"/>
          <w:marBottom w:val="0"/>
          <w:divBdr>
            <w:top w:val="none" w:sz="0" w:space="0" w:color="auto"/>
            <w:left w:val="none" w:sz="0" w:space="0" w:color="auto"/>
            <w:bottom w:val="none" w:sz="0" w:space="0" w:color="auto"/>
            <w:right w:val="none" w:sz="0" w:space="0" w:color="auto"/>
          </w:divBdr>
        </w:div>
        <w:div w:id="946429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zra.h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www.azra.h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Cestovna infrastuktura</a:t>
            </a:r>
          </a:p>
        </c:rich>
      </c:tx>
      <c:overlay val="0"/>
      <c:spPr>
        <a:noFill/>
        <a:ln>
          <a:noFill/>
        </a:ln>
        <a:effectLst/>
      </c:spPr>
    </c:title>
    <c:autoTitleDeleted val="0"/>
    <c:plotArea>
      <c:layout/>
      <c:barChart>
        <c:barDir val="bar"/>
        <c:grouping val="clustered"/>
        <c:varyColors val="0"/>
        <c:ser>
          <c:idx val="0"/>
          <c:order val="0"/>
          <c:tx>
            <c:strRef>
              <c:f>List1!$B$1</c:f>
              <c:strCache>
                <c:ptCount val="1"/>
                <c:pt idx="0">
                  <c:v>Skup 1</c:v>
                </c:pt>
              </c:strCache>
            </c:strRef>
          </c:tx>
          <c:spPr>
            <a:solidFill>
              <a:schemeClr val="accent2">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List1!$A$2:$A$5</c:f>
              <c:strCache>
                <c:ptCount val="4"/>
                <c:pt idx="1">
                  <c:v>ŽUPANIJSKA CESTA</c:v>
                </c:pt>
                <c:pt idx="2">
                  <c:v>LOKALNA CESTA</c:v>
                </c:pt>
                <c:pt idx="3">
                  <c:v>NERAZVRSTANA CESTA</c:v>
                </c:pt>
              </c:strCache>
            </c:strRef>
          </c:cat>
          <c:val>
            <c:numRef>
              <c:f>List1!$B$2:$B$5</c:f>
              <c:numCache>
                <c:formatCode>General</c:formatCode>
                <c:ptCount val="4"/>
                <c:pt idx="1">
                  <c:v>7.1</c:v>
                </c:pt>
                <c:pt idx="2">
                  <c:v>3.6</c:v>
                </c:pt>
                <c:pt idx="3">
                  <c:v>67.5</c:v>
                </c:pt>
              </c:numCache>
            </c:numRef>
          </c:val>
          <c:extLst xmlns:c16r2="http://schemas.microsoft.com/office/drawing/2015/06/chart">
            <c:ext xmlns:c16="http://schemas.microsoft.com/office/drawing/2014/chart" uri="{C3380CC4-5D6E-409C-BE32-E72D297353CC}">
              <c16:uniqueId val="{00000000-9127-495E-8141-CCD91C6226E4}"/>
            </c:ext>
          </c:extLst>
        </c:ser>
        <c:ser>
          <c:idx val="1"/>
          <c:order val="1"/>
          <c:tx>
            <c:strRef>
              <c:f>List1!$C$1</c:f>
              <c:strCache>
                <c:ptCount val="1"/>
                <c:pt idx="0">
                  <c:v>Stupac1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List1!$A$2:$A$5</c:f>
              <c:strCache>
                <c:ptCount val="4"/>
                <c:pt idx="1">
                  <c:v>ŽUPANIJSKA CESTA</c:v>
                </c:pt>
                <c:pt idx="2">
                  <c:v>LOKALNA CESTA</c:v>
                </c:pt>
                <c:pt idx="3">
                  <c:v>NERAZVRSTANA CESTA</c:v>
                </c:pt>
              </c:strCache>
            </c:strRef>
          </c:cat>
          <c:val>
            <c:numRef>
              <c:f>List1!$C$2:$C$5</c:f>
              <c:numCache>
                <c:formatCode>General</c:formatCode>
                <c:ptCount val="4"/>
              </c:numCache>
            </c:numRef>
          </c:val>
          <c:extLst xmlns:c16r2="http://schemas.microsoft.com/office/drawing/2015/06/chart">
            <c:ext xmlns:c16="http://schemas.microsoft.com/office/drawing/2014/chart" uri="{C3380CC4-5D6E-409C-BE32-E72D297353CC}">
              <c16:uniqueId val="{00000001-9127-495E-8141-CCD91C6226E4}"/>
            </c:ext>
          </c:extLst>
        </c:ser>
        <c:ser>
          <c:idx val="2"/>
          <c:order val="2"/>
          <c:tx>
            <c:strRef>
              <c:f>List1!$D$1</c:f>
              <c:strCache>
                <c:ptCount val="1"/>
                <c:pt idx="0">
                  <c:v>Stupac2</c:v>
                </c:pt>
              </c:strCache>
            </c:strRef>
          </c:tx>
          <c:spPr>
            <a:solidFill>
              <a:schemeClr val="accent2">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List1!$A$2:$A$5</c:f>
              <c:strCache>
                <c:ptCount val="4"/>
                <c:pt idx="1">
                  <c:v>ŽUPANIJSKA CESTA</c:v>
                </c:pt>
                <c:pt idx="2">
                  <c:v>LOKALNA CESTA</c:v>
                </c:pt>
                <c:pt idx="3">
                  <c:v>NERAZVRSTANA CESTA</c:v>
                </c:pt>
              </c:strCache>
            </c:strRef>
          </c:cat>
          <c:val>
            <c:numRef>
              <c:f>List1!$D$2:$D$5</c:f>
              <c:numCache>
                <c:formatCode>General</c:formatCode>
                <c:ptCount val="4"/>
              </c:numCache>
            </c:numRef>
          </c:val>
          <c:extLst xmlns:c16r2="http://schemas.microsoft.com/office/drawing/2015/06/chart">
            <c:ext xmlns:c16="http://schemas.microsoft.com/office/drawing/2014/chart" uri="{C3380CC4-5D6E-409C-BE32-E72D297353CC}">
              <c16:uniqueId val="{00000002-9127-495E-8141-CCD91C6226E4}"/>
            </c:ext>
          </c:extLst>
        </c:ser>
        <c:dLbls>
          <c:showLegendKey val="0"/>
          <c:showVal val="1"/>
          <c:showCatName val="0"/>
          <c:showSerName val="0"/>
          <c:showPercent val="0"/>
          <c:showBubbleSize val="0"/>
        </c:dLbls>
        <c:gapWidth val="65"/>
        <c:axId val="384364200"/>
        <c:axId val="384362632"/>
      </c:barChart>
      <c:catAx>
        <c:axId val="3843642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384362632"/>
        <c:crosses val="autoZero"/>
        <c:auto val="1"/>
        <c:lblAlgn val="ctr"/>
        <c:lblOffset val="100"/>
        <c:noMultiLvlLbl val="0"/>
      </c:catAx>
      <c:valAx>
        <c:axId val="38436263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3843642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Broj obrta u Općini Veliki Bukovec</a:t>
            </a:r>
          </a:p>
        </c:rich>
      </c:tx>
      <c:overlay val="0"/>
      <c:spPr>
        <a:noFill/>
        <a:ln>
          <a:noFill/>
        </a:ln>
        <a:effectLst/>
      </c:spPr>
    </c:title>
    <c:autoTitleDeleted val="0"/>
    <c:plotArea>
      <c:layout/>
      <c:barChart>
        <c:barDir val="bar"/>
        <c:grouping val="clustered"/>
        <c:varyColors val="0"/>
        <c:ser>
          <c:idx val="0"/>
          <c:order val="0"/>
          <c:tx>
            <c:strRef>
              <c:f>List1!$A$2</c:f>
              <c:strCache>
                <c:ptCount val="1"/>
                <c:pt idx="0">
                  <c:v>Broj obrta</c:v>
                </c:pt>
              </c:strCache>
            </c:strRef>
          </c:tx>
          <c:spPr>
            <a:solidFill>
              <a:schemeClr val="accent1"/>
            </a:solidFill>
            <a:ln>
              <a:noFill/>
            </a:ln>
            <a:effectLst/>
          </c:spPr>
          <c:invertIfNegative val="0"/>
          <c:cat>
            <c:strRef>
              <c:f>List1!$B$1:$G$1</c:f>
              <c:strCache>
                <c:ptCount val="6"/>
                <c:pt idx="0">
                  <c:v>PROIZVODNI OBRTI</c:v>
                </c:pt>
                <c:pt idx="1">
                  <c:v>USLUŽNI OBRTI</c:v>
                </c:pt>
                <c:pt idx="2">
                  <c:v>TRGOVAČKI OBRTI</c:v>
                </c:pt>
                <c:pt idx="3">
                  <c:v>UGOSTITELJSKI OBRTI</c:v>
                </c:pt>
                <c:pt idx="4">
                  <c:v>GRAĐEVINSKI OBRTI</c:v>
                </c:pt>
                <c:pt idx="5">
                  <c:v>POLJOPRIVREDNI OBRTI</c:v>
                </c:pt>
              </c:strCache>
            </c:strRef>
          </c:cat>
          <c:val>
            <c:numRef>
              <c:f>List1!$B$2:$G$2</c:f>
              <c:numCache>
                <c:formatCode>General</c:formatCode>
                <c:ptCount val="6"/>
                <c:pt idx="0">
                  <c:v>4</c:v>
                </c:pt>
                <c:pt idx="1">
                  <c:v>5</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0-2EDC-47BD-BEB8-90F41B0E5CFB}"/>
            </c:ext>
          </c:extLst>
        </c:ser>
        <c:dLbls>
          <c:showLegendKey val="0"/>
          <c:showVal val="0"/>
          <c:showCatName val="0"/>
          <c:showSerName val="0"/>
          <c:showPercent val="0"/>
          <c:showBubbleSize val="0"/>
        </c:dLbls>
        <c:gapWidth val="182"/>
        <c:axId val="384366552"/>
        <c:axId val="384364592"/>
      </c:barChart>
      <c:catAx>
        <c:axId val="384366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364592"/>
        <c:crosses val="autoZero"/>
        <c:auto val="1"/>
        <c:lblAlgn val="ctr"/>
        <c:lblOffset val="100"/>
        <c:noMultiLvlLbl val="0"/>
      </c:catAx>
      <c:valAx>
        <c:axId val="384364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366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List1!$A$2</c:f>
              <c:strCache>
                <c:ptCount val="1"/>
                <c:pt idx="0">
                  <c:v>Dubovica</c:v>
                </c:pt>
              </c:strCache>
            </c:strRef>
          </c:tx>
          <c:spPr>
            <a:solidFill>
              <a:schemeClr val="accent1"/>
            </a:solidFill>
            <a:ln>
              <a:noFill/>
            </a:ln>
            <a:effectLst/>
          </c:spPr>
          <c:invertIfNegative val="0"/>
          <c:cat>
            <c:numRef>
              <c:f>List1!$B$1:$D$1</c:f>
              <c:numCache>
                <c:formatCode>General</c:formatCode>
                <c:ptCount val="3"/>
                <c:pt idx="0">
                  <c:v>1991</c:v>
                </c:pt>
                <c:pt idx="1">
                  <c:v>2001</c:v>
                </c:pt>
                <c:pt idx="2">
                  <c:v>2011</c:v>
                </c:pt>
              </c:numCache>
            </c:numRef>
          </c:cat>
          <c:val>
            <c:numRef>
              <c:f>List1!$B$2:$D$2</c:f>
              <c:numCache>
                <c:formatCode>General</c:formatCode>
                <c:ptCount val="3"/>
                <c:pt idx="0">
                  <c:v>369</c:v>
                </c:pt>
                <c:pt idx="1">
                  <c:v>357</c:v>
                </c:pt>
                <c:pt idx="2">
                  <c:v>312</c:v>
                </c:pt>
              </c:numCache>
            </c:numRef>
          </c:val>
          <c:extLst xmlns:c16r2="http://schemas.microsoft.com/office/drawing/2015/06/chart">
            <c:ext xmlns:c16="http://schemas.microsoft.com/office/drawing/2014/chart" uri="{C3380CC4-5D6E-409C-BE32-E72D297353CC}">
              <c16:uniqueId val="{00000000-13D5-4575-9B18-6534AFAD1DDA}"/>
            </c:ext>
          </c:extLst>
        </c:ser>
        <c:ser>
          <c:idx val="1"/>
          <c:order val="1"/>
          <c:tx>
            <c:strRef>
              <c:f>List1!$A$3</c:f>
              <c:strCache>
                <c:ptCount val="1"/>
                <c:pt idx="0">
                  <c:v>Kapela Podravska</c:v>
                </c:pt>
              </c:strCache>
            </c:strRef>
          </c:tx>
          <c:spPr>
            <a:solidFill>
              <a:schemeClr val="accent2"/>
            </a:solidFill>
            <a:ln>
              <a:noFill/>
            </a:ln>
            <a:effectLst/>
          </c:spPr>
          <c:invertIfNegative val="0"/>
          <c:cat>
            <c:numRef>
              <c:f>List1!$B$1:$D$1</c:f>
              <c:numCache>
                <c:formatCode>General</c:formatCode>
                <c:ptCount val="3"/>
                <c:pt idx="0">
                  <c:v>1991</c:v>
                </c:pt>
                <c:pt idx="1">
                  <c:v>2001</c:v>
                </c:pt>
                <c:pt idx="2">
                  <c:v>2011</c:v>
                </c:pt>
              </c:numCache>
            </c:numRef>
          </c:cat>
          <c:val>
            <c:numRef>
              <c:f>List1!$B$3:$D$3</c:f>
              <c:numCache>
                <c:formatCode>General</c:formatCode>
                <c:ptCount val="3"/>
                <c:pt idx="0">
                  <c:v>543</c:v>
                </c:pt>
                <c:pt idx="1">
                  <c:v>520</c:v>
                </c:pt>
                <c:pt idx="2">
                  <c:v>466</c:v>
                </c:pt>
              </c:numCache>
            </c:numRef>
          </c:val>
          <c:extLst xmlns:c16r2="http://schemas.microsoft.com/office/drawing/2015/06/chart">
            <c:ext xmlns:c16="http://schemas.microsoft.com/office/drawing/2014/chart" uri="{C3380CC4-5D6E-409C-BE32-E72D297353CC}">
              <c16:uniqueId val="{00000001-13D5-4575-9B18-6534AFAD1DDA}"/>
            </c:ext>
          </c:extLst>
        </c:ser>
        <c:ser>
          <c:idx val="2"/>
          <c:order val="2"/>
          <c:tx>
            <c:strRef>
              <c:f>List1!$A$4</c:f>
              <c:strCache>
                <c:ptCount val="1"/>
                <c:pt idx="0">
                  <c:v>Veliki Bukovec</c:v>
                </c:pt>
              </c:strCache>
            </c:strRef>
          </c:tx>
          <c:spPr>
            <a:solidFill>
              <a:schemeClr val="accent3"/>
            </a:solidFill>
            <a:ln>
              <a:noFill/>
            </a:ln>
            <a:effectLst/>
          </c:spPr>
          <c:invertIfNegative val="0"/>
          <c:cat>
            <c:numRef>
              <c:f>List1!$B$1:$D$1</c:f>
              <c:numCache>
                <c:formatCode>General</c:formatCode>
                <c:ptCount val="3"/>
                <c:pt idx="0">
                  <c:v>1991</c:v>
                </c:pt>
                <c:pt idx="1">
                  <c:v>2001</c:v>
                </c:pt>
                <c:pt idx="2">
                  <c:v>2011</c:v>
                </c:pt>
              </c:numCache>
            </c:numRef>
          </c:cat>
          <c:val>
            <c:numRef>
              <c:f>List1!$B$4:$D$4</c:f>
              <c:numCache>
                <c:formatCode>General</c:formatCode>
                <c:ptCount val="3"/>
                <c:pt idx="0">
                  <c:v>767</c:v>
                </c:pt>
                <c:pt idx="1">
                  <c:v>701</c:v>
                </c:pt>
                <c:pt idx="2">
                  <c:v>660</c:v>
                </c:pt>
              </c:numCache>
            </c:numRef>
          </c:val>
          <c:extLst xmlns:c16r2="http://schemas.microsoft.com/office/drawing/2015/06/chart">
            <c:ext xmlns:c16="http://schemas.microsoft.com/office/drawing/2014/chart" uri="{C3380CC4-5D6E-409C-BE32-E72D297353CC}">
              <c16:uniqueId val="{00000002-13D5-4575-9B18-6534AFAD1DDA}"/>
            </c:ext>
          </c:extLst>
        </c:ser>
        <c:dLbls>
          <c:showLegendKey val="0"/>
          <c:showVal val="0"/>
          <c:showCatName val="0"/>
          <c:showSerName val="0"/>
          <c:showPercent val="0"/>
          <c:showBubbleSize val="0"/>
        </c:dLbls>
        <c:gapWidth val="219"/>
        <c:overlap val="-27"/>
        <c:axId val="384366160"/>
        <c:axId val="384366944"/>
      </c:barChart>
      <c:catAx>
        <c:axId val="38436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366944"/>
        <c:crosses val="autoZero"/>
        <c:auto val="1"/>
        <c:lblAlgn val="ctr"/>
        <c:lblOffset val="100"/>
        <c:noMultiLvlLbl val="0"/>
      </c:catAx>
      <c:valAx>
        <c:axId val="38436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36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8B3B0-B120-4725-93BC-E50E5620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7868</Words>
  <Characters>44849</Characters>
  <Application>Microsoft Office Word</Application>
  <DocSecurity>0</DocSecurity>
  <Lines>373</Lines>
  <Paragraphs>105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AZRA d.o.o.</Company>
  <LinksUpToDate>false</LinksUpToDate>
  <CharactersWithSpaces>52612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Sanja Sokol</dc:creator>
  <cp:lastModifiedBy>OVB2</cp:lastModifiedBy>
  <cp:revision>3</cp:revision>
  <cp:lastPrinted>2016-03-17T09:07:00Z</cp:lastPrinted>
  <dcterms:created xsi:type="dcterms:W3CDTF">2016-08-26T09:42:00Z</dcterms:created>
  <dcterms:modified xsi:type="dcterms:W3CDTF">2016-08-26T09:42:00Z</dcterms:modified>
</cp:coreProperties>
</file>