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AC5FE" w14:textId="57C63B2D" w:rsidR="008F4B94" w:rsidRDefault="008F4B94" w:rsidP="0033778E">
      <w:pPr>
        <w:jc w:val="both"/>
      </w:pPr>
    </w:p>
    <w:p w14:paraId="3967917E" w14:textId="60E55690" w:rsidR="0033778E" w:rsidRPr="00E27E03" w:rsidRDefault="0033778E" w:rsidP="0033778E">
      <w:pPr>
        <w:jc w:val="both"/>
        <w:rPr>
          <w:rFonts w:eastAsiaTheme="minorEastAsia"/>
        </w:rPr>
      </w:pPr>
    </w:p>
    <w:p w14:paraId="7CEA1889" w14:textId="77777777" w:rsidR="00FB1433" w:rsidRPr="005A7013" w:rsidRDefault="00FB1433" w:rsidP="00FB1433">
      <w:pPr>
        <w:autoSpaceDE w:val="0"/>
        <w:adjustRightInd w:val="0"/>
        <w:jc w:val="center"/>
        <w:rPr>
          <w:rFonts w:eastAsiaTheme="minorHAnsi"/>
        </w:rPr>
      </w:pPr>
      <w:r w:rsidRPr="005A7013">
        <w:rPr>
          <w:rFonts w:eastAsiaTheme="minorHAnsi"/>
          <w:b/>
          <w:bCs/>
        </w:rPr>
        <w:t>OBRAZLOŽENJE</w:t>
      </w:r>
    </w:p>
    <w:p w14:paraId="3BBC2DD7" w14:textId="570256F8" w:rsidR="00FB1433" w:rsidRPr="005A7013" w:rsidRDefault="002E7076" w:rsidP="00FB1433">
      <w:pPr>
        <w:autoSpaceDE w:val="0"/>
        <w:adjustRightInd w:val="0"/>
        <w:jc w:val="center"/>
        <w:rPr>
          <w:rFonts w:eastAsiaTheme="minorHAnsi"/>
        </w:rPr>
      </w:pPr>
      <w:r w:rsidRPr="005A7013">
        <w:rPr>
          <w:rFonts w:eastAsiaTheme="minorHAnsi"/>
          <w:b/>
          <w:bCs/>
        </w:rPr>
        <w:t>GODIŠNJEG</w:t>
      </w:r>
      <w:r w:rsidR="00FB1433" w:rsidRPr="005A7013">
        <w:rPr>
          <w:rFonts w:eastAsiaTheme="minorHAnsi"/>
          <w:b/>
          <w:bCs/>
        </w:rPr>
        <w:t xml:space="preserve"> IZVJEŠTAJA O IZVRŠENJU PRORAČUNA OPĆINE VELIKI BUKOVEC ZA 2023. GODINU</w:t>
      </w:r>
    </w:p>
    <w:p w14:paraId="6F6AC748" w14:textId="3E8F5C77" w:rsidR="00FB1433" w:rsidRPr="005A7013" w:rsidRDefault="00FB1433" w:rsidP="00FB1433">
      <w:pPr>
        <w:jc w:val="both"/>
        <w:rPr>
          <w:rFonts w:eastAsia="Calibri"/>
          <w:b/>
          <w:bCs/>
          <w:lang w:eastAsia="en-US"/>
        </w:rPr>
      </w:pPr>
      <w:r w:rsidRPr="005A7013">
        <w:rPr>
          <w:rFonts w:eastAsiaTheme="minorEastAsia"/>
        </w:rPr>
        <w:t xml:space="preserve">  </w:t>
      </w:r>
    </w:p>
    <w:p w14:paraId="615EA82B" w14:textId="77777777" w:rsidR="00FB1433" w:rsidRPr="005A7013" w:rsidRDefault="00FB1433" w:rsidP="007B5373">
      <w:pPr>
        <w:jc w:val="both"/>
        <w:rPr>
          <w:bCs/>
        </w:rPr>
      </w:pPr>
    </w:p>
    <w:p w14:paraId="22E30D5C" w14:textId="49C1A46E" w:rsidR="00352887" w:rsidRPr="005A7013" w:rsidRDefault="00307E9C" w:rsidP="007B5373">
      <w:pPr>
        <w:jc w:val="both"/>
      </w:pPr>
      <w:r w:rsidRPr="005A7013">
        <w:t>Odredbama članka</w:t>
      </w:r>
      <w:r w:rsidR="00352887" w:rsidRPr="005A7013">
        <w:t xml:space="preserve"> 7</w:t>
      </w:r>
      <w:r w:rsidRPr="005A7013">
        <w:t>6</w:t>
      </w:r>
      <w:r w:rsidR="00352887" w:rsidRPr="005A7013">
        <w:t>.</w:t>
      </w:r>
      <w:r w:rsidRPr="005A7013">
        <w:t xml:space="preserve"> – 80.</w:t>
      </w:r>
      <w:r w:rsidR="00F43EFA">
        <w:t xml:space="preserve"> </w:t>
      </w:r>
      <w:r w:rsidR="00352887" w:rsidRPr="005A7013">
        <w:t>Z</w:t>
      </w:r>
      <w:r w:rsidR="007B5373" w:rsidRPr="005A7013">
        <w:t>akona o proračunu (</w:t>
      </w:r>
      <w:r w:rsidR="00A20825" w:rsidRPr="005A7013">
        <w:t>„</w:t>
      </w:r>
      <w:r w:rsidR="007B5373" w:rsidRPr="005A7013">
        <w:t>N</w:t>
      </w:r>
      <w:r w:rsidR="0044348A" w:rsidRPr="005A7013">
        <w:t>arodne novine</w:t>
      </w:r>
      <w:r w:rsidR="00A20825" w:rsidRPr="005A7013">
        <w:t>“</w:t>
      </w:r>
      <w:r w:rsidR="0044348A" w:rsidRPr="005A7013">
        <w:t xml:space="preserve"> broj</w:t>
      </w:r>
      <w:r w:rsidR="007B5373" w:rsidRPr="005A7013">
        <w:t xml:space="preserve"> 144/21) i</w:t>
      </w:r>
      <w:r w:rsidR="00352887" w:rsidRPr="005A7013">
        <w:t xml:space="preserve"> člank</w:t>
      </w:r>
      <w:r w:rsidRPr="005A7013">
        <w:t>a</w:t>
      </w:r>
      <w:r w:rsidR="00352887" w:rsidRPr="005A7013">
        <w:t xml:space="preserve"> 17. </w:t>
      </w:r>
      <w:r w:rsidR="007B5373" w:rsidRPr="005A7013">
        <w:t xml:space="preserve"> Pravilnika o polugodišnjem i godišnjem izvještaju o izvršenju proračuna</w:t>
      </w:r>
      <w:r w:rsidR="00352887" w:rsidRPr="005A7013">
        <w:t xml:space="preserve"> i financijskog plana</w:t>
      </w:r>
      <w:r w:rsidR="007B5373" w:rsidRPr="005A7013">
        <w:t xml:space="preserve"> (</w:t>
      </w:r>
      <w:r w:rsidR="00A20825" w:rsidRPr="005A7013">
        <w:t>„</w:t>
      </w:r>
      <w:r w:rsidR="007B5373" w:rsidRPr="005A7013">
        <w:t>N</w:t>
      </w:r>
      <w:r w:rsidR="0044348A" w:rsidRPr="005A7013">
        <w:t>arodne novine</w:t>
      </w:r>
      <w:r w:rsidR="00A20825" w:rsidRPr="005A7013">
        <w:t>“</w:t>
      </w:r>
      <w:r w:rsidR="007B5373" w:rsidRPr="005A7013">
        <w:t xml:space="preserve"> broj 85/23</w:t>
      </w:r>
      <w:r w:rsidR="00352887" w:rsidRPr="005A7013">
        <w:t xml:space="preserve">) </w:t>
      </w:r>
      <w:r w:rsidRPr="005A7013">
        <w:t>propisan je izgled, sadržaj, obveznici izrade, način i rokovi podnošenja, donošenja i objave polugodišnjeg i godišnjeg izvještaja o izvršenju proračuna i financijskog plana.</w:t>
      </w:r>
    </w:p>
    <w:p w14:paraId="0612BCBE" w14:textId="213086C5" w:rsidR="007B5373" w:rsidRPr="005A7013" w:rsidRDefault="007B5373" w:rsidP="007B5373">
      <w:pPr>
        <w:jc w:val="both"/>
      </w:pPr>
      <w:r w:rsidRPr="005A7013">
        <w:t>Proračun Općine Veliki Bukovec za 2023. godinu i projekcije za 2024. i 2025. godinu donesen je na 15</w:t>
      </w:r>
      <w:r w:rsidR="005A19EC" w:rsidRPr="005A7013">
        <w:t xml:space="preserve">. </w:t>
      </w:r>
      <w:r w:rsidRPr="005A7013">
        <w:t>sjednici Općinskog vijeća Općine Veliki Bukovec održanoj dana 13. prosinca 2022. godine (</w:t>
      </w:r>
      <w:r w:rsidR="0044348A" w:rsidRPr="005A7013">
        <w:t>„</w:t>
      </w:r>
      <w:r w:rsidRPr="005A7013">
        <w:t>Službeni vjesnik Varaždinske županije</w:t>
      </w:r>
      <w:r w:rsidR="0044348A" w:rsidRPr="005A7013">
        <w:t>“</w:t>
      </w:r>
      <w:r w:rsidRPr="005A7013">
        <w:t xml:space="preserve"> br</w:t>
      </w:r>
      <w:r w:rsidR="0044348A" w:rsidRPr="005A7013">
        <w:t>oj</w:t>
      </w:r>
      <w:r w:rsidRPr="005A7013">
        <w:t xml:space="preserve"> 125/22). </w:t>
      </w:r>
    </w:p>
    <w:p w14:paraId="6A98648E" w14:textId="77777777" w:rsidR="00A56DD1" w:rsidRPr="005A7013" w:rsidRDefault="00A56DD1" w:rsidP="00A56DD1">
      <w:pPr>
        <w:jc w:val="both"/>
      </w:pPr>
      <w:r w:rsidRPr="005A7013">
        <w:t>Prve Izmjene i dopune Proračuna donesene su na 27. sjednici Općinskog vijeća Općine Veliki Bukovec održane dana 28. prosinca 2023. godine (Službeni vjesnik Varaždinske županije br. 127/23).</w:t>
      </w:r>
    </w:p>
    <w:p w14:paraId="735683CF" w14:textId="77777777" w:rsidR="00A56DD1" w:rsidRPr="005A7013" w:rsidRDefault="00A56DD1" w:rsidP="00A56DD1">
      <w:pPr>
        <w:jc w:val="both"/>
      </w:pPr>
    </w:p>
    <w:p w14:paraId="590B8F70" w14:textId="77D57F29" w:rsidR="00A56DD1" w:rsidRPr="005A7013" w:rsidRDefault="00F309EA" w:rsidP="00F309EA">
      <w:pPr>
        <w:jc w:val="both"/>
      </w:pPr>
      <w:r w:rsidRPr="005A7013">
        <w:t xml:space="preserve">Načelnik podnosi predstavničkom tijelu na donošenje godišnji izvještaj o izvršenju proračuna do 31. svibnja tekuće proračunske godine za prethodnu godinu. </w:t>
      </w:r>
    </w:p>
    <w:p w14:paraId="3F84D1CB" w14:textId="5FA20C56" w:rsidR="00F309EA" w:rsidRPr="005A7013" w:rsidRDefault="00F309EA" w:rsidP="00F309EA">
      <w:pPr>
        <w:jc w:val="both"/>
      </w:pPr>
      <w:r w:rsidRPr="005A7013">
        <w:t xml:space="preserve">Na temelju članka 79. Zakona o proračunu („Narodne novine“ broj 144/21) sastavljeno je Obrazloženje godišnjeg izvještaja o izvršenju proračuna koje se sastoji od: </w:t>
      </w:r>
    </w:p>
    <w:p w14:paraId="73CB3E12" w14:textId="0EE6099D" w:rsidR="00F309EA" w:rsidRPr="005A7013" w:rsidRDefault="00D32A64">
      <w:pPr>
        <w:pStyle w:val="Odlomakpopisa"/>
        <w:numPr>
          <w:ilvl w:val="0"/>
          <w:numId w:val="2"/>
        </w:numPr>
        <w:jc w:val="both"/>
      </w:pPr>
      <w:r w:rsidRPr="005A7013">
        <w:t>o</w:t>
      </w:r>
      <w:r w:rsidR="00F309EA" w:rsidRPr="005A7013">
        <w:t>brazloženja općeg dijela izvještaja o izvršenju proračuna</w:t>
      </w:r>
      <w:r w:rsidR="00D11E91" w:rsidRPr="005A7013">
        <w:t xml:space="preserve"> sadrži:</w:t>
      </w:r>
    </w:p>
    <w:p w14:paraId="166113AE" w14:textId="7927CA81" w:rsidR="00D11E91" w:rsidRPr="005A7013" w:rsidRDefault="00D11E91">
      <w:pPr>
        <w:pStyle w:val="Odlomakpopisa"/>
        <w:numPr>
          <w:ilvl w:val="0"/>
          <w:numId w:val="4"/>
        </w:numPr>
        <w:jc w:val="both"/>
      </w:pPr>
      <w:r w:rsidRPr="005A7013">
        <w:t>Obrazloženje ostvarenja prihoda i rashoda, primitaka i izdataka</w:t>
      </w:r>
    </w:p>
    <w:p w14:paraId="73B77581" w14:textId="627F8651" w:rsidR="00D11E91" w:rsidRPr="005A7013" w:rsidRDefault="00D11E91">
      <w:pPr>
        <w:pStyle w:val="Odlomakpopisa"/>
        <w:numPr>
          <w:ilvl w:val="0"/>
          <w:numId w:val="4"/>
        </w:numPr>
        <w:jc w:val="both"/>
      </w:pPr>
      <w:r w:rsidRPr="005A7013">
        <w:t>Prikaz manjka odnosno viška proračuna</w:t>
      </w:r>
    </w:p>
    <w:p w14:paraId="79F10BBA" w14:textId="77777777" w:rsidR="00D11E91" w:rsidRPr="005A7013" w:rsidRDefault="00D11E91" w:rsidP="00D11E91">
      <w:pPr>
        <w:pStyle w:val="Odlomakpopisa"/>
        <w:ind w:left="1440"/>
        <w:jc w:val="both"/>
      </w:pPr>
    </w:p>
    <w:p w14:paraId="2598E34B" w14:textId="53D91406" w:rsidR="00F309EA" w:rsidRPr="005A7013" w:rsidRDefault="00D32A64">
      <w:pPr>
        <w:pStyle w:val="Odlomakpopisa"/>
        <w:numPr>
          <w:ilvl w:val="0"/>
          <w:numId w:val="2"/>
        </w:numPr>
        <w:jc w:val="both"/>
      </w:pPr>
      <w:r w:rsidRPr="005A7013">
        <w:t>o</w:t>
      </w:r>
      <w:r w:rsidR="00F309EA" w:rsidRPr="005A7013">
        <w:t>brazloženja posebnog dijela izvještaja o izvršenju proračuna koje sadrži obrazloženje programa iz posebnog dijela proračuna s ciljevima koji su ostvareni provedbom programa i pokazateljima uspješnosti realizacije tih ciljeva.</w:t>
      </w:r>
    </w:p>
    <w:p w14:paraId="21DABDF1" w14:textId="77777777" w:rsidR="00D11E91" w:rsidRPr="005A7013" w:rsidRDefault="00D11E91" w:rsidP="00D11E91">
      <w:pPr>
        <w:jc w:val="both"/>
      </w:pPr>
    </w:p>
    <w:p w14:paraId="2B8AA39D" w14:textId="2702CE80" w:rsidR="00A56DD1" w:rsidRPr="005A7013" w:rsidRDefault="00D32A64" w:rsidP="00A56DD1">
      <w:pPr>
        <w:jc w:val="both"/>
      </w:pPr>
      <w:r w:rsidRPr="005A7013">
        <w:t>Posebni izvještaji uz Godišnji izvještaj o izvršenju proračuna su:</w:t>
      </w:r>
    </w:p>
    <w:p w14:paraId="1BE32508" w14:textId="6B917B34" w:rsidR="00D32A64" w:rsidRPr="005A7013" w:rsidRDefault="00D32A64">
      <w:pPr>
        <w:pStyle w:val="Odlomakpopisa"/>
        <w:numPr>
          <w:ilvl w:val="0"/>
          <w:numId w:val="3"/>
        </w:numPr>
        <w:jc w:val="both"/>
      </w:pPr>
      <w:r w:rsidRPr="005A7013">
        <w:t>izvještaj o korištenju proračunske zalihe</w:t>
      </w:r>
    </w:p>
    <w:p w14:paraId="16C5F1D4" w14:textId="6FEC1A53" w:rsidR="00CE1FE0" w:rsidRPr="005A7013" w:rsidRDefault="00CE1FE0">
      <w:pPr>
        <w:pStyle w:val="Odlomakpopisa"/>
        <w:numPr>
          <w:ilvl w:val="0"/>
          <w:numId w:val="3"/>
        </w:numPr>
        <w:jc w:val="both"/>
      </w:pPr>
      <w:r w:rsidRPr="005A7013">
        <w:t>izvještaj o korištenju sredstva fondova EU</w:t>
      </w:r>
    </w:p>
    <w:p w14:paraId="28758BBA" w14:textId="0BC0B4D1" w:rsidR="00D32A64" w:rsidRPr="005A7013" w:rsidRDefault="00D32A64">
      <w:pPr>
        <w:pStyle w:val="Odlomakpopisa"/>
        <w:numPr>
          <w:ilvl w:val="0"/>
          <w:numId w:val="3"/>
        </w:numPr>
        <w:jc w:val="both"/>
      </w:pPr>
      <w:r w:rsidRPr="005A7013">
        <w:t>izvještaj o zaduživanju na domaćem i stranom tržištu novaca i kapitala</w:t>
      </w:r>
    </w:p>
    <w:p w14:paraId="4FF4E9F2" w14:textId="28A21874" w:rsidR="00CE1FE0" w:rsidRPr="005A7013" w:rsidRDefault="00CE1FE0">
      <w:pPr>
        <w:pStyle w:val="Odlomakpopisa"/>
        <w:numPr>
          <w:ilvl w:val="0"/>
          <w:numId w:val="3"/>
        </w:numPr>
        <w:jc w:val="both"/>
      </w:pPr>
      <w:r w:rsidRPr="005A7013">
        <w:t>izvještaj o danim zajmovima i potraživanjima po danim zajmovima</w:t>
      </w:r>
    </w:p>
    <w:p w14:paraId="4C0F7CDA" w14:textId="6D494353" w:rsidR="00D32A64" w:rsidRPr="005A7013" w:rsidRDefault="00D32A64">
      <w:pPr>
        <w:pStyle w:val="Odlomakpopisa"/>
        <w:numPr>
          <w:ilvl w:val="0"/>
          <w:numId w:val="3"/>
        </w:numPr>
        <w:jc w:val="both"/>
      </w:pPr>
      <w:r w:rsidRPr="005A7013">
        <w:t xml:space="preserve">izvještaj o danim jamstvima i plaćanjima po protestiranim jamstvima </w:t>
      </w:r>
    </w:p>
    <w:p w14:paraId="171817E2" w14:textId="029734EF" w:rsidR="00D32A64" w:rsidRPr="005A7013" w:rsidRDefault="00D32A64">
      <w:pPr>
        <w:pStyle w:val="Odlomakpopisa"/>
        <w:numPr>
          <w:ilvl w:val="0"/>
          <w:numId w:val="3"/>
        </w:numPr>
        <w:jc w:val="both"/>
      </w:pPr>
      <w:r w:rsidRPr="005A7013">
        <w:t xml:space="preserve">izvještaj o stanju potraživanja i </w:t>
      </w:r>
      <w:r w:rsidR="00CE1FE0" w:rsidRPr="005A7013">
        <w:t xml:space="preserve">dospjelih </w:t>
      </w:r>
      <w:r w:rsidRPr="005A7013">
        <w:t xml:space="preserve">obveza </w:t>
      </w:r>
      <w:r w:rsidR="00CE1FE0" w:rsidRPr="005A7013">
        <w:t>te o stanju potencijalnih obveza po osnovi sudskih sporova.</w:t>
      </w:r>
    </w:p>
    <w:p w14:paraId="5848F194" w14:textId="77777777" w:rsidR="00717B2B" w:rsidRPr="005A7013" w:rsidRDefault="00717B2B" w:rsidP="00717B2B"/>
    <w:p w14:paraId="27030A22" w14:textId="1D942B2C" w:rsidR="007B5373" w:rsidRPr="005A7013" w:rsidRDefault="00813AF4" w:rsidP="00717B2B">
      <w:r w:rsidRPr="005A7013">
        <w:t>Obrazloženje za proračunsku godinu sadrži i podatke o:</w:t>
      </w:r>
    </w:p>
    <w:p w14:paraId="5E63C939" w14:textId="0C9283CD" w:rsidR="00813AF4" w:rsidRPr="005A7013" w:rsidRDefault="00813AF4" w:rsidP="00717B2B">
      <w:r w:rsidRPr="005A7013">
        <w:t>Stanju novčanih sredstava na računima proračuna i proračunskih korisnika na početku i na kraju proračunske godine</w:t>
      </w:r>
      <w:r w:rsidR="008C608A" w:rsidRPr="005A7013">
        <w:t>.</w:t>
      </w:r>
    </w:p>
    <w:p w14:paraId="38B33D24" w14:textId="77777777" w:rsidR="008C608A" w:rsidRPr="005A7013" w:rsidRDefault="008C608A" w:rsidP="008F4B94">
      <w:pPr>
        <w:spacing w:after="160" w:line="259" w:lineRule="auto"/>
        <w:rPr>
          <w:b/>
          <w:i/>
          <w:iCs/>
        </w:rPr>
      </w:pPr>
    </w:p>
    <w:p w14:paraId="782532DE" w14:textId="6BF1DCDF" w:rsidR="00D32A64" w:rsidRPr="005A7013" w:rsidRDefault="00D32A64" w:rsidP="008F4B94">
      <w:pPr>
        <w:spacing w:after="160" w:line="259" w:lineRule="auto"/>
        <w:rPr>
          <w:b/>
          <w:i/>
          <w:iCs/>
        </w:rPr>
      </w:pPr>
      <w:r w:rsidRPr="005A7013">
        <w:rPr>
          <w:b/>
          <w:i/>
          <w:iCs/>
        </w:rPr>
        <w:t>Obrazloženje općeg dijela Godišnjeg izvještaja o izvršenju proračuna Općine Veliki Bukovec za 2023. godinu</w:t>
      </w:r>
    </w:p>
    <w:p w14:paraId="024FA3F5" w14:textId="5D32C07D" w:rsidR="008F4B94" w:rsidRPr="005A7013" w:rsidRDefault="008F4B94" w:rsidP="008F4B9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160" w:line="256" w:lineRule="auto"/>
        <w:contextualSpacing/>
        <w:jc w:val="both"/>
        <w:textAlignment w:val="baseline"/>
        <w:rPr>
          <w:rFonts w:eastAsia="Calibri"/>
          <w:b/>
          <w:u w:val="single"/>
          <w:lang w:eastAsia="en-US"/>
        </w:rPr>
      </w:pPr>
      <w:r w:rsidRPr="005A7013">
        <w:rPr>
          <w:rFonts w:eastAsia="Calibri"/>
          <w:b/>
          <w:u w:val="single"/>
          <w:lang w:eastAsia="en-US"/>
        </w:rPr>
        <w:t>OBRAZLOŽENJE OSTVARENIH PRIHODA I PRIMITAKA, RASHODA I IZDATAKA</w:t>
      </w:r>
    </w:p>
    <w:p w14:paraId="1C0B19D2" w14:textId="77777777" w:rsidR="008F4B94" w:rsidRPr="005A7013" w:rsidRDefault="008F4B94" w:rsidP="008F4B9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160" w:line="256" w:lineRule="auto"/>
        <w:contextualSpacing/>
        <w:jc w:val="both"/>
        <w:textAlignment w:val="baseline"/>
        <w:rPr>
          <w:rFonts w:eastAsia="Calibri"/>
          <w:b/>
          <w:u w:val="single"/>
          <w:lang w:eastAsia="en-US"/>
        </w:rPr>
      </w:pPr>
    </w:p>
    <w:p w14:paraId="0B4B69E3" w14:textId="1CCF2A31" w:rsidR="00CF362A" w:rsidRPr="005A7013" w:rsidRDefault="00626692" w:rsidP="00CF362A">
      <w:pPr>
        <w:suppressAutoHyphens/>
        <w:autoSpaceDE w:val="0"/>
        <w:autoSpaceDN w:val="0"/>
        <w:adjustRightInd w:val="0"/>
        <w:spacing w:after="160" w:line="256" w:lineRule="auto"/>
        <w:contextualSpacing/>
        <w:jc w:val="both"/>
        <w:textAlignment w:val="baseline"/>
        <w:rPr>
          <w:rFonts w:eastAsia="Calibri"/>
          <w:lang w:eastAsia="en-US"/>
        </w:rPr>
      </w:pPr>
      <w:r w:rsidRPr="005A7013">
        <w:rPr>
          <w:rFonts w:eastAsia="Calibri"/>
          <w:lang w:eastAsia="en-US"/>
        </w:rPr>
        <w:t>U skladu s Pravilnikom o polugodišnje</w:t>
      </w:r>
      <w:r w:rsidR="00F1396E" w:rsidRPr="005A7013">
        <w:rPr>
          <w:rFonts w:eastAsia="Calibri"/>
          <w:lang w:eastAsia="en-US"/>
        </w:rPr>
        <w:t>m</w:t>
      </w:r>
      <w:r w:rsidRPr="005A7013">
        <w:rPr>
          <w:rFonts w:eastAsia="Calibri"/>
          <w:lang w:eastAsia="en-US"/>
        </w:rPr>
        <w:t xml:space="preserve"> i godišnjem izvještaju o izvršenju proračuna („Narodne novine“ broj </w:t>
      </w:r>
      <w:r w:rsidR="00F1396E" w:rsidRPr="005A7013">
        <w:rPr>
          <w:rFonts w:eastAsia="Calibri"/>
          <w:lang w:eastAsia="en-US"/>
        </w:rPr>
        <w:t>85/2023</w:t>
      </w:r>
      <w:r w:rsidRPr="005A7013">
        <w:rPr>
          <w:rFonts w:eastAsia="Calibri"/>
          <w:lang w:eastAsia="en-US"/>
        </w:rPr>
        <w:t xml:space="preserve">) </w:t>
      </w:r>
      <w:r w:rsidR="004459D3" w:rsidRPr="005A7013">
        <w:rPr>
          <w:rFonts w:eastAsia="Calibri"/>
          <w:lang w:eastAsia="en-US"/>
        </w:rPr>
        <w:t>u općem dijelu proračuna daju se podaci o izvršenju za isto izvještajno razdoblje prethodne godine (do četvrte razine), podaci iz aktualnog plana, te podaci izvršenja za izvještajno razdoblje tekuće godine (također na četvrtoj razini računskog plana proračuna). Uz navedene podatke daju se i indeksi izvršenja u odnosu na izvještajno razdoblje prethodne godine i u odnosu na plan za proračunsku godinu.</w:t>
      </w:r>
    </w:p>
    <w:p w14:paraId="07590714" w14:textId="2F091A87" w:rsidR="00190565" w:rsidRPr="005A7013" w:rsidRDefault="00555EF9" w:rsidP="00CF362A">
      <w:pPr>
        <w:suppressAutoHyphens/>
        <w:autoSpaceDE w:val="0"/>
        <w:autoSpaceDN w:val="0"/>
        <w:adjustRightInd w:val="0"/>
        <w:spacing w:after="160" w:line="256" w:lineRule="auto"/>
        <w:contextualSpacing/>
        <w:jc w:val="both"/>
        <w:textAlignment w:val="baseline"/>
        <w:rPr>
          <w:rFonts w:eastAsia="Calibri"/>
          <w:color w:val="F4B083" w:themeColor="accent2" w:themeTint="99"/>
          <w:lang w:eastAsia="en-US"/>
        </w:rPr>
      </w:pPr>
      <w:r w:rsidRPr="005A7013">
        <w:rPr>
          <w:b/>
          <w:color w:val="F4B083" w:themeColor="accent2" w:themeTint="99"/>
        </w:rPr>
        <w:lastRenderedPageBreak/>
        <w:t xml:space="preserve">   </w:t>
      </w:r>
    </w:p>
    <w:p w14:paraId="2E7C089C" w14:textId="0AABF074" w:rsidR="007B78CF" w:rsidRPr="005A7013" w:rsidRDefault="007B78CF" w:rsidP="007B78CF">
      <w:pPr>
        <w:widowControl w:val="0"/>
        <w:shd w:val="clear" w:color="auto" w:fill="FFFFFF"/>
        <w:tabs>
          <w:tab w:val="left" w:pos="235"/>
        </w:tabs>
        <w:suppressAutoHyphens/>
        <w:autoSpaceDE w:val="0"/>
        <w:jc w:val="both"/>
        <w:rPr>
          <w:b/>
          <w:lang w:eastAsia="ar-SA"/>
        </w:rPr>
      </w:pPr>
      <w:r w:rsidRPr="005A7013">
        <w:rPr>
          <w:b/>
          <w:lang w:eastAsia="ar-SA"/>
        </w:rPr>
        <w:t>PRIHODI POSLOVANJA (6)</w:t>
      </w:r>
    </w:p>
    <w:p w14:paraId="67631F70" w14:textId="14385805" w:rsidR="007B78CF" w:rsidRPr="005A7013" w:rsidRDefault="005926F6" w:rsidP="007B78CF">
      <w:pPr>
        <w:widowControl w:val="0"/>
        <w:shd w:val="clear" w:color="auto" w:fill="FFFFFF"/>
        <w:suppressAutoHyphens/>
        <w:autoSpaceDE w:val="0"/>
        <w:spacing w:before="269" w:line="278" w:lineRule="exact"/>
        <w:ind w:right="34"/>
        <w:jc w:val="both"/>
        <w:rPr>
          <w:bCs/>
          <w:lang w:eastAsia="ar-SA"/>
        </w:rPr>
      </w:pPr>
      <w:bookmarkStart w:id="0" w:name="_Hlk144883305"/>
      <w:r w:rsidRPr="005A7013">
        <w:rPr>
          <w:bCs/>
          <w:lang w:eastAsia="ar-SA"/>
        </w:rPr>
        <w:t>Prihodi poslovanja planirani su u  visini od 1.548.258,00 eura a ostvareni 1.471.924,95 eura ili 95,07% .</w:t>
      </w:r>
    </w:p>
    <w:bookmarkEnd w:id="0"/>
    <w:p w14:paraId="09862970" w14:textId="509567B2" w:rsidR="00316604" w:rsidRPr="005A7013" w:rsidRDefault="007B78CF" w:rsidP="007B78CF">
      <w:pPr>
        <w:widowControl w:val="0"/>
        <w:shd w:val="clear" w:color="auto" w:fill="FFFFFF"/>
        <w:suppressAutoHyphens/>
        <w:autoSpaceDE w:val="0"/>
        <w:spacing w:before="269" w:line="278" w:lineRule="exact"/>
        <w:ind w:right="34"/>
        <w:jc w:val="both"/>
        <w:rPr>
          <w:bCs/>
          <w:lang w:eastAsia="ar-SA"/>
        </w:rPr>
      </w:pPr>
      <w:r w:rsidRPr="005A7013">
        <w:rPr>
          <w:bCs/>
          <w:lang w:eastAsia="ar-SA"/>
        </w:rPr>
        <w:t>Prihodi se odnose na:</w:t>
      </w:r>
    </w:p>
    <w:p w14:paraId="421D4F02" w14:textId="77777777" w:rsidR="005926F6" w:rsidRPr="005A7013" w:rsidRDefault="005926F6" w:rsidP="007B78CF">
      <w:pPr>
        <w:widowControl w:val="0"/>
        <w:shd w:val="clear" w:color="auto" w:fill="FFFFFF"/>
        <w:suppressAutoHyphens/>
        <w:autoSpaceDE w:val="0"/>
        <w:spacing w:before="269" w:line="278" w:lineRule="exact"/>
        <w:ind w:right="34"/>
        <w:jc w:val="both"/>
        <w:rPr>
          <w:bCs/>
          <w:lang w:eastAsia="ar-SA"/>
        </w:rPr>
      </w:pPr>
    </w:p>
    <w:p w14:paraId="25AE06E9" w14:textId="77777777" w:rsidR="004E7421" w:rsidRPr="005A7013" w:rsidRDefault="004E7421" w:rsidP="004E7421">
      <w:r w:rsidRPr="005A7013">
        <w:t>PRIHODI OD POREZA (61)</w:t>
      </w:r>
    </w:p>
    <w:p w14:paraId="6198B176" w14:textId="29AC41F6" w:rsidR="00562B34" w:rsidRPr="005A7013" w:rsidRDefault="004E7421" w:rsidP="00562B34">
      <w:pPr>
        <w:widowControl w:val="0"/>
        <w:shd w:val="clear" w:color="auto" w:fill="FFFFFF"/>
        <w:suppressAutoHyphens/>
        <w:autoSpaceDE w:val="0"/>
        <w:spacing w:before="269" w:line="278" w:lineRule="exact"/>
        <w:ind w:right="34"/>
        <w:jc w:val="both"/>
        <w:rPr>
          <w:bCs/>
          <w:lang w:eastAsia="ar-SA"/>
        </w:rPr>
      </w:pPr>
      <w:r w:rsidRPr="005A7013">
        <w:t xml:space="preserve">Prihodi od poreza u 2023. godini planirani su u iznosu od </w:t>
      </w:r>
      <w:r w:rsidR="00B95A50" w:rsidRPr="005A7013">
        <w:t>476.518,00</w:t>
      </w:r>
      <w:r w:rsidRPr="005A7013">
        <w:t xml:space="preserve"> eura a ostvareni </w:t>
      </w:r>
      <w:r w:rsidR="00B95A50" w:rsidRPr="005A7013">
        <w:t>408.869,12</w:t>
      </w:r>
      <w:r w:rsidRPr="005A7013">
        <w:t xml:space="preserve"> eura što je u odnosu na planirano ostvarenje </w:t>
      </w:r>
      <w:r w:rsidR="00B95A50" w:rsidRPr="005A7013">
        <w:t>85,80</w:t>
      </w:r>
      <w:r w:rsidRPr="005A7013">
        <w:t>%.</w:t>
      </w:r>
      <w:r w:rsidR="00562B34" w:rsidRPr="005A7013">
        <w:t xml:space="preserve"> </w:t>
      </w:r>
      <w:r w:rsidR="00562B34" w:rsidRPr="005A7013">
        <w:rPr>
          <w:bCs/>
          <w:lang w:eastAsia="ar-SA"/>
        </w:rPr>
        <w:t xml:space="preserve">Ostvareni su </w:t>
      </w:r>
      <w:r w:rsidR="00E26326" w:rsidRPr="005A7013">
        <w:rPr>
          <w:bCs/>
          <w:lang w:eastAsia="ar-SA"/>
        </w:rPr>
        <w:t>65,52</w:t>
      </w:r>
      <w:r w:rsidR="00562B34" w:rsidRPr="005A7013">
        <w:rPr>
          <w:bCs/>
          <w:lang w:eastAsia="ar-SA"/>
        </w:rPr>
        <w:t xml:space="preserve">%  u odnosu na isto razdoblje u 2022. godini. </w:t>
      </w:r>
    </w:p>
    <w:p w14:paraId="0DF5E653" w14:textId="77777777" w:rsidR="004E7421" w:rsidRPr="005A7013" w:rsidRDefault="004E7421" w:rsidP="004E7421"/>
    <w:p w14:paraId="0124651F" w14:textId="0AC01AE1" w:rsidR="007B78CF" w:rsidRPr="005A7013" w:rsidRDefault="007B78CF" w:rsidP="007B78CF">
      <w:pPr>
        <w:shd w:val="clear" w:color="auto" w:fill="FFFFFF"/>
        <w:tabs>
          <w:tab w:val="left" w:pos="0"/>
          <w:tab w:val="left" w:pos="284"/>
        </w:tabs>
        <w:spacing w:after="240"/>
        <w:ind w:right="-132"/>
        <w:jc w:val="both"/>
        <w:rPr>
          <w:bCs/>
          <w:color w:val="000000"/>
          <w:spacing w:val="-1"/>
        </w:rPr>
      </w:pPr>
      <w:r w:rsidRPr="005A7013">
        <w:rPr>
          <w:bCs/>
          <w:color w:val="000000"/>
          <w:spacing w:val="-1"/>
        </w:rPr>
        <w:t xml:space="preserve">Prihodi  od poreza i prireza na dohodak (611) planirani su u iznosu od </w:t>
      </w:r>
      <w:r w:rsidR="00486B3B" w:rsidRPr="005A7013">
        <w:rPr>
          <w:bCs/>
          <w:color w:val="000000"/>
          <w:spacing w:val="-1"/>
        </w:rPr>
        <w:t>453.200,00</w:t>
      </w:r>
      <w:r w:rsidR="00223333" w:rsidRPr="005A7013">
        <w:rPr>
          <w:bCs/>
          <w:color w:val="000000"/>
          <w:spacing w:val="-1"/>
        </w:rPr>
        <w:t xml:space="preserve"> eura</w:t>
      </w:r>
      <w:r w:rsidRPr="005A7013">
        <w:rPr>
          <w:bCs/>
          <w:color w:val="000000"/>
          <w:spacing w:val="-1"/>
        </w:rPr>
        <w:t xml:space="preserve"> a ostvareni </w:t>
      </w:r>
      <w:r w:rsidR="00486B3B" w:rsidRPr="005A7013">
        <w:rPr>
          <w:bCs/>
          <w:color w:val="000000"/>
          <w:spacing w:val="-1"/>
        </w:rPr>
        <w:t>388.595,77</w:t>
      </w:r>
      <w:r w:rsidR="00223333" w:rsidRPr="005A7013">
        <w:rPr>
          <w:bCs/>
          <w:color w:val="000000"/>
          <w:spacing w:val="-1"/>
        </w:rPr>
        <w:t xml:space="preserve"> eura</w:t>
      </w:r>
      <w:r w:rsidR="007163A8" w:rsidRPr="005A7013">
        <w:rPr>
          <w:bCs/>
          <w:color w:val="000000"/>
          <w:spacing w:val="-1"/>
        </w:rPr>
        <w:t xml:space="preserve"> što je u odnosu na planirano ostvarenje </w:t>
      </w:r>
      <w:r w:rsidR="00486B3B" w:rsidRPr="005A7013">
        <w:rPr>
          <w:bCs/>
          <w:color w:val="000000"/>
          <w:spacing w:val="-1"/>
        </w:rPr>
        <w:t>85,74</w:t>
      </w:r>
      <w:r w:rsidRPr="005A7013">
        <w:rPr>
          <w:bCs/>
          <w:color w:val="000000"/>
          <w:spacing w:val="-1"/>
        </w:rPr>
        <w:t>%</w:t>
      </w:r>
      <w:r w:rsidR="00FB22E6" w:rsidRPr="005A7013">
        <w:rPr>
          <w:bCs/>
          <w:color w:val="000000"/>
          <w:spacing w:val="-1"/>
        </w:rPr>
        <w:t xml:space="preserve"> a odnose se na:</w:t>
      </w:r>
    </w:p>
    <w:p w14:paraId="757FCB12" w14:textId="2DD5C44E" w:rsidR="00B31E66" w:rsidRPr="005A7013" w:rsidRDefault="00B31E66">
      <w:pPr>
        <w:pStyle w:val="Odlomakpopisa"/>
        <w:numPr>
          <w:ilvl w:val="0"/>
          <w:numId w:val="12"/>
        </w:numPr>
        <w:shd w:val="clear" w:color="auto" w:fill="FFFFFF"/>
        <w:tabs>
          <w:tab w:val="left" w:pos="0"/>
          <w:tab w:val="left" w:pos="284"/>
        </w:tabs>
        <w:spacing w:after="240"/>
        <w:ind w:right="-132"/>
        <w:jc w:val="both"/>
        <w:rPr>
          <w:bCs/>
          <w:spacing w:val="-1"/>
        </w:rPr>
      </w:pPr>
      <w:r w:rsidRPr="005A7013">
        <w:rPr>
          <w:bCs/>
          <w:spacing w:val="-1"/>
        </w:rPr>
        <w:t xml:space="preserve">Porez i prirez na dohodak od nesamostalnog rada (6111) ostvaren je u iznosu 336.793,78 eura ili 93,55% plana </w:t>
      </w:r>
      <w:r w:rsidRPr="005A7013">
        <w:t xml:space="preserve">odnosno </w:t>
      </w:r>
      <w:r w:rsidR="00043734" w:rsidRPr="005A7013">
        <w:t>105,91</w:t>
      </w:r>
      <w:r w:rsidRPr="005A7013">
        <w:t xml:space="preserve">% u odnosu na isto razdoblje u 2022. godini </w:t>
      </w:r>
    </w:p>
    <w:p w14:paraId="7B14291B" w14:textId="7DFE28F7" w:rsidR="00B31E66" w:rsidRPr="005A7013" w:rsidRDefault="00B31E66">
      <w:pPr>
        <w:pStyle w:val="Odlomakpopisa"/>
        <w:numPr>
          <w:ilvl w:val="0"/>
          <w:numId w:val="12"/>
        </w:numPr>
        <w:shd w:val="clear" w:color="auto" w:fill="FFFFFF"/>
        <w:tabs>
          <w:tab w:val="left" w:pos="0"/>
          <w:tab w:val="left" w:pos="284"/>
        </w:tabs>
        <w:spacing w:after="240"/>
        <w:ind w:right="-132"/>
        <w:jc w:val="both"/>
        <w:rPr>
          <w:bCs/>
          <w:spacing w:val="-1"/>
        </w:rPr>
      </w:pPr>
      <w:r w:rsidRPr="005A7013">
        <w:t xml:space="preserve">Porez i prirez na dohodak od samostalnih djelatnosti (6112) ostvaren je u iznosu 71.517,91 eura ili 92,88% plana  odnosno </w:t>
      </w:r>
      <w:r w:rsidR="00043734" w:rsidRPr="005A7013">
        <w:t>189,84</w:t>
      </w:r>
      <w:r w:rsidRPr="005A7013">
        <w:t>% u odnosu na isto razdoblje u 2022. godini</w:t>
      </w:r>
    </w:p>
    <w:p w14:paraId="46F13368" w14:textId="7ECEAF94" w:rsidR="00B31E66" w:rsidRPr="005A7013" w:rsidRDefault="00B31E66">
      <w:pPr>
        <w:pStyle w:val="Odlomakpopisa"/>
        <w:numPr>
          <w:ilvl w:val="0"/>
          <w:numId w:val="12"/>
        </w:numPr>
        <w:shd w:val="clear" w:color="auto" w:fill="FFFFFF"/>
        <w:tabs>
          <w:tab w:val="left" w:pos="0"/>
          <w:tab w:val="left" w:pos="284"/>
        </w:tabs>
        <w:spacing w:after="240"/>
        <w:ind w:right="-132"/>
        <w:jc w:val="both"/>
        <w:rPr>
          <w:bCs/>
          <w:spacing w:val="-1"/>
        </w:rPr>
      </w:pPr>
      <w:r w:rsidRPr="005A7013">
        <w:t xml:space="preserve">Porez i prirez na dohodak od imovine i imovinskih prava (6113) ostvaren je u iznosu 5.654,19 eura ili 70,68% plana  odnosno </w:t>
      </w:r>
      <w:r w:rsidR="003D3A07" w:rsidRPr="005A7013">
        <w:t>126,26</w:t>
      </w:r>
      <w:r w:rsidRPr="005A7013">
        <w:t>% u odnosu na isto razdoblje u 2022. godini</w:t>
      </w:r>
    </w:p>
    <w:p w14:paraId="77E3B794" w14:textId="7E66C04F" w:rsidR="00B31E66" w:rsidRPr="005A7013" w:rsidRDefault="00347FC0">
      <w:pPr>
        <w:pStyle w:val="Odlomakpopisa"/>
        <w:numPr>
          <w:ilvl w:val="0"/>
          <w:numId w:val="12"/>
        </w:numPr>
        <w:shd w:val="clear" w:color="auto" w:fill="FFFFFF"/>
        <w:tabs>
          <w:tab w:val="left" w:pos="0"/>
          <w:tab w:val="left" w:pos="284"/>
        </w:tabs>
        <w:spacing w:after="240"/>
        <w:ind w:right="-132"/>
        <w:jc w:val="both"/>
        <w:rPr>
          <w:bCs/>
          <w:color w:val="000000"/>
          <w:spacing w:val="-1"/>
        </w:rPr>
      </w:pPr>
      <w:r w:rsidRPr="005A7013">
        <w:t xml:space="preserve">Porez i prirez na dohodak od kapitala (6114) ostvaren je u iznosu 10.111,86 eura ili 123,32% plana odnosno </w:t>
      </w:r>
      <w:r w:rsidR="00C36AA0" w:rsidRPr="005A7013">
        <w:t>3,31</w:t>
      </w:r>
      <w:r w:rsidRPr="005A7013">
        <w:t>% u odnosu na isto razdoblje u 2022. godini</w:t>
      </w:r>
    </w:p>
    <w:p w14:paraId="06A24DB2" w14:textId="090EE1EA" w:rsidR="0055521D" w:rsidRPr="005A7013" w:rsidRDefault="00883CD0">
      <w:pPr>
        <w:pStyle w:val="Odlomakpopisa"/>
        <w:numPr>
          <w:ilvl w:val="0"/>
          <w:numId w:val="12"/>
        </w:numPr>
        <w:shd w:val="clear" w:color="auto" w:fill="FFFFFF"/>
        <w:tabs>
          <w:tab w:val="left" w:pos="0"/>
          <w:tab w:val="left" w:pos="284"/>
        </w:tabs>
        <w:spacing w:after="240"/>
        <w:ind w:right="-132"/>
        <w:jc w:val="both"/>
        <w:rPr>
          <w:bCs/>
          <w:color w:val="000000"/>
          <w:spacing w:val="-1"/>
        </w:rPr>
      </w:pPr>
      <w:r w:rsidRPr="005A7013">
        <w:t>Povrat poreza i prireza na dohodak po godišnjoj prijavi (6117) ostvaren je u iznosu -35.481,97 eura</w:t>
      </w:r>
      <w:r w:rsidR="004A3F52" w:rsidRPr="005A7013">
        <w:t xml:space="preserve"> odnosno 69,84% u odnosu na isto razdoblje u 2022. godini</w:t>
      </w:r>
    </w:p>
    <w:p w14:paraId="66BA2DB8" w14:textId="58804294" w:rsidR="00A54345" w:rsidRPr="005A7013" w:rsidRDefault="00A54345" w:rsidP="00A54345">
      <w:pPr>
        <w:shd w:val="clear" w:color="auto" w:fill="FFFFFF"/>
        <w:tabs>
          <w:tab w:val="left" w:pos="0"/>
          <w:tab w:val="left" w:pos="284"/>
        </w:tabs>
        <w:spacing w:after="240"/>
        <w:ind w:right="-132"/>
        <w:jc w:val="both"/>
        <w:rPr>
          <w:bCs/>
          <w:color w:val="000000"/>
          <w:spacing w:val="-1"/>
        </w:rPr>
      </w:pPr>
      <w:r w:rsidRPr="005A7013">
        <w:rPr>
          <w:bCs/>
          <w:color w:val="000000"/>
          <w:spacing w:val="-1"/>
        </w:rPr>
        <w:t>Porez i prirez na dohodak odnosi se na porez i prirez na dohodak od nesamostalnog rada te povrata poreza i prireza na dohodak po godišnjoj prijavi. Porez i prirez na dohodak od nesamostalnog rada jedan je od najznačajnijih prihoda proračuna, a odnosi se na poreze na plaće zaposlenih sa prebivalištem na području Općine Veliki Bukovec.</w:t>
      </w:r>
    </w:p>
    <w:p w14:paraId="47DC2D83" w14:textId="1908FB5B" w:rsidR="00883CD0" w:rsidRPr="005A7013" w:rsidRDefault="007B78CF" w:rsidP="007B78CF">
      <w:pPr>
        <w:shd w:val="clear" w:color="auto" w:fill="FFFFFF"/>
        <w:tabs>
          <w:tab w:val="left" w:pos="0"/>
          <w:tab w:val="left" w:pos="284"/>
        </w:tabs>
        <w:spacing w:after="240"/>
        <w:ind w:right="-132"/>
        <w:jc w:val="both"/>
        <w:rPr>
          <w:bCs/>
          <w:color w:val="000000"/>
          <w:spacing w:val="-1"/>
        </w:rPr>
      </w:pPr>
      <w:r w:rsidRPr="005A7013">
        <w:rPr>
          <w:bCs/>
          <w:color w:val="000000"/>
          <w:spacing w:val="-1"/>
        </w:rPr>
        <w:t xml:space="preserve">Prihodi od poreza na imovinu (račun 613) planirani su u iznosu od </w:t>
      </w:r>
      <w:r w:rsidR="009A285E" w:rsidRPr="005A7013">
        <w:rPr>
          <w:bCs/>
          <w:color w:val="000000"/>
          <w:spacing w:val="-1"/>
        </w:rPr>
        <w:t>20.000,00</w:t>
      </w:r>
      <w:r w:rsidR="00A220D4" w:rsidRPr="005A7013">
        <w:rPr>
          <w:bCs/>
          <w:color w:val="000000"/>
          <w:spacing w:val="-1"/>
        </w:rPr>
        <w:t xml:space="preserve"> eura</w:t>
      </w:r>
      <w:r w:rsidRPr="005A7013">
        <w:rPr>
          <w:bCs/>
          <w:color w:val="000000"/>
          <w:spacing w:val="-1"/>
        </w:rPr>
        <w:t xml:space="preserve"> a  ostvareni </w:t>
      </w:r>
      <w:r w:rsidR="009A285E" w:rsidRPr="005A7013">
        <w:rPr>
          <w:bCs/>
          <w:color w:val="000000"/>
          <w:spacing w:val="-1"/>
        </w:rPr>
        <w:t>18.211,56</w:t>
      </w:r>
      <w:r w:rsidR="00A220D4" w:rsidRPr="005A7013">
        <w:rPr>
          <w:bCs/>
          <w:color w:val="000000"/>
          <w:spacing w:val="-1"/>
        </w:rPr>
        <w:t xml:space="preserve"> eura</w:t>
      </w:r>
      <w:r w:rsidR="007163A8" w:rsidRPr="005A7013">
        <w:rPr>
          <w:bCs/>
          <w:color w:val="000000"/>
          <w:spacing w:val="-1"/>
        </w:rPr>
        <w:t xml:space="preserve"> što je u odnosu na planirano ostvarenje</w:t>
      </w:r>
      <w:r w:rsidRPr="005A7013">
        <w:rPr>
          <w:bCs/>
          <w:color w:val="000000"/>
          <w:spacing w:val="-1"/>
        </w:rPr>
        <w:t xml:space="preserve"> </w:t>
      </w:r>
      <w:r w:rsidR="009A285E" w:rsidRPr="005A7013">
        <w:rPr>
          <w:bCs/>
          <w:color w:val="000000"/>
          <w:spacing w:val="-1"/>
        </w:rPr>
        <w:t>91,06</w:t>
      </w:r>
      <w:r w:rsidRPr="005A7013">
        <w:rPr>
          <w:bCs/>
          <w:color w:val="000000"/>
          <w:spacing w:val="-1"/>
        </w:rPr>
        <w:t>%</w:t>
      </w:r>
      <w:r w:rsidR="00831C9B" w:rsidRPr="005A7013">
        <w:rPr>
          <w:bCs/>
          <w:color w:val="000000"/>
          <w:spacing w:val="-1"/>
        </w:rPr>
        <w:t xml:space="preserve"> a odnose se na: </w:t>
      </w:r>
    </w:p>
    <w:p w14:paraId="26EEE806" w14:textId="6CEE9610" w:rsidR="00883CD0" w:rsidRPr="005A7013" w:rsidRDefault="00883CD0">
      <w:pPr>
        <w:pStyle w:val="Odlomakpopisa"/>
        <w:numPr>
          <w:ilvl w:val="0"/>
          <w:numId w:val="13"/>
        </w:numPr>
        <w:shd w:val="clear" w:color="auto" w:fill="FFFFFF"/>
        <w:tabs>
          <w:tab w:val="left" w:pos="0"/>
          <w:tab w:val="left" w:pos="284"/>
        </w:tabs>
        <w:spacing w:after="240"/>
        <w:ind w:right="-132"/>
        <w:jc w:val="both"/>
        <w:rPr>
          <w:bCs/>
          <w:color w:val="000000"/>
          <w:spacing w:val="-1"/>
        </w:rPr>
      </w:pPr>
      <w:r w:rsidRPr="005A7013">
        <w:rPr>
          <w:bCs/>
          <w:color w:val="000000"/>
          <w:spacing w:val="-1"/>
        </w:rPr>
        <w:t>Povremeni porez</w:t>
      </w:r>
      <w:r w:rsidR="00B90970" w:rsidRPr="005A7013">
        <w:rPr>
          <w:bCs/>
          <w:color w:val="000000"/>
          <w:spacing w:val="-1"/>
        </w:rPr>
        <w:t>i</w:t>
      </w:r>
      <w:r w:rsidRPr="005A7013">
        <w:rPr>
          <w:bCs/>
          <w:color w:val="000000"/>
          <w:spacing w:val="-1"/>
        </w:rPr>
        <w:t xml:space="preserve"> na imovinu (6134) ostvareni su u iznosu 18.211,56 eura ili 91,06% plana</w:t>
      </w:r>
      <w:r w:rsidRPr="005A7013">
        <w:t xml:space="preserve"> odnosno </w:t>
      </w:r>
      <w:r w:rsidR="00CF5901" w:rsidRPr="005A7013">
        <w:t>240,37</w:t>
      </w:r>
      <w:r w:rsidRPr="005A7013">
        <w:t>% u odnosu na isto razdoblje u 2022. godini</w:t>
      </w:r>
      <w:r w:rsidR="009E495B" w:rsidRPr="005A7013">
        <w:t xml:space="preserve"> (</w:t>
      </w:r>
      <w:r w:rsidR="0058781D" w:rsidRPr="005A7013">
        <w:t xml:space="preserve">ove godine ostvaren je veći </w:t>
      </w:r>
      <w:r w:rsidR="00B67F8D" w:rsidRPr="005A7013">
        <w:t xml:space="preserve">prihod od </w:t>
      </w:r>
      <w:r w:rsidR="009E495B" w:rsidRPr="005A7013">
        <w:t>porez</w:t>
      </w:r>
      <w:r w:rsidR="00B67F8D" w:rsidRPr="005A7013">
        <w:t>a</w:t>
      </w:r>
      <w:r w:rsidR="009E495B" w:rsidRPr="005A7013">
        <w:t xml:space="preserve"> na promet nekretnina </w:t>
      </w:r>
      <w:r w:rsidR="0058781D" w:rsidRPr="005A7013">
        <w:t>a iznosi</w:t>
      </w:r>
      <w:r w:rsidR="009E495B" w:rsidRPr="005A7013">
        <w:t xml:space="preserve"> 18.211,56 eura)</w:t>
      </w:r>
    </w:p>
    <w:p w14:paraId="23B5BD4F" w14:textId="2351F801" w:rsidR="007B78CF" w:rsidRPr="005A7013" w:rsidRDefault="007B78CF" w:rsidP="007B78CF">
      <w:pPr>
        <w:shd w:val="clear" w:color="auto" w:fill="FFFFFF"/>
        <w:tabs>
          <w:tab w:val="left" w:pos="0"/>
          <w:tab w:val="left" w:pos="284"/>
        </w:tabs>
        <w:spacing w:after="240"/>
        <w:ind w:right="-132"/>
        <w:jc w:val="both"/>
        <w:rPr>
          <w:bCs/>
          <w:spacing w:val="-1"/>
        </w:rPr>
      </w:pPr>
      <w:r w:rsidRPr="005A7013">
        <w:rPr>
          <w:bCs/>
          <w:color w:val="000000"/>
          <w:spacing w:val="-1"/>
        </w:rPr>
        <w:t xml:space="preserve">Prihodi od poreza na robu i usluge (račun 614) planirani su u iznosu od </w:t>
      </w:r>
      <w:r w:rsidR="00085037" w:rsidRPr="005A7013">
        <w:rPr>
          <w:bCs/>
          <w:color w:val="000000"/>
          <w:spacing w:val="-1"/>
        </w:rPr>
        <w:t xml:space="preserve">3.318,00 eura </w:t>
      </w:r>
      <w:r w:rsidRPr="005A7013">
        <w:rPr>
          <w:bCs/>
          <w:color w:val="000000"/>
          <w:spacing w:val="-1"/>
        </w:rPr>
        <w:t xml:space="preserve"> a  ostvareni su u iznosu od </w:t>
      </w:r>
      <w:r w:rsidR="009850AA" w:rsidRPr="005A7013">
        <w:rPr>
          <w:bCs/>
          <w:color w:val="000000"/>
          <w:spacing w:val="-1"/>
        </w:rPr>
        <w:t>2.061,79</w:t>
      </w:r>
      <w:r w:rsidR="00085037" w:rsidRPr="005A7013">
        <w:rPr>
          <w:bCs/>
          <w:color w:val="000000"/>
          <w:spacing w:val="-1"/>
        </w:rPr>
        <w:t xml:space="preserve"> eura</w:t>
      </w:r>
      <w:r w:rsidRPr="005A7013">
        <w:rPr>
          <w:bCs/>
          <w:color w:val="000000"/>
          <w:spacing w:val="-1"/>
        </w:rPr>
        <w:t xml:space="preserve"> </w:t>
      </w:r>
      <w:r w:rsidR="00021D98" w:rsidRPr="005A7013">
        <w:rPr>
          <w:bCs/>
          <w:color w:val="000000"/>
          <w:spacing w:val="-1"/>
        </w:rPr>
        <w:t>što je u odnosu na planirano ostvarenje</w:t>
      </w:r>
      <w:r w:rsidRPr="005A7013">
        <w:rPr>
          <w:bCs/>
          <w:color w:val="000000"/>
          <w:spacing w:val="-1"/>
        </w:rPr>
        <w:t xml:space="preserve"> </w:t>
      </w:r>
      <w:r w:rsidR="009850AA" w:rsidRPr="005A7013">
        <w:rPr>
          <w:bCs/>
          <w:color w:val="000000"/>
          <w:spacing w:val="-1"/>
        </w:rPr>
        <w:t>62,14</w:t>
      </w:r>
      <w:r w:rsidRPr="005A7013">
        <w:rPr>
          <w:bCs/>
          <w:color w:val="000000"/>
          <w:spacing w:val="-1"/>
        </w:rPr>
        <w:t>%</w:t>
      </w:r>
      <w:r w:rsidR="00831C9B" w:rsidRPr="005A7013">
        <w:rPr>
          <w:bCs/>
          <w:color w:val="000000"/>
          <w:spacing w:val="-1"/>
        </w:rPr>
        <w:t xml:space="preserve"> a odnose se na:</w:t>
      </w:r>
    </w:p>
    <w:p w14:paraId="231C21C1" w14:textId="19925623" w:rsidR="00831C9B" w:rsidRPr="005A7013" w:rsidRDefault="00831C9B">
      <w:pPr>
        <w:pStyle w:val="Odlomakpopisa"/>
        <w:numPr>
          <w:ilvl w:val="0"/>
          <w:numId w:val="13"/>
        </w:numPr>
        <w:shd w:val="clear" w:color="auto" w:fill="FFFFFF"/>
        <w:tabs>
          <w:tab w:val="left" w:pos="0"/>
          <w:tab w:val="left" w:pos="284"/>
        </w:tabs>
        <w:spacing w:after="240"/>
        <w:ind w:right="-132"/>
        <w:jc w:val="both"/>
        <w:rPr>
          <w:bCs/>
          <w:spacing w:val="-1"/>
        </w:rPr>
      </w:pPr>
      <w:r w:rsidRPr="005A7013">
        <w:rPr>
          <w:bCs/>
          <w:color w:val="000000"/>
          <w:spacing w:val="-1"/>
        </w:rPr>
        <w:t xml:space="preserve">Porez na promet (6142) ostvaren je u iznosu 2.019,37 eura ili 62,75% plana </w:t>
      </w:r>
      <w:r w:rsidRPr="005A7013">
        <w:t xml:space="preserve">odnosno </w:t>
      </w:r>
      <w:r w:rsidR="00E40DD0" w:rsidRPr="005A7013">
        <w:t>111,19</w:t>
      </w:r>
      <w:r w:rsidRPr="005A7013">
        <w:t>% u odnosu na isto razdoblje u 2022. godini (</w:t>
      </w:r>
      <w:r w:rsidR="00B1067B" w:rsidRPr="005A7013">
        <w:t xml:space="preserve">navedeno povećanje rezultat je ostvarenog prihoda od </w:t>
      </w:r>
      <w:r w:rsidRPr="005A7013">
        <w:t xml:space="preserve">porez na potrošnju alkoholnih </w:t>
      </w:r>
      <w:r w:rsidR="00B109FF" w:rsidRPr="005A7013">
        <w:t xml:space="preserve">i bezalkoholnih pića </w:t>
      </w:r>
      <w:r w:rsidR="00D3552D" w:rsidRPr="005A7013">
        <w:t>koji plaćaju ugostiteljski objekti s područja Općine Veliki Bukovec a iznosi</w:t>
      </w:r>
      <w:r w:rsidR="00B109FF" w:rsidRPr="005A7013">
        <w:t xml:space="preserve"> 2.019,37 eura</w:t>
      </w:r>
      <w:r w:rsidR="008860C8" w:rsidRPr="005A7013">
        <w:t>)</w:t>
      </w:r>
    </w:p>
    <w:p w14:paraId="26D84D40" w14:textId="4894D6A4" w:rsidR="008860C8" w:rsidRPr="005A7013" w:rsidRDefault="008341E0">
      <w:pPr>
        <w:pStyle w:val="Odlomakpopisa"/>
        <w:numPr>
          <w:ilvl w:val="0"/>
          <w:numId w:val="13"/>
        </w:numPr>
        <w:jc w:val="both"/>
      </w:pPr>
      <w:r w:rsidRPr="005A7013">
        <w:t>Porezi na korištenje dobara ili izvođenje aktivnosti (6145) ostvareni su 42,42 eura ili 42,42% plana</w:t>
      </w:r>
      <w:r w:rsidR="00800C1F" w:rsidRPr="005A7013">
        <w:t>.</w:t>
      </w:r>
      <w:r w:rsidR="000D6014" w:rsidRPr="005A7013">
        <w:t xml:space="preserve"> </w:t>
      </w:r>
      <w:r w:rsidRPr="005A7013">
        <w:t>Realizirani prihodi ove i prošle godine rezultat su naplate starog duga s obzirom da se navedeni porez na tvrtku više ne obračunava.</w:t>
      </w:r>
    </w:p>
    <w:p w14:paraId="69043909" w14:textId="77777777" w:rsidR="008860C8" w:rsidRPr="005A7013" w:rsidRDefault="008860C8" w:rsidP="00C814CE">
      <w:pPr>
        <w:jc w:val="both"/>
      </w:pPr>
    </w:p>
    <w:p w14:paraId="5AD73448" w14:textId="53185F13" w:rsidR="00C814CE" w:rsidRPr="005A7013" w:rsidRDefault="00C814CE" w:rsidP="00C814CE">
      <w:pPr>
        <w:jc w:val="both"/>
      </w:pPr>
      <w:r w:rsidRPr="005A7013">
        <w:t>POMOĆI IZ INOZEMSTVA I OD SUBJEKATA UNUTAR OPĆEG PRORAČUNA (63)</w:t>
      </w:r>
    </w:p>
    <w:p w14:paraId="3D432FC1" w14:textId="2A5E528A" w:rsidR="003A02E9" w:rsidRPr="005A7013" w:rsidRDefault="00C814CE" w:rsidP="003A02E9">
      <w:pPr>
        <w:widowControl w:val="0"/>
        <w:shd w:val="clear" w:color="auto" w:fill="FFFFFF"/>
        <w:suppressAutoHyphens/>
        <w:autoSpaceDE w:val="0"/>
        <w:spacing w:before="269" w:line="278" w:lineRule="exact"/>
        <w:ind w:right="34"/>
        <w:jc w:val="both"/>
        <w:rPr>
          <w:bCs/>
          <w:lang w:eastAsia="ar-SA"/>
        </w:rPr>
      </w:pPr>
      <w:r w:rsidRPr="005A7013">
        <w:t xml:space="preserve">Prihodi </w:t>
      </w:r>
      <w:r w:rsidR="00752793" w:rsidRPr="005A7013">
        <w:t xml:space="preserve"> p</w:t>
      </w:r>
      <w:r w:rsidRPr="005A7013">
        <w:t xml:space="preserve">omoći iz inozemstva i od subjekata unutar općeg proračuna planirani su u iznosu </w:t>
      </w:r>
      <w:r w:rsidR="00D42084" w:rsidRPr="005A7013">
        <w:t>887.538,00</w:t>
      </w:r>
      <w:r w:rsidRPr="005A7013">
        <w:t xml:space="preserve"> eura a ostvaren</w:t>
      </w:r>
      <w:r w:rsidR="006536FD" w:rsidRPr="005A7013">
        <w:t>i</w:t>
      </w:r>
      <w:r w:rsidRPr="005A7013">
        <w:t xml:space="preserve"> </w:t>
      </w:r>
      <w:r w:rsidR="00D42084" w:rsidRPr="005A7013">
        <w:t>897.740,35</w:t>
      </w:r>
      <w:r w:rsidRPr="005A7013">
        <w:t xml:space="preserve"> eura što je u odnosu na planirano ostvarenje </w:t>
      </w:r>
      <w:r w:rsidR="00D42084" w:rsidRPr="005A7013">
        <w:t>101,15</w:t>
      </w:r>
      <w:r w:rsidRPr="005A7013">
        <w:t>%.</w:t>
      </w:r>
      <w:r w:rsidR="003A02E9" w:rsidRPr="005A7013">
        <w:rPr>
          <w:bCs/>
          <w:lang w:eastAsia="ar-SA"/>
        </w:rPr>
        <w:t xml:space="preserve"> </w:t>
      </w:r>
      <w:r w:rsidR="003A02E9" w:rsidRPr="005A7013">
        <w:rPr>
          <w:bCs/>
          <w:lang w:eastAsia="ar-SA"/>
        </w:rPr>
        <w:lastRenderedPageBreak/>
        <w:t xml:space="preserve">Ostvareni su </w:t>
      </w:r>
      <w:r w:rsidR="004C4783" w:rsidRPr="005A7013">
        <w:rPr>
          <w:bCs/>
          <w:lang w:eastAsia="ar-SA"/>
        </w:rPr>
        <w:t>351,12</w:t>
      </w:r>
      <w:r w:rsidR="003A02E9" w:rsidRPr="005A7013">
        <w:rPr>
          <w:bCs/>
          <w:lang w:eastAsia="ar-SA"/>
        </w:rPr>
        <w:t xml:space="preserve">%  u odnosu na isto razdoblje u 2022. godini. </w:t>
      </w:r>
    </w:p>
    <w:p w14:paraId="7E3FA75D" w14:textId="77777777" w:rsidR="007B78CF" w:rsidRPr="005A7013" w:rsidRDefault="007B78CF" w:rsidP="007B78CF">
      <w:pPr>
        <w:widowControl w:val="0"/>
        <w:shd w:val="clear" w:color="auto" w:fill="FFFFFF"/>
        <w:tabs>
          <w:tab w:val="left" w:pos="701"/>
          <w:tab w:val="left" w:pos="840"/>
        </w:tabs>
        <w:suppressAutoHyphens/>
        <w:autoSpaceDE w:val="0"/>
        <w:contextualSpacing/>
        <w:jc w:val="both"/>
        <w:rPr>
          <w:bCs/>
          <w:color w:val="000000"/>
          <w:lang w:eastAsia="ar-SA"/>
        </w:rPr>
      </w:pPr>
    </w:p>
    <w:p w14:paraId="6378B03B" w14:textId="6BD830CE" w:rsidR="00E36213" w:rsidRPr="005A7013" w:rsidRDefault="00E36213" w:rsidP="007B78CF">
      <w:pPr>
        <w:widowControl w:val="0"/>
        <w:shd w:val="clear" w:color="auto" w:fill="FFFFFF"/>
        <w:tabs>
          <w:tab w:val="left" w:pos="235"/>
        </w:tabs>
        <w:suppressAutoHyphens/>
        <w:autoSpaceDE w:val="0"/>
        <w:ind w:left="5"/>
        <w:jc w:val="both"/>
        <w:rPr>
          <w:bCs/>
          <w:color w:val="000000" w:themeColor="text1"/>
          <w:spacing w:val="-8"/>
          <w:lang w:eastAsia="ar-SA"/>
        </w:rPr>
      </w:pPr>
      <w:r w:rsidRPr="005A7013">
        <w:rPr>
          <w:bCs/>
          <w:color w:val="000000" w:themeColor="text1"/>
          <w:spacing w:val="-8"/>
          <w:lang w:eastAsia="ar-SA"/>
        </w:rPr>
        <w:t>Ova grupa prihoda uključuje prihode od pomoći proračunu iz drugih proračuna (633)</w:t>
      </w:r>
      <w:r w:rsidR="0084273B" w:rsidRPr="005A7013">
        <w:rPr>
          <w:bCs/>
          <w:color w:val="000000" w:themeColor="text1"/>
          <w:spacing w:val="-8"/>
          <w:lang w:eastAsia="ar-SA"/>
        </w:rPr>
        <w:t xml:space="preserve"> i </w:t>
      </w:r>
      <w:r w:rsidRPr="005A7013">
        <w:rPr>
          <w:bCs/>
          <w:color w:val="000000" w:themeColor="text1"/>
          <w:spacing w:val="-8"/>
          <w:lang w:eastAsia="ar-SA"/>
        </w:rPr>
        <w:t xml:space="preserve"> </w:t>
      </w:r>
      <w:r w:rsidR="0084273B" w:rsidRPr="005A7013">
        <w:rPr>
          <w:bCs/>
          <w:color w:val="000000" w:themeColor="text1"/>
          <w:spacing w:val="-8"/>
          <w:lang w:eastAsia="ar-SA"/>
        </w:rPr>
        <w:t>pomoći iz državnog proračuna temeljem prijenosa EU sredstava (638)</w:t>
      </w:r>
    </w:p>
    <w:p w14:paraId="473B8E24" w14:textId="77777777" w:rsidR="007F7D17" w:rsidRPr="005A7013" w:rsidRDefault="007F7D17" w:rsidP="00F514AC">
      <w:pPr>
        <w:widowControl w:val="0"/>
        <w:shd w:val="clear" w:color="auto" w:fill="FFFFFF"/>
        <w:tabs>
          <w:tab w:val="left" w:pos="235"/>
        </w:tabs>
        <w:suppressAutoHyphens/>
        <w:autoSpaceDE w:val="0"/>
        <w:ind w:left="5"/>
        <w:jc w:val="both"/>
        <w:rPr>
          <w:bCs/>
          <w:color w:val="000000" w:themeColor="text1"/>
          <w:spacing w:val="-8"/>
          <w:lang w:eastAsia="ar-SA"/>
        </w:rPr>
      </w:pPr>
    </w:p>
    <w:p w14:paraId="0CB49D0E" w14:textId="364F66E6" w:rsidR="00F514AC" w:rsidRPr="005A7013" w:rsidRDefault="00F514AC" w:rsidP="00F514AC">
      <w:pPr>
        <w:widowControl w:val="0"/>
        <w:shd w:val="clear" w:color="auto" w:fill="FFFFFF"/>
        <w:tabs>
          <w:tab w:val="left" w:pos="235"/>
        </w:tabs>
        <w:suppressAutoHyphens/>
        <w:autoSpaceDE w:val="0"/>
        <w:ind w:left="5"/>
        <w:jc w:val="both"/>
        <w:rPr>
          <w:bCs/>
          <w:color w:val="000000" w:themeColor="text1"/>
          <w:spacing w:val="-8"/>
          <w:lang w:eastAsia="ar-SA"/>
        </w:rPr>
      </w:pPr>
      <w:r w:rsidRPr="005A7013">
        <w:rPr>
          <w:bCs/>
          <w:color w:val="000000" w:themeColor="text1"/>
          <w:spacing w:val="-8"/>
          <w:lang w:eastAsia="ar-SA"/>
        </w:rPr>
        <w:t>Pomoći proračunu iz drugih proračuna (račun 633) planirane su u iznosu od 852.362,00 eura a ostvarene su u iznosu od 862.564,53 eura što je u odnosu na planirano ostvarenje 101,20%</w:t>
      </w:r>
      <w:r w:rsidR="007F7D17" w:rsidRPr="005A7013">
        <w:rPr>
          <w:bCs/>
          <w:color w:val="000000" w:themeColor="text1"/>
          <w:spacing w:val="-8"/>
          <w:lang w:eastAsia="ar-SA"/>
        </w:rPr>
        <w:t xml:space="preserve"> a odnose se na: </w:t>
      </w:r>
    </w:p>
    <w:p w14:paraId="3AC9BA36" w14:textId="3A62E81F" w:rsidR="007F7D17" w:rsidRPr="005A7013" w:rsidRDefault="007F7D17">
      <w:pPr>
        <w:pStyle w:val="Standard"/>
        <w:numPr>
          <w:ilvl w:val="0"/>
          <w:numId w:val="10"/>
        </w:numPr>
        <w:jc w:val="both"/>
      </w:pPr>
      <w:r w:rsidRPr="005A7013">
        <w:t xml:space="preserve">tekuće pomoći proračunu iz drugih proračuna (6331) ostvarene su u iznosu 143.417,00 eura ili 107,66 % </w:t>
      </w:r>
      <w:r w:rsidR="003833B7" w:rsidRPr="005A7013">
        <w:t>plana</w:t>
      </w:r>
      <w:r w:rsidR="00795019" w:rsidRPr="005A7013">
        <w:rPr>
          <w:color w:val="FF0000"/>
        </w:rPr>
        <w:t xml:space="preserve"> </w:t>
      </w:r>
      <w:r w:rsidR="00795019" w:rsidRPr="005A7013">
        <w:t xml:space="preserve">odnosno </w:t>
      </w:r>
      <w:r w:rsidR="006765D8" w:rsidRPr="005A7013">
        <w:t>108,87</w:t>
      </w:r>
      <w:r w:rsidR="00795019" w:rsidRPr="005A7013">
        <w:t>% u odnosu na isto razdoblje u 2022. godini</w:t>
      </w:r>
      <w:r w:rsidR="003833B7" w:rsidRPr="005A7013">
        <w:t xml:space="preserve"> </w:t>
      </w:r>
      <w:r w:rsidRPr="005A7013">
        <w:t xml:space="preserve">(pomoć za fiskalno izravnanje JLP(R)S </w:t>
      </w:r>
      <w:r w:rsidR="00523B84" w:rsidRPr="005A7013">
        <w:t xml:space="preserve">u iznosu 141.803,00 eura </w:t>
      </w:r>
      <w:r w:rsidRPr="005A7013">
        <w:t>i  pomoć za funkcionalno spajanje JLS u iznosu 1.614,00 eura</w:t>
      </w:r>
      <w:r w:rsidR="00523B84" w:rsidRPr="005A7013">
        <w:t>)</w:t>
      </w:r>
    </w:p>
    <w:p w14:paraId="7F33E012" w14:textId="3CBB49D3" w:rsidR="00B4243F" w:rsidRPr="005A7013" w:rsidRDefault="00956E7D">
      <w:pPr>
        <w:pStyle w:val="Standard"/>
        <w:numPr>
          <w:ilvl w:val="0"/>
          <w:numId w:val="10"/>
        </w:numPr>
        <w:jc w:val="both"/>
      </w:pPr>
      <w:r w:rsidRPr="005A7013">
        <w:t>k</w:t>
      </w:r>
      <w:r w:rsidR="00B4243F" w:rsidRPr="005A7013">
        <w:t>apitalne pomoći proračunu iz drugih proračuna (6332) ostvarene su u iznosu od 719.</w:t>
      </w:r>
      <w:r w:rsidR="00E31466" w:rsidRPr="005A7013">
        <w:t xml:space="preserve">147,53 </w:t>
      </w:r>
      <w:r w:rsidR="00B4243F" w:rsidRPr="005A7013">
        <w:t xml:space="preserve">eura </w:t>
      </w:r>
      <w:r w:rsidR="003833B7" w:rsidRPr="005A7013">
        <w:t xml:space="preserve">ili 100,00% </w:t>
      </w:r>
      <w:bookmarkStart w:id="1" w:name="_Hlk160089677"/>
      <w:r w:rsidR="003833B7" w:rsidRPr="005A7013">
        <w:t>plana</w:t>
      </w:r>
      <w:r w:rsidR="00795019" w:rsidRPr="005A7013">
        <w:t xml:space="preserve"> odnosno </w:t>
      </w:r>
      <w:r w:rsidR="00772798" w:rsidRPr="005A7013">
        <w:t>0,00</w:t>
      </w:r>
      <w:r w:rsidR="00795019" w:rsidRPr="005A7013">
        <w:t>% u odnosu na isto razdoblje u 2022. godini</w:t>
      </w:r>
      <w:r w:rsidR="003833B7" w:rsidRPr="005A7013">
        <w:t xml:space="preserve"> </w:t>
      </w:r>
      <w:bookmarkEnd w:id="1"/>
      <w:r w:rsidR="003833B7" w:rsidRPr="005A7013">
        <w:t>(</w:t>
      </w:r>
      <w:r w:rsidR="00B4243F" w:rsidRPr="005A7013">
        <w:t>pomoć za uklanjanje štete uzrokovane tučom u 2022. godini primljen</w:t>
      </w:r>
      <w:r w:rsidR="00DC372A" w:rsidRPr="005A7013">
        <w:t>a</w:t>
      </w:r>
      <w:r w:rsidR="00B4243F" w:rsidRPr="005A7013">
        <w:t xml:space="preserve"> od strane Varaždinske županije</w:t>
      </w:r>
      <w:r w:rsidR="00B1067B" w:rsidRPr="005A7013">
        <w:t xml:space="preserve"> u 2023. godini</w:t>
      </w:r>
      <w:r w:rsidR="003833B7" w:rsidRPr="005A7013">
        <w:t>)</w:t>
      </w:r>
    </w:p>
    <w:p w14:paraId="5B89E213" w14:textId="77777777" w:rsidR="0031230F" w:rsidRPr="005A7013" w:rsidRDefault="0031230F" w:rsidP="0084273B">
      <w:pPr>
        <w:jc w:val="both"/>
      </w:pPr>
    </w:p>
    <w:p w14:paraId="29F01B2D" w14:textId="7CEE42E9" w:rsidR="0084273B" w:rsidRPr="005A7013" w:rsidRDefault="0031230F" w:rsidP="0084273B">
      <w:pPr>
        <w:jc w:val="both"/>
      </w:pPr>
      <w:r w:rsidRPr="005A7013">
        <w:t xml:space="preserve">Pomoći iz državnog proračuna temeljem prijenosa EU sredstva (638) iznose 35.175,82 eura ili 100,00% a odnose se na prihode od: </w:t>
      </w:r>
    </w:p>
    <w:p w14:paraId="3688FF47" w14:textId="70D543C7" w:rsidR="009F0692" w:rsidRPr="005A7013" w:rsidRDefault="00956E7D">
      <w:pPr>
        <w:pStyle w:val="Odlomakpopisa"/>
        <w:numPr>
          <w:ilvl w:val="0"/>
          <w:numId w:val="11"/>
        </w:numPr>
        <w:jc w:val="both"/>
        <w:rPr>
          <w:sz w:val="22"/>
          <w:szCs w:val="22"/>
        </w:rPr>
      </w:pPr>
      <w:r w:rsidRPr="005A7013">
        <w:t>k</w:t>
      </w:r>
      <w:r w:rsidR="00D803CE" w:rsidRPr="005A7013">
        <w:t>apitalne pomoći iz državnog proračuna temeljem prijenosa  EU sredstava (638</w:t>
      </w:r>
      <w:r w:rsidR="00B73F6A" w:rsidRPr="005A7013">
        <w:t>2</w:t>
      </w:r>
      <w:r w:rsidR="00D803CE" w:rsidRPr="005A7013">
        <w:t>) ostvarene su u iznosu 35.175,82 eura</w:t>
      </w:r>
      <w:r w:rsidR="00795019" w:rsidRPr="005A7013">
        <w:t xml:space="preserve"> ili 100,00% plana</w:t>
      </w:r>
      <w:r w:rsidR="009F0692" w:rsidRPr="005A7013">
        <w:t xml:space="preserve"> </w:t>
      </w:r>
      <w:r w:rsidR="00795019" w:rsidRPr="005A7013">
        <w:t xml:space="preserve">odnosno </w:t>
      </w:r>
      <w:r w:rsidR="00734A15" w:rsidRPr="005A7013">
        <w:t>0,00</w:t>
      </w:r>
      <w:r w:rsidR="00795019" w:rsidRPr="005A7013">
        <w:t>% u odnosu na isto razdoblje u 2022. godini</w:t>
      </w:r>
      <w:r w:rsidR="009F0692" w:rsidRPr="005A7013">
        <w:t xml:space="preserve"> - provedba tipa operacije 7.4.1., </w:t>
      </w:r>
      <w:proofErr w:type="spellStart"/>
      <w:r w:rsidR="009F0692" w:rsidRPr="005A7013">
        <w:t>podmjera</w:t>
      </w:r>
      <w:proofErr w:type="spellEnd"/>
      <w:r w:rsidR="009F0692" w:rsidRPr="005A7013">
        <w:t xml:space="preserve"> 19.2. „Provedba operacija unutar CLLD strategije“ za malonogometno igralište u Kapeli Podravskoj financirana iz EPF za ruralni razvoj.</w:t>
      </w:r>
    </w:p>
    <w:p w14:paraId="29612C4A" w14:textId="77777777" w:rsidR="00BF424D" w:rsidRPr="005A7013" w:rsidRDefault="00BF424D" w:rsidP="00C863C6">
      <w:pPr>
        <w:pStyle w:val="Odlomakpopisa"/>
        <w:jc w:val="both"/>
        <w:rPr>
          <w:sz w:val="22"/>
          <w:szCs w:val="22"/>
        </w:rPr>
      </w:pPr>
    </w:p>
    <w:p w14:paraId="5134985E" w14:textId="77777777" w:rsidR="00821BE9" w:rsidRPr="005A7013" w:rsidRDefault="00821BE9" w:rsidP="00607CB8">
      <w:pPr>
        <w:jc w:val="both"/>
      </w:pPr>
    </w:p>
    <w:p w14:paraId="43BFB195" w14:textId="5A1776C7" w:rsidR="00607CB8" w:rsidRPr="005A7013" w:rsidRDefault="00607CB8" w:rsidP="00607CB8">
      <w:pPr>
        <w:jc w:val="both"/>
      </w:pPr>
      <w:r w:rsidRPr="005A7013">
        <w:t>PRIHODI OD IMOVINE (64)</w:t>
      </w:r>
    </w:p>
    <w:p w14:paraId="379DE48B" w14:textId="7F2B492B" w:rsidR="00607CB8" w:rsidRPr="005A7013" w:rsidRDefault="00607CB8" w:rsidP="00AC6CE7">
      <w:pPr>
        <w:widowControl w:val="0"/>
        <w:shd w:val="clear" w:color="auto" w:fill="FFFFFF"/>
        <w:suppressAutoHyphens/>
        <w:autoSpaceDE w:val="0"/>
        <w:spacing w:before="269" w:line="278" w:lineRule="exact"/>
        <w:ind w:right="34"/>
        <w:jc w:val="both"/>
        <w:rPr>
          <w:bCs/>
          <w:lang w:eastAsia="ar-SA"/>
        </w:rPr>
      </w:pPr>
      <w:r w:rsidRPr="005A7013">
        <w:t xml:space="preserve">Prihodi od imovine planirani su u iznosu od </w:t>
      </w:r>
      <w:r w:rsidR="007A2455" w:rsidRPr="005A7013">
        <w:t>117.798,00</w:t>
      </w:r>
      <w:r w:rsidRPr="005A7013">
        <w:t xml:space="preserve"> eura a ostvareni </w:t>
      </w:r>
      <w:r w:rsidR="007A2455" w:rsidRPr="005A7013">
        <w:t>107</w:t>
      </w:r>
      <w:r w:rsidR="0035762D" w:rsidRPr="005A7013">
        <w:t>.</w:t>
      </w:r>
      <w:r w:rsidR="007A2455" w:rsidRPr="005A7013">
        <w:t>288,68</w:t>
      </w:r>
      <w:r w:rsidRPr="005A7013">
        <w:t xml:space="preserve"> eura što je u odnosu na planirano ostvarenje </w:t>
      </w:r>
      <w:r w:rsidR="007A2455" w:rsidRPr="005A7013">
        <w:t>91,08</w:t>
      </w:r>
      <w:r w:rsidRPr="005A7013">
        <w:t>%.</w:t>
      </w:r>
      <w:r w:rsidR="009B54AE" w:rsidRPr="005A7013">
        <w:t xml:space="preserve"> </w:t>
      </w:r>
      <w:r w:rsidR="009B54AE" w:rsidRPr="005A7013">
        <w:rPr>
          <w:bCs/>
          <w:lang w:eastAsia="ar-SA"/>
        </w:rPr>
        <w:t xml:space="preserve">Ostvareni su </w:t>
      </w:r>
      <w:r w:rsidR="00BF424D" w:rsidRPr="005A7013">
        <w:rPr>
          <w:bCs/>
          <w:lang w:eastAsia="ar-SA"/>
        </w:rPr>
        <w:t>136,57</w:t>
      </w:r>
      <w:r w:rsidR="009B54AE" w:rsidRPr="005A7013">
        <w:rPr>
          <w:bCs/>
          <w:lang w:eastAsia="ar-SA"/>
        </w:rPr>
        <w:t xml:space="preserve">%  u odnosu na isto razdoblje u 2022. godini. </w:t>
      </w:r>
    </w:p>
    <w:p w14:paraId="2C0C6A69" w14:textId="747637EA" w:rsidR="00607CB8" w:rsidRPr="005A7013" w:rsidRDefault="00607CB8" w:rsidP="00607CB8">
      <w:pPr>
        <w:jc w:val="both"/>
      </w:pPr>
      <w:r w:rsidRPr="005A7013">
        <w:t>Ova vrsta prihoda uključuje prihode od financijske</w:t>
      </w:r>
      <w:r w:rsidR="00E36213" w:rsidRPr="005A7013">
        <w:t xml:space="preserve"> (641) </w:t>
      </w:r>
      <w:r w:rsidRPr="005A7013">
        <w:t xml:space="preserve"> i nefinancijske imovine</w:t>
      </w:r>
      <w:r w:rsidR="00E36213" w:rsidRPr="005A7013">
        <w:t xml:space="preserve"> (642)</w:t>
      </w:r>
      <w:r w:rsidRPr="005A7013">
        <w:t xml:space="preserve">. </w:t>
      </w:r>
    </w:p>
    <w:p w14:paraId="0C902FF2" w14:textId="3E978CE8" w:rsidR="00AC6CE7" w:rsidRPr="005A7013" w:rsidRDefault="00607CB8" w:rsidP="00607CB8">
      <w:pPr>
        <w:jc w:val="both"/>
      </w:pPr>
      <w:r w:rsidRPr="005A7013">
        <w:t>Prihodi od financijske imovine</w:t>
      </w:r>
      <w:r w:rsidR="00AC6CE7" w:rsidRPr="005A7013">
        <w:t xml:space="preserve"> (641)</w:t>
      </w:r>
      <w:r w:rsidRPr="005A7013">
        <w:t xml:space="preserve"> odnose se na prihode</w:t>
      </w:r>
      <w:r w:rsidR="00E16BCA" w:rsidRPr="005A7013">
        <w:t xml:space="preserve"> od</w:t>
      </w:r>
      <w:r w:rsidRPr="005A7013">
        <w:t xml:space="preserve"> kamata na depozite po viđenju i iznose </w:t>
      </w:r>
      <w:r w:rsidR="00E16BCA" w:rsidRPr="005A7013">
        <w:t>10,46</w:t>
      </w:r>
      <w:r w:rsidRPr="005A7013">
        <w:t xml:space="preserve"> eura</w:t>
      </w:r>
      <w:r w:rsidR="0021711A" w:rsidRPr="005A7013">
        <w:t xml:space="preserve"> ili </w:t>
      </w:r>
      <w:r w:rsidR="00E16BCA" w:rsidRPr="005A7013">
        <w:t>52,30</w:t>
      </w:r>
      <w:r w:rsidR="0021711A" w:rsidRPr="005A7013">
        <w:t xml:space="preserve"> %.</w:t>
      </w:r>
    </w:p>
    <w:p w14:paraId="6032EC41" w14:textId="7346DE18" w:rsidR="00AC6CE7" w:rsidRPr="005A7013" w:rsidRDefault="00607CB8" w:rsidP="00CB16F1">
      <w:pPr>
        <w:jc w:val="both"/>
      </w:pPr>
      <w:r w:rsidRPr="005A7013">
        <w:t>Prihodi od nefinancijske imovine</w:t>
      </w:r>
      <w:r w:rsidR="00BF3148" w:rsidRPr="005A7013">
        <w:t xml:space="preserve"> (642)</w:t>
      </w:r>
      <w:r w:rsidRPr="005A7013">
        <w:t xml:space="preserve"> iznose </w:t>
      </w:r>
      <w:r w:rsidR="00E43B7F" w:rsidRPr="005A7013">
        <w:t>107.278,22</w:t>
      </w:r>
      <w:r w:rsidRPr="005A7013">
        <w:t xml:space="preserve"> eura</w:t>
      </w:r>
      <w:r w:rsidR="0096523D" w:rsidRPr="005A7013">
        <w:t xml:space="preserve"> ili </w:t>
      </w:r>
      <w:r w:rsidR="00123FA5" w:rsidRPr="005A7013">
        <w:t>91,09</w:t>
      </w:r>
      <w:r w:rsidR="0096523D" w:rsidRPr="005A7013">
        <w:t xml:space="preserve"> %</w:t>
      </w:r>
      <w:r w:rsidRPr="005A7013">
        <w:t xml:space="preserve"> a odnose se na prihode od:</w:t>
      </w:r>
    </w:p>
    <w:p w14:paraId="2D4CA3D9" w14:textId="073846E5" w:rsidR="00607CB8" w:rsidRPr="005A7013" w:rsidRDefault="00AC6CE7">
      <w:pPr>
        <w:pStyle w:val="Odlomakpopisa"/>
        <w:numPr>
          <w:ilvl w:val="0"/>
          <w:numId w:val="5"/>
        </w:numPr>
        <w:jc w:val="both"/>
      </w:pPr>
      <w:r w:rsidRPr="005A7013">
        <w:t>naknade za koncesije (6421)</w:t>
      </w:r>
      <w:r w:rsidR="000E0424" w:rsidRPr="005A7013">
        <w:t xml:space="preserve"> ostvarene su u iznosu 4.896,14 eura</w:t>
      </w:r>
      <w:r w:rsidR="007E3F4D" w:rsidRPr="005A7013">
        <w:t xml:space="preserve"> ili 97,57% plana</w:t>
      </w:r>
      <w:r w:rsidR="002F7B00" w:rsidRPr="005A7013">
        <w:t xml:space="preserve"> </w:t>
      </w:r>
      <w:bookmarkStart w:id="2" w:name="_Hlk160016947"/>
      <w:r w:rsidR="002F7B00" w:rsidRPr="005A7013">
        <w:t xml:space="preserve">odnosno </w:t>
      </w:r>
      <w:r w:rsidR="002A780F" w:rsidRPr="005A7013">
        <w:t>80,83</w:t>
      </w:r>
      <w:r w:rsidR="002F7B00" w:rsidRPr="005A7013">
        <w:t>% u odnosu na isto razdoblje u 2022. godini</w:t>
      </w:r>
      <w:bookmarkEnd w:id="2"/>
      <w:r w:rsidR="000E0424" w:rsidRPr="005A7013">
        <w:t xml:space="preserve"> (prihod od koncesije za obavljanje dimnjačarskih poslova u iznosu 530,89 eura i prihod od koncesije za zauzetu površinu odobrenog ek. polja u iznosu 4.365,25 eura)</w:t>
      </w:r>
      <w:r w:rsidR="00607CB8" w:rsidRPr="005A7013">
        <w:t xml:space="preserve"> </w:t>
      </w:r>
    </w:p>
    <w:p w14:paraId="3AB28490" w14:textId="095BB9A3" w:rsidR="007B78CF" w:rsidRPr="005A7013" w:rsidRDefault="007B78CF">
      <w:pPr>
        <w:pStyle w:val="Odlomakpopisa"/>
        <w:numPr>
          <w:ilvl w:val="0"/>
          <w:numId w:val="5"/>
        </w:numPr>
        <w:shd w:val="clear" w:color="auto" w:fill="FFFFFF"/>
        <w:tabs>
          <w:tab w:val="left" w:pos="0"/>
          <w:tab w:val="left" w:pos="284"/>
        </w:tabs>
        <w:jc w:val="both"/>
        <w:rPr>
          <w:bCs/>
        </w:rPr>
      </w:pPr>
      <w:r w:rsidRPr="005A7013">
        <w:rPr>
          <w:bCs/>
        </w:rPr>
        <w:t>prihod</w:t>
      </w:r>
      <w:r w:rsidR="00BB6489" w:rsidRPr="005A7013">
        <w:rPr>
          <w:bCs/>
        </w:rPr>
        <w:t>i</w:t>
      </w:r>
      <w:r w:rsidRPr="005A7013">
        <w:rPr>
          <w:bCs/>
        </w:rPr>
        <w:t xml:space="preserve"> od zakupa i iznajmljivanja imovine</w:t>
      </w:r>
      <w:r w:rsidR="00BC7402" w:rsidRPr="005A7013">
        <w:rPr>
          <w:bCs/>
        </w:rPr>
        <w:t xml:space="preserve"> (6422) ostvareni su</w:t>
      </w:r>
      <w:r w:rsidRPr="005A7013">
        <w:rPr>
          <w:bCs/>
        </w:rPr>
        <w:t xml:space="preserve"> u iznosu </w:t>
      </w:r>
      <w:r w:rsidR="00BC7402" w:rsidRPr="005A7013">
        <w:rPr>
          <w:bCs/>
        </w:rPr>
        <w:t>6.603,58</w:t>
      </w:r>
      <w:r w:rsidR="00D151B8" w:rsidRPr="005A7013">
        <w:rPr>
          <w:bCs/>
        </w:rPr>
        <w:t xml:space="preserve"> eura </w:t>
      </w:r>
      <w:r w:rsidR="007E3F4D" w:rsidRPr="005A7013">
        <w:rPr>
          <w:bCs/>
        </w:rPr>
        <w:t xml:space="preserve">ili 97,69% plana </w:t>
      </w:r>
      <w:r w:rsidR="002F7B00" w:rsidRPr="005A7013">
        <w:t xml:space="preserve">odnosno </w:t>
      </w:r>
      <w:r w:rsidR="009065C1" w:rsidRPr="005A7013">
        <w:t>90,90</w:t>
      </w:r>
      <w:r w:rsidR="002F7B00" w:rsidRPr="005A7013">
        <w:t>% u odnosu na isto razdoblje u 2022. godini</w:t>
      </w:r>
      <w:r w:rsidR="002F7B00" w:rsidRPr="005A7013">
        <w:rPr>
          <w:bCs/>
        </w:rPr>
        <w:t xml:space="preserve"> </w:t>
      </w:r>
      <w:r w:rsidRPr="005A7013">
        <w:rPr>
          <w:bCs/>
        </w:rPr>
        <w:t xml:space="preserve">(prihod od zakupa poljoprivrednog zemljišta u iznosu </w:t>
      </w:r>
      <w:r w:rsidR="00BC7402" w:rsidRPr="005A7013">
        <w:rPr>
          <w:bCs/>
        </w:rPr>
        <w:t>5.816,50</w:t>
      </w:r>
      <w:r w:rsidR="00D151B8" w:rsidRPr="005A7013">
        <w:rPr>
          <w:bCs/>
        </w:rPr>
        <w:t xml:space="preserve"> eura</w:t>
      </w:r>
      <w:r w:rsidRPr="005A7013">
        <w:rPr>
          <w:bCs/>
        </w:rPr>
        <w:t xml:space="preserve"> i ostali prihodi od zakupa i iznajmljivanja imovine u iznosu </w:t>
      </w:r>
      <w:r w:rsidR="00BC7402" w:rsidRPr="005A7013">
        <w:rPr>
          <w:bCs/>
        </w:rPr>
        <w:t>787,08</w:t>
      </w:r>
      <w:r w:rsidR="00D151B8" w:rsidRPr="005A7013">
        <w:rPr>
          <w:bCs/>
        </w:rPr>
        <w:t xml:space="preserve"> eura</w:t>
      </w:r>
      <w:r w:rsidR="007E73D0" w:rsidRPr="005A7013">
        <w:rPr>
          <w:bCs/>
        </w:rPr>
        <w:t xml:space="preserve"> (zakup poslovnog prostora odnosno prostora na kojem je postavljen bankomat</w:t>
      </w:r>
      <w:r w:rsidR="00BC7402" w:rsidRPr="005A7013">
        <w:rPr>
          <w:bCs/>
        </w:rPr>
        <w:t xml:space="preserve"> u iznosu 637,08 eura i prihod od iznajmljivanja općinskih društvenih domova u iznosu 150,00 eura</w:t>
      </w:r>
      <w:r w:rsidR="007E73D0" w:rsidRPr="005A7013">
        <w:rPr>
          <w:bCs/>
        </w:rPr>
        <w:t>)</w:t>
      </w:r>
      <w:r w:rsidRPr="005A7013">
        <w:rPr>
          <w:bCs/>
        </w:rPr>
        <w:t>)</w:t>
      </w:r>
    </w:p>
    <w:p w14:paraId="72DEF4A0" w14:textId="057DA29F" w:rsidR="001E22A2" w:rsidRPr="005A7013" w:rsidRDefault="00465E02">
      <w:pPr>
        <w:pStyle w:val="Odlomakpopisa"/>
        <w:numPr>
          <w:ilvl w:val="0"/>
          <w:numId w:val="5"/>
        </w:numPr>
        <w:shd w:val="clear" w:color="auto" w:fill="FFFFFF"/>
        <w:tabs>
          <w:tab w:val="left" w:pos="0"/>
          <w:tab w:val="left" w:pos="284"/>
        </w:tabs>
        <w:jc w:val="both"/>
        <w:rPr>
          <w:bCs/>
        </w:rPr>
      </w:pPr>
      <w:r w:rsidRPr="005A7013">
        <w:rPr>
          <w:bCs/>
        </w:rPr>
        <w:t>prihod</w:t>
      </w:r>
      <w:r w:rsidR="00BB6489" w:rsidRPr="005A7013">
        <w:rPr>
          <w:bCs/>
        </w:rPr>
        <w:t>i</w:t>
      </w:r>
      <w:r w:rsidRPr="005A7013">
        <w:rPr>
          <w:bCs/>
        </w:rPr>
        <w:t xml:space="preserve"> od n</w:t>
      </w:r>
      <w:r w:rsidR="007B78CF" w:rsidRPr="005A7013">
        <w:rPr>
          <w:bCs/>
        </w:rPr>
        <w:t>aknad</w:t>
      </w:r>
      <w:r w:rsidR="0015470B" w:rsidRPr="005A7013">
        <w:rPr>
          <w:bCs/>
        </w:rPr>
        <w:t>a</w:t>
      </w:r>
      <w:r w:rsidR="007B78CF" w:rsidRPr="005A7013">
        <w:rPr>
          <w:bCs/>
        </w:rPr>
        <w:t xml:space="preserve"> za korištenje nefinancijske imovine</w:t>
      </w:r>
      <w:r w:rsidRPr="005A7013">
        <w:rPr>
          <w:bCs/>
        </w:rPr>
        <w:t xml:space="preserve"> (6423) ostvaren</w:t>
      </w:r>
      <w:r w:rsidR="00C01EE9" w:rsidRPr="005A7013">
        <w:rPr>
          <w:bCs/>
        </w:rPr>
        <w:t>i su</w:t>
      </w:r>
      <w:r w:rsidR="007B78CF" w:rsidRPr="005A7013">
        <w:rPr>
          <w:bCs/>
        </w:rPr>
        <w:t xml:space="preserve"> u iznosu od </w:t>
      </w:r>
      <w:r w:rsidRPr="005A7013">
        <w:rPr>
          <w:bCs/>
        </w:rPr>
        <w:t>93.519,15</w:t>
      </w:r>
      <w:r w:rsidR="00D151B8" w:rsidRPr="005A7013">
        <w:rPr>
          <w:bCs/>
        </w:rPr>
        <w:t xml:space="preserve"> eura</w:t>
      </w:r>
      <w:r w:rsidR="007E3F4D" w:rsidRPr="005A7013">
        <w:rPr>
          <w:bCs/>
        </w:rPr>
        <w:t xml:space="preserve"> ili 91,69% plana</w:t>
      </w:r>
      <w:r w:rsidR="002F7B00" w:rsidRPr="005A7013">
        <w:t xml:space="preserve"> odnosno </w:t>
      </w:r>
      <w:r w:rsidR="009065C1" w:rsidRPr="005A7013">
        <w:t>151,20</w:t>
      </w:r>
      <w:r w:rsidR="002F7B00" w:rsidRPr="005A7013">
        <w:t>% u odnosu na isto razdoblje u 2022. godini</w:t>
      </w:r>
      <w:r w:rsidR="007B78CF" w:rsidRPr="005A7013">
        <w:rPr>
          <w:bCs/>
        </w:rPr>
        <w:t xml:space="preserve"> </w:t>
      </w:r>
      <w:r w:rsidRPr="005A7013">
        <w:rPr>
          <w:bCs/>
        </w:rPr>
        <w:t>(</w:t>
      </w:r>
      <w:r w:rsidR="001E22A2" w:rsidRPr="005A7013">
        <w:rPr>
          <w:bCs/>
        </w:rPr>
        <w:t xml:space="preserve">navedeno povećanje rezultat je ostvarenog većeg prihoda od </w:t>
      </w:r>
      <w:r w:rsidR="00F421BE" w:rsidRPr="005A7013">
        <w:rPr>
          <w:bCs/>
        </w:rPr>
        <w:t xml:space="preserve"> </w:t>
      </w:r>
      <w:r w:rsidRPr="005A7013">
        <w:rPr>
          <w:bCs/>
        </w:rPr>
        <w:t>naknad</w:t>
      </w:r>
      <w:r w:rsidR="00F421BE" w:rsidRPr="005A7013">
        <w:rPr>
          <w:bCs/>
        </w:rPr>
        <w:t>e</w:t>
      </w:r>
      <w:r w:rsidRPr="005A7013">
        <w:rPr>
          <w:bCs/>
        </w:rPr>
        <w:t xml:space="preserve"> za korištenje naftne luke, naftovoda i ek. mineralnih sirovina u iznosu 17.831,83 eura</w:t>
      </w:r>
      <w:r w:rsidR="00F421BE" w:rsidRPr="005A7013">
        <w:rPr>
          <w:bCs/>
        </w:rPr>
        <w:t xml:space="preserve"> i veće</w:t>
      </w:r>
      <w:r w:rsidR="001E22A2" w:rsidRPr="005A7013">
        <w:rPr>
          <w:bCs/>
        </w:rPr>
        <w:t xml:space="preserve">g prihoda od </w:t>
      </w:r>
      <w:r w:rsidRPr="005A7013">
        <w:rPr>
          <w:bCs/>
        </w:rPr>
        <w:t>naknade za korištenje prostora elektrana u iznosu 64.964,30 eura</w:t>
      </w:r>
      <w:r w:rsidR="00E60A0B" w:rsidRPr="005A7013">
        <w:rPr>
          <w:bCs/>
        </w:rPr>
        <w:t>).</w:t>
      </w:r>
    </w:p>
    <w:p w14:paraId="683E6B4E" w14:textId="701B5478" w:rsidR="00F421BE" w:rsidRPr="00CD44A8" w:rsidRDefault="001E22A2" w:rsidP="00CD44A8">
      <w:pPr>
        <w:shd w:val="clear" w:color="auto" w:fill="FFFFFF"/>
        <w:tabs>
          <w:tab w:val="left" w:pos="0"/>
          <w:tab w:val="left" w:pos="284"/>
        </w:tabs>
        <w:ind w:left="708"/>
        <w:jc w:val="both"/>
        <w:rPr>
          <w:bCs/>
        </w:rPr>
      </w:pPr>
      <w:r w:rsidRPr="005A7013">
        <w:rPr>
          <w:bCs/>
        </w:rPr>
        <w:t>O</w:t>
      </w:r>
      <w:r w:rsidR="00465E02" w:rsidRPr="005A7013">
        <w:rPr>
          <w:bCs/>
        </w:rPr>
        <w:t>stale naknade za korištenje nefinancijske imovine – s osnove naknade za pravo puta za elektroničku komunikacijsku infrastrukturu</w:t>
      </w:r>
      <w:r w:rsidR="00F94D66" w:rsidRPr="005A7013">
        <w:rPr>
          <w:bCs/>
        </w:rPr>
        <w:t xml:space="preserve"> </w:t>
      </w:r>
      <w:r w:rsidRPr="005A7013">
        <w:rPr>
          <w:bCs/>
        </w:rPr>
        <w:t>ostvarene su u iznosu</w:t>
      </w:r>
      <w:r w:rsidR="00C01EE9" w:rsidRPr="005A7013">
        <w:rPr>
          <w:bCs/>
        </w:rPr>
        <w:t xml:space="preserve"> 10.723,02 eura</w:t>
      </w:r>
    </w:p>
    <w:p w14:paraId="796E79D6" w14:textId="08627C41" w:rsidR="00F94D66" w:rsidRPr="005A7013" w:rsidRDefault="00F94D66">
      <w:pPr>
        <w:pStyle w:val="Odlomakpopisa"/>
        <w:numPr>
          <w:ilvl w:val="0"/>
          <w:numId w:val="5"/>
        </w:numPr>
        <w:shd w:val="clear" w:color="auto" w:fill="FFFFFF"/>
        <w:tabs>
          <w:tab w:val="left" w:pos="0"/>
          <w:tab w:val="left" w:pos="284"/>
        </w:tabs>
        <w:jc w:val="both"/>
        <w:rPr>
          <w:bCs/>
        </w:rPr>
      </w:pPr>
      <w:r w:rsidRPr="005A7013">
        <w:rPr>
          <w:bCs/>
        </w:rPr>
        <w:t>ostali prihodi od nefinancijske imovine (6429) ostvareni su u iznosu 2.259,35 eura</w:t>
      </w:r>
      <w:r w:rsidR="007E3F4D" w:rsidRPr="005A7013">
        <w:rPr>
          <w:bCs/>
        </w:rPr>
        <w:t xml:space="preserve"> ili 56,48% plana</w:t>
      </w:r>
      <w:r w:rsidR="002F7B00" w:rsidRPr="005A7013">
        <w:t xml:space="preserve"> odnosno </w:t>
      </w:r>
      <w:r w:rsidR="004038B3" w:rsidRPr="005A7013">
        <w:t>66,77</w:t>
      </w:r>
      <w:r w:rsidR="002F7B00" w:rsidRPr="005A7013">
        <w:t>% u odnosu na isto razdoblje u 2022. godini</w:t>
      </w:r>
      <w:r w:rsidRPr="005A7013">
        <w:rPr>
          <w:bCs/>
        </w:rPr>
        <w:t xml:space="preserve"> (prihodi od naknada za zadržavanje nezakonito izgrađene zgrade u iznosu 2.259,35 eura)</w:t>
      </w:r>
    </w:p>
    <w:p w14:paraId="63881044" w14:textId="77777777" w:rsidR="002842CA" w:rsidRPr="005A7013" w:rsidRDefault="002842CA" w:rsidP="00562B34">
      <w:pPr>
        <w:shd w:val="clear" w:color="auto" w:fill="FFFFFF"/>
        <w:tabs>
          <w:tab w:val="left" w:pos="0"/>
          <w:tab w:val="left" w:pos="284"/>
        </w:tabs>
        <w:contextualSpacing/>
        <w:jc w:val="both"/>
        <w:rPr>
          <w:bCs/>
          <w:color w:val="000000"/>
        </w:rPr>
      </w:pPr>
    </w:p>
    <w:p w14:paraId="0121D1B7" w14:textId="6D3E7B62" w:rsidR="002842CA" w:rsidRPr="005A7013" w:rsidRDefault="002842CA" w:rsidP="00562B34">
      <w:pPr>
        <w:jc w:val="both"/>
      </w:pPr>
      <w:r w:rsidRPr="005A7013">
        <w:lastRenderedPageBreak/>
        <w:t>PRIHODI OD UPRAVNIH I  ADMINISTRATIVNIH PRISTOJBI, PRISTOJBI PO POSEBNIM PROPISIMA I NAKNADAMA (65)</w:t>
      </w:r>
    </w:p>
    <w:p w14:paraId="53C792BB" w14:textId="08B78BBC" w:rsidR="001357FF" w:rsidRPr="005A7013" w:rsidRDefault="002842CA" w:rsidP="001357FF">
      <w:pPr>
        <w:widowControl w:val="0"/>
        <w:shd w:val="clear" w:color="auto" w:fill="FFFFFF"/>
        <w:suppressAutoHyphens/>
        <w:autoSpaceDE w:val="0"/>
        <w:spacing w:before="269" w:line="278" w:lineRule="exact"/>
        <w:ind w:right="34"/>
        <w:jc w:val="both"/>
        <w:rPr>
          <w:bCs/>
          <w:lang w:eastAsia="ar-SA"/>
        </w:rPr>
      </w:pPr>
      <w:r w:rsidRPr="005A7013">
        <w:rPr>
          <w:bCs/>
          <w:color w:val="000000"/>
          <w:spacing w:val="-1"/>
          <w:lang w:eastAsia="ar-SA"/>
        </w:rPr>
        <w:t>P</w:t>
      </w:r>
      <w:r w:rsidR="007B78CF" w:rsidRPr="005A7013">
        <w:rPr>
          <w:bCs/>
          <w:color w:val="000000"/>
          <w:spacing w:val="-1"/>
          <w:lang w:eastAsia="ar-SA"/>
        </w:rPr>
        <w:t>rihodi od upravnih i  administrativnih pristojbi, pristojbi po posebnim   propisima i naknada</w:t>
      </w:r>
      <w:r w:rsidR="00B731E0" w:rsidRPr="005A7013">
        <w:rPr>
          <w:bCs/>
          <w:color w:val="000000"/>
          <w:spacing w:val="-1"/>
          <w:lang w:eastAsia="ar-SA"/>
        </w:rPr>
        <w:t>ma</w:t>
      </w:r>
      <w:r w:rsidR="007B78CF" w:rsidRPr="005A7013">
        <w:rPr>
          <w:bCs/>
          <w:color w:val="000000"/>
          <w:spacing w:val="-1"/>
          <w:lang w:eastAsia="ar-SA"/>
        </w:rPr>
        <w:t xml:space="preserve">  </w:t>
      </w:r>
      <w:r w:rsidRPr="005A7013">
        <w:rPr>
          <w:bCs/>
          <w:color w:val="000000"/>
          <w:spacing w:val="-1"/>
          <w:lang w:eastAsia="ar-SA"/>
        </w:rPr>
        <w:t xml:space="preserve">planirani su u iznosu </w:t>
      </w:r>
      <w:r w:rsidR="002E00F6" w:rsidRPr="005A7013">
        <w:rPr>
          <w:bCs/>
          <w:color w:val="000000"/>
          <w:spacing w:val="-1"/>
          <w:lang w:eastAsia="ar-SA"/>
        </w:rPr>
        <w:t>47.768,00</w:t>
      </w:r>
      <w:r w:rsidRPr="005A7013">
        <w:rPr>
          <w:bCs/>
          <w:color w:val="000000"/>
          <w:spacing w:val="-1"/>
          <w:lang w:eastAsia="ar-SA"/>
        </w:rPr>
        <w:t xml:space="preserve"> eura a ostvareni </w:t>
      </w:r>
      <w:r w:rsidR="002E00F6" w:rsidRPr="005A7013">
        <w:rPr>
          <w:bCs/>
          <w:color w:val="000000"/>
          <w:spacing w:val="-1"/>
          <w:lang w:eastAsia="ar-SA"/>
        </w:rPr>
        <w:t>39.390,66</w:t>
      </w:r>
      <w:r w:rsidRPr="005A7013">
        <w:rPr>
          <w:bCs/>
          <w:color w:val="000000"/>
          <w:spacing w:val="-1"/>
          <w:lang w:eastAsia="ar-SA"/>
        </w:rPr>
        <w:t xml:space="preserve"> eura š</w:t>
      </w:r>
      <w:r w:rsidR="007B78CF" w:rsidRPr="005A7013">
        <w:rPr>
          <w:bCs/>
          <w:lang w:eastAsia="ar-SA"/>
        </w:rPr>
        <w:t xml:space="preserve">to je u odnosu na planirano ostvarenje </w:t>
      </w:r>
      <w:r w:rsidR="002E00F6" w:rsidRPr="005A7013">
        <w:rPr>
          <w:bCs/>
          <w:lang w:eastAsia="ar-SA"/>
        </w:rPr>
        <w:t>82,46</w:t>
      </w:r>
      <w:r w:rsidR="007B78CF" w:rsidRPr="005A7013">
        <w:rPr>
          <w:bCs/>
          <w:lang w:eastAsia="ar-SA"/>
        </w:rPr>
        <w:t>%</w:t>
      </w:r>
      <w:r w:rsidR="00E40175" w:rsidRPr="005A7013">
        <w:rPr>
          <w:bCs/>
          <w:lang w:eastAsia="ar-SA"/>
        </w:rPr>
        <w:t>.</w:t>
      </w:r>
      <w:r w:rsidR="001357FF" w:rsidRPr="005A7013">
        <w:rPr>
          <w:bCs/>
          <w:lang w:eastAsia="ar-SA"/>
        </w:rPr>
        <w:t xml:space="preserve"> Ostvareni su 1</w:t>
      </w:r>
      <w:r w:rsidR="000845C4" w:rsidRPr="005A7013">
        <w:rPr>
          <w:bCs/>
          <w:lang w:eastAsia="ar-SA"/>
        </w:rPr>
        <w:t>58,37</w:t>
      </w:r>
      <w:r w:rsidR="001357FF" w:rsidRPr="005A7013">
        <w:rPr>
          <w:bCs/>
          <w:lang w:eastAsia="ar-SA"/>
        </w:rPr>
        <w:t xml:space="preserve">%  u odnosu na isto razdoblje u 2022. godini. </w:t>
      </w:r>
    </w:p>
    <w:p w14:paraId="11C64B86" w14:textId="2A5501E7" w:rsidR="007B78CF" w:rsidRPr="005A7013" w:rsidRDefault="007B78CF" w:rsidP="00562B34">
      <w:pPr>
        <w:widowControl w:val="0"/>
        <w:shd w:val="clear" w:color="auto" w:fill="FFFFFF"/>
        <w:tabs>
          <w:tab w:val="left" w:pos="850"/>
        </w:tabs>
        <w:suppressAutoHyphens/>
        <w:autoSpaceDE w:val="0"/>
        <w:spacing w:line="274" w:lineRule="exact"/>
        <w:ind w:right="459"/>
        <w:contextualSpacing/>
        <w:jc w:val="both"/>
        <w:rPr>
          <w:bCs/>
          <w:lang w:eastAsia="ar-SA"/>
        </w:rPr>
      </w:pPr>
    </w:p>
    <w:p w14:paraId="729912DD" w14:textId="5C5FFF63" w:rsidR="00E40175" w:rsidRPr="005A7013" w:rsidRDefault="00E40175" w:rsidP="00562B34">
      <w:pPr>
        <w:jc w:val="both"/>
      </w:pPr>
      <w:r w:rsidRPr="005A7013">
        <w:t xml:space="preserve">Ova grupa prihoda </w:t>
      </w:r>
      <w:r w:rsidR="0084273B" w:rsidRPr="005A7013">
        <w:t>uključuje prihode</w:t>
      </w:r>
      <w:r w:rsidRPr="005A7013">
        <w:t xml:space="preserve"> od upravnih i administrativnih  pristojbi</w:t>
      </w:r>
      <w:r w:rsidR="0071798E" w:rsidRPr="005A7013">
        <w:t xml:space="preserve"> (651)</w:t>
      </w:r>
      <w:r w:rsidRPr="005A7013">
        <w:t>, prihoda po posebnim propisima</w:t>
      </w:r>
      <w:r w:rsidR="0071798E" w:rsidRPr="005A7013">
        <w:t xml:space="preserve"> (652)</w:t>
      </w:r>
      <w:r w:rsidR="00087D69" w:rsidRPr="005A7013">
        <w:t xml:space="preserve"> i</w:t>
      </w:r>
      <w:r w:rsidR="0081091B" w:rsidRPr="005A7013">
        <w:t xml:space="preserve"> prihode od </w:t>
      </w:r>
      <w:r w:rsidRPr="005A7013">
        <w:t xml:space="preserve"> komunalnog doprinosa i naknad</w:t>
      </w:r>
      <w:r w:rsidR="0081091B" w:rsidRPr="005A7013">
        <w:t>a</w:t>
      </w:r>
      <w:r w:rsidR="000E0448" w:rsidRPr="005A7013">
        <w:t xml:space="preserve"> </w:t>
      </w:r>
      <w:r w:rsidR="0071798E" w:rsidRPr="005A7013">
        <w:t>(653)</w:t>
      </w:r>
    </w:p>
    <w:p w14:paraId="7F4C164A" w14:textId="77777777" w:rsidR="007B78CF" w:rsidRPr="005A7013" w:rsidRDefault="007B78CF" w:rsidP="00562B34">
      <w:pPr>
        <w:widowControl w:val="0"/>
        <w:shd w:val="clear" w:color="auto" w:fill="FFFFFF"/>
        <w:tabs>
          <w:tab w:val="left" w:pos="850"/>
        </w:tabs>
        <w:suppressAutoHyphens/>
        <w:autoSpaceDE w:val="0"/>
        <w:spacing w:line="274" w:lineRule="exact"/>
        <w:ind w:right="459"/>
        <w:contextualSpacing/>
        <w:jc w:val="both"/>
        <w:rPr>
          <w:bCs/>
          <w:color w:val="000000"/>
          <w:spacing w:val="-1"/>
          <w:lang w:eastAsia="ar-SA"/>
        </w:rPr>
      </w:pPr>
    </w:p>
    <w:p w14:paraId="25000115" w14:textId="6A35B577" w:rsidR="007B78CF" w:rsidRPr="005A7013" w:rsidRDefault="007B78CF" w:rsidP="007B78CF">
      <w:pPr>
        <w:shd w:val="clear" w:color="auto" w:fill="FFFFFF"/>
        <w:tabs>
          <w:tab w:val="left" w:pos="0"/>
          <w:tab w:val="left" w:pos="284"/>
        </w:tabs>
        <w:ind w:right="459"/>
        <w:contextualSpacing/>
        <w:jc w:val="both"/>
        <w:rPr>
          <w:bCs/>
          <w:lang w:eastAsia="ar-SA"/>
        </w:rPr>
      </w:pPr>
      <w:r w:rsidRPr="005A7013">
        <w:rPr>
          <w:bCs/>
          <w:lang w:eastAsia="ar-SA"/>
        </w:rPr>
        <w:t xml:space="preserve">Prihodi od upravnih i administrativnih pristojbi </w:t>
      </w:r>
      <w:r w:rsidR="00EC3DFC" w:rsidRPr="005A7013">
        <w:rPr>
          <w:bCs/>
          <w:lang w:eastAsia="ar-SA"/>
        </w:rPr>
        <w:t>(</w:t>
      </w:r>
      <w:r w:rsidRPr="005A7013">
        <w:rPr>
          <w:bCs/>
          <w:lang w:eastAsia="ar-SA"/>
        </w:rPr>
        <w:t xml:space="preserve">651) planirani su u iznosu </w:t>
      </w:r>
      <w:r w:rsidR="00EC3DFC" w:rsidRPr="005A7013">
        <w:rPr>
          <w:bCs/>
          <w:lang w:eastAsia="ar-SA"/>
        </w:rPr>
        <w:t>64,00</w:t>
      </w:r>
      <w:r w:rsidR="00C623FD" w:rsidRPr="005A7013">
        <w:rPr>
          <w:bCs/>
          <w:lang w:eastAsia="ar-SA"/>
        </w:rPr>
        <w:t xml:space="preserve"> eura </w:t>
      </w:r>
      <w:r w:rsidRPr="005A7013">
        <w:rPr>
          <w:bCs/>
          <w:lang w:eastAsia="ar-SA"/>
        </w:rPr>
        <w:t xml:space="preserve"> a ostvareni su u iznosu od </w:t>
      </w:r>
      <w:r w:rsidR="00EC3DFC" w:rsidRPr="005A7013">
        <w:rPr>
          <w:bCs/>
          <w:lang w:eastAsia="ar-SA"/>
        </w:rPr>
        <w:t>61,66</w:t>
      </w:r>
      <w:r w:rsidR="00C623FD" w:rsidRPr="005A7013">
        <w:rPr>
          <w:bCs/>
          <w:lang w:eastAsia="ar-SA"/>
        </w:rPr>
        <w:t xml:space="preserve"> eura</w:t>
      </w:r>
      <w:r w:rsidRPr="005A7013">
        <w:rPr>
          <w:bCs/>
          <w:lang w:eastAsia="ar-SA"/>
        </w:rPr>
        <w:t xml:space="preserve"> ili </w:t>
      </w:r>
      <w:r w:rsidR="00EC3DFC" w:rsidRPr="005A7013">
        <w:rPr>
          <w:bCs/>
          <w:lang w:eastAsia="ar-SA"/>
        </w:rPr>
        <w:t>96,34</w:t>
      </w:r>
      <w:r w:rsidRPr="005A7013">
        <w:rPr>
          <w:bCs/>
          <w:lang w:eastAsia="ar-SA"/>
        </w:rPr>
        <w:t>% a odnose se na prihode</w:t>
      </w:r>
      <w:r w:rsidR="008767C4" w:rsidRPr="005A7013">
        <w:rPr>
          <w:bCs/>
          <w:lang w:eastAsia="ar-SA"/>
        </w:rPr>
        <w:t>:</w:t>
      </w:r>
    </w:p>
    <w:p w14:paraId="50728026" w14:textId="1A12D0A4" w:rsidR="0071798E" w:rsidRPr="005A7013" w:rsidRDefault="0071798E">
      <w:pPr>
        <w:pStyle w:val="Odlomakpopisa"/>
        <w:numPr>
          <w:ilvl w:val="0"/>
          <w:numId w:val="6"/>
        </w:numPr>
        <w:shd w:val="clear" w:color="auto" w:fill="FFFFFF"/>
        <w:tabs>
          <w:tab w:val="left" w:pos="0"/>
          <w:tab w:val="left" w:pos="284"/>
        </w:tabs>
        <w:ind w:right="459"/>
        <w:jc w:val="both"/>
        <w:rPr>
          <w:bCs/>
          <w:lang w:eastAsia="ar-SA"/>
        </w:rPr>
      </w:pPr>
      <w:r w:rsidRPr="005A7013">
        <w:rPr>
          <w:bCs/>
          <w:lang w:eastAsia="ar-SA"/>
        </w:rPr>
        <w:t>županijske, gradske i općinske pristojbe i naknade (6512) ostvarene su u iznosu 13,27 eura</w:t>
      </w:r>
      <w:r w:rsidR="002B508C" w:rsidRPr="005A7013">
        <w:rPr>
          <w:bCs/>
          <w:lang w:eastAsia="ar-SA"/>
        </w:rPr>
        <w:t xml:space="preserve"> ili 94,79 % plana</w:t>
      </w:r>
      <w:r w:rsidRPr="005A7013">
        <w:rPr>
          <w:bCs/>
          <w:lang w:eastAsia="ar-SA"/>
        </w:rPr>
        <w:t xml:space="preserve"> </w:t>
      </w:r>
      <w:r w:rsidR="00A032BC" w:rsidRPr="005A7013">
        <w:t xml:space="preserve">odnosno </w:t>
      </w:r>
      <w:r w:rsidR="00B20A34" w:rsidRPr="005A7013">
        <w:t>5,33</w:t>
      </w:r>
      <w:r w:rsidR="00A032BC" w:rsidRPr="005A7013">
        <w:t>% u odnosu na isto razdoblje u 2022. godini</w:t>
      </w:r>
      <w:r w:rsidR="00A032BC" w:rsidRPr="005A7013">
        <w:rPr>
          <w:bCs/>
          <w:lang w:eastAsia="ar-SA"/>
        </w:rPr>
        <w:t xml:space="preserve"> </w:t>
      </w:r>
      <w:r w:rsidRPr="005A7013">
        <w:rPr>
          <w:bCs/>
          <w:lang w:eastAsia="ar-SA"/>
        </w:rPr>
        <w:t>(grobna naknada – zaostale uplate)</w:t>
      </w:r>
    </w:p>
    <w:p w14:paraId="6D69E21F" w14:textId="6C321AC4" w:rsidR="0071798E" w:rsidRPr="005A7013" w:rsidRDefault="0071798E">
      <w:pPr>
        <w:pStyle w:val="Odlomakpopisa"/>
        <w:numPr>
          <w:ilvl w:val="0"/>
          <w:numId w:val="6"/>
        </w:numPr>
        <w:shd w:val="clear" w:color="auto" w:fill="FFFFFF"/>
        <w:tabs>
          <w:tab w:val="left" w:pos="0"/>
          <w:tab w:val="left" w:pos="284"/>
        </w:tabs>
        <w:ind w:right="459"/>
        <w:jc w:val="both"/>
        <w:rPr>
          <w:bCs/>
          <w:lang w:eastAsia="ar-SA"/>
        </w:rPr>
      </w:pPr>
      <w:r w:rsidRPr="005A7013">
        <w:rPr>
          <w:bCs/>
          <w:lang w:eastAsia="ar-SA"/>
        </w:rPr>
        <w:t xml:space="preserve">ostale pristojbe i naknade (6514) ostvarene su u iznosu 48,39 eura </w:t>
      </w:r>
      <w:r w:rsidR="002B508C" w:rsidRPr="005A7013">
        <w:rPr>
          <w:bCs/>
          <w:lang w:eastAsia="ar-SA"/>
        </w:rPr>
        <w:t xml:space="preserve">ili 96,78% plana </w:t>
      </w:r>
      <w:r w:rsidR="00A032BC" w:rsidRPr="005A7013">
        <w:t xml:space="preserve">odnosno </w:t>
      </w:r>
      <w:r w:rsidR="00722974" w:rsidRPr="005A7013">
        <w:t>164,09</w:t>
      </w:r>
      <w:r w:rsidR="00A032BC" w:rsidRPr="005A7013">
        <w:t>% u odnosu na isto razdoblje u 2022. godini</w:t>
      </w:r>
      <w:r w:rsidR="00A032BC" w:rsidRPr="005A7013">
        <w:rPr>
          <w:bCs/>
          <w:lang w:eastAsia="ar-SA"/>
        </w:rPr>
        <w:t xml:space="preserve"> </w:t>
      </w:r>
      <w:r w:rsidRPr="005A7013">
        <w:rPr>
          <w:bCs/>
          <w:lang w:eastAsia="ar-SA"/>
        </w:rPr>
        <w:t>(turističke pristojbe)</w:t>
      </w:r>
    </w:p>
    <w:p w14:paraId="0C364133" w14:textId="77777777" w:rsidR="007B78CF" w:rsidRPr="005A7013" w:rsidRDefault="007B78CF" w:rsidP="007B78CF">
      <w:pPr>
        <w:shd w:val="clear" w:color="auto" w:fill="FFFFFF"/>
        <w:tabs>
          <w:tab w:val="left" w:pos="0"/>
          <w:tab w:val="left" w:pos="284"/>
        </w:tabs>
        <w:ind w:right="459"/>
        <w:contextualSpacing/>
        <w:jc w:val="both"/>
        <w:rPr>
          <w:bCs/>
          <w:lang w:eastAsia="ar-SA"/>
        </w:rPr>
      </w:pPr>
    </w:p>
    <w:p w14:paraId="186FE858" w14:textId="264F9A52" w:rsidR="007B78CF" w:rsidRPr="005A7013" w:rsidRDefault="007B78CF" w:rsidP="007B78CF">
      <w:pPr>
        <w:shd w:val="clear" w:color="auto" w:fill="FFFFFF"/>
        <w:tabs>
          <w:tab w:val="left" w:pos="0"/>
          <w:tab w:val="left" w:pos="284"/>
        </w:tabs>
        <w:ind w:right="459"/>
        <w:contextualSpacing/>
        <w:jc w:val="both"/>
        <w:rPr>
          <w:bCs/>
          <w:lang w:eastAsia="ar-SA"/>
        </w:rPr>
      </w:pPr>
      <w:r w:rsidRPr="005A7013">
        <w:rPr>
          <w:bCs/>
          <w:lang w:eastAsia="ar-SA"/>
        </w:rPr>
        <w:t xml:space="preserve">Prihodi po posebnim propisima (račun 652) planirani su u iznosu </w:t>
      </w:r>
      <w:r w:rsidR="00C623FD" w:rsidRPr="005A7013">
        <w:rPr>
          <w:bCs/>
          <w:lang w:eastAsia="ar-SA"/>
        </w:rPr>
        <w:t>2.70</w:t>
      </w:r>
      <w:r w:rsidR="0071798E" w:rsidRPr="005A7013">
        <w:rPr>
          <w:bCs/>
          <w:lang w:eastAsia="ar-SA"/>
        </w:rPr>
        <w:t>4</w:t>
      </w:r>
      <w:r w:rsidR="00C623FD" w:rsidRPr="005A7013">
        <w:rPr>
          <w:bCs/>
          <w:lang w:eastAsia="ar-SA"/>
        </w:rPr>
        <w:t>,00</w:t>
      </w:r>
      <w:r w:rsidRPr="005A7013">
        <w:rPr>
          <w:bCs/>
          <w:lang w:eastAsia="ar-SA"/>
        </w:rPr>
        <w:t xml:space="preserve"> </w:t>
      </w:r>
      <w:r w:rsidR="00C623FD" w:rsidRPr="005A7013">
        <w:rPr>
          <w:bCs/>
          <w:lang w:eastAsia="ar-SA"/>
        </w:rPr>
        <w:t xml:space="preserve">eura </w:t>
      </w:r>
      <w:r w:rsidRPr="005A7013">
        <w:rPr>
          <w:bCs/>
          <w:lang w:eastAsia="ar-SA"/>
        </w:rPr>
        <w:t xml:space="preserve">a ostvareni su u iznosu od </w:t>
      </w:r>
      <w:r w:rsidR="0071798E" w:rsidRPr="005A7013">
        <w:rPr>
          <w:bCs/>
          <w:lang w:eastAsia="ar-SA"/>
        </w:rPr>
        <w:t>2.355,39</w:t>
      </w:r>
      <w:r w:rsidR="00C623FD" w:rsidRPr="005A7013">
        <w:rPr>
          <w:bCs/>
          <w:lang w:eastAsia="ar-SA"/>
        </w:rPr>
        <w:t xml:space="preserve"> eura</w:t>
      </w:r>
      <w:r w:rsidRPr="005A7013">
        <w:rPr>
          <w:bCs/>
          <w:lang w:eastAsia="ar-SA"/>
        </w:rPr>
        <w:t xml:space="preserve"> ili </w:t>
      </w:r>
      <w:r w:rsidR="0071798E" w:rsidRPr="005A7013">
        <w:rPr>
          <w:bCs/>
          <w:lang w:eastAsia="ar-SA"/>
        </w:rPr>
        <w:t>87,11</w:t>
      </w:r>
      <w:r w:rsidRPr="005A7013">
        <w:rPr>
          <w:bCs/>
          <w:lang w:eastAsia="ar-SA"/>
        </w:rPr>
        <w:t>%</w:t>
      </w:r>
      <w:r w:rsidR="0071798E" w:rsidRPr="005A7013">
        <w:rPr>
          <w:bCs/>
          <w:lang w:eastAsia="ar-SA"/>
        </w:rPr>
        <w:t xml:space="preserve"> a odnose se na: </w:t>
      </w:r>
    </w:p>
    <w:p w14:paraId="31E0C023" w14:textId="7AB6B29E" w:rsidR="007B78CF" w:rsidRPr="005A7013" w:rsidRDefault="007B78CF">
      <w:pPr>
        <w:pStyle w:val="Odlomakpopisa"/>
        <w:numPr>
          <w:ilvl w:val="0"/>
          <w:numId w:val="7"/>
        </w:numPr>
        <w:shd w:val="clear" w:color="auto" w:fill="FFFFFF"/>
        <w:tabs>
          <w:tab w:val="left" w:pos="0"/>
          <w:tab w:val="left" w:pos="284"/>
        </w:tabs>
        <w:ind w:right="459"/>
        <w:jc w:val="both"/>
        <w:rPr>
          <w:bCs/>
          <w:lang w:eastAsia="ar-SA"/>
        </w:rPr>
      </w:pPr>
      <w:r w:rsidRPr="005A7013">
        <w:rPr>
          <w:bCs/>
          <w:lang w:eastAsia="ar-SA"/>
        </w:rPr>
        <w:t>prihod</w:t>
      </w:r>
      <w:r w:rsidR="00324054" w:rsidRPr="005A7013">
        <w:rPr>
          <w:bCs/>
          <w:lang w:eastAsia="ar-SA"/>
        </w:rPr>
        <w:t>i</w:t>
      </w:r>
      <w:r w:rsidRPr="005A7013">
        <w:rPr>
          <w:bCs/>
          <w:lang w:eastAsia="ar-SA"/>
        </w:rPr>
        <w:t xml:space="preserve"> državne uprave</w:t>
      </w:r>
      <w:r w:rsidR="0071798E" w:rsidRPr="005A7013">
        <w:rPr>
          <w:bCs/>
          <w:lang w:eastAsia="ar-SA"/>
        </w:rPr>
        <w:t xml:space="preserve"> (6521)</w:t>
      </w:r>
      <w:r w:rsidRPr="005A7013">
        <w:rPr>
          <w:bCs/>
          <w:lang w:eastAsia="ar-SA"/>
        </w:rPr>
        <w:t xml:space="preserve"> ostvareni su u iznosu </w:t>
      </w:r>
      <w:r w:rsidR="00B54B92" w:rsidRPr="005A7013">
        <w:rPr>
          <w:bCs/>
          <w:lang w:eastAsia="ar-SA"/>
        </w:rPr>
        <w:t>1,44 eura</w:t>
      </w:r>
      <w:r w:rsidRPr="005A7013">
        <w:rPr>
          <w:bCs/>
          <w:lang w:eastAsia="ar-SA"/>
        </w:rPr>
        <w:t xml:space="preserve"> ili </w:t>
      </w:r>
      <w:r w:rsidR="0071798E" w:rsidRPr="005A7013">
        <w:rPr>
          <w:bCs/>
          <w:lang w:eastAsia="ar-SA"/>
        </w:rPr>
        <w:t>72,00</w:t>
      </w:r>
      <w:r w:rsidRPr="005A7013">
        <w:rPr>
          <w:bCs/>
          <w:lang w:eastAsia="ar-SA"/>
        </w:rPr>
        <w:t>% plana</w:t>
      </w:r>
      <w:r w:rsidR="001975DA" w:rsidRPr="005A7013">
        <w:rPr>
          <w:color w:val="FF0000"/>
        </w:rPr>
        <w:t xml:space="preserve"> </w:t>
      </w:r>
      <w:r w:rsidR="001975DA" w:rsidRPr="005A7013">
        <w:t xml:space="preserve">odnosno </w:t>
      </w:r>
      <w:r w:rsidR="008745AB" w:rsidRPr="005A7013">
        <w:t>1,53</w:t>
      </w:r>
      <w:r w:rsidR="001975DA" w:rsidRPr="005A7013">
        <w:t>% u odnosu na isto razdoblje u 2022. godini</w:t>
      </w:r>
    </w:p>
    <w:p w14:paraId="1637DA5B" w14:textId="031643B8" w:rsidR="007B78CF" w:rsidRPr="005A7013" w:rsidRDefault="007B78CF">
      <w:pPr>
        <w:pStyle w:val="Odlomakpopisa"/>
        <w:numPr>
          <w:ilvl w:val="0"/>
          <w:numId w:val="7"/>
        </w:numPr>
        <w:shd w:val="clear" w:color="auto" w:fill="FFFFFF"/>
        <w:tabs>
          <w:tab w:val="left" w:pos="0"/>
          <w:tab w:val="left" w:pos="284"/>
        </w:tabs>
        <w:ind w:right="459"/>
        <w:jc w:val="both"/>
        <w:rPr>
          <w:bCs/>
          <w:lang w:eastAsia="ar-SA"/>
        </w:rPr>
      </w:pPr>
      <w:r w:rsidRPr="005A7013">
        <w:rPr>
          <w:bCs/>
          <w:lang w:eastAsia="ar-SA"/>
        </w:rPr>
        <w:t>prihod</w:t>
      </w:r>
      <w:r w:rsidR="00324054" w:rsidRPr="005A7013">
        <w:rPr>
          <w:bCs/>
          <w:lang w:eastAsia="ar-SA"/>
        </w:rPr>
        <w:t xml:space="preserve">i </w:t>
      </w:r>
      <w:r w:rsidRPr="005A7013">
        <w:rPr>
          <w:bCs/>
          <w:lang w:eastAsia="ar-SA"/>
        </w:rPr>
        <w:t>vodnog gospodarstva</w:t>
      </w:r>
      <w:r w:rsidR="0071798E" w:rsidRPr="005A7013">
        <w:rPr>
          <w:bCs/>
          <w:lang w:eastAsia="ar-SA"/>
        </w:rPr>
        <w:t xml:space="preserve"> (6522)</w:t>
      </w:r>
      <w:r w:rsidRPr="005A7013">
        <w:rPr>
          <w:bCs/>
          <w:lang w:eastAsia="ar-SA"/>
        </w:rPr>
        <w:t xml:space="preserve"> ostvareni su u iznosu </w:t>
      </w:r>
      <w:r w:rsidR="0071798E" w:rsidRPr="005A7013">
        <w:rPr>
          <w:bCs/>
          <w:lang w:eastAsia="ar-SA"/>
        </w:rPr>
        <w:t>652,31</w:t>
      </w:r>
      <w:r w:rsidR="00B916FB" w:rsidRPr="005A7013">
        <w:rPr>
          <w:bCs/>
          <w:lang w:eastAsia="ar-SA"/>
        </w:rPr>
        <w:t xml:space="preserve"> eura</w:t>
      </w:r>
      <w:r w:rsidRPr="005A7013">
        <w:rPr>
          <w:bCs/>
          <w:lang w:eastAsia="ar-SA"/>
        </w:rPr>
        <w:t xml:space="preserve"> ili </w:t>
      </w:r>
      <w:r w:rsidR="0071798E" w:rsidRPr="005A7013">
        <w:rPr>
          <w:bCs/>
          <w:lang w:eastAsia="ar-SA"/>
        </w:rPr>
        <w:t>65,23</w:t>
      </w:r>
      <w:r w:rsidRPr="005A7013">
        <w:rPr>
          <w:bCs/>
          <w:lang w:eastAsia="ar-SA"/>
        </w:rPr>
        <w:t>% plana</w:t>
      </w:r>
      <w:r w:rsidR="001975DA" w:rsidRPr="005A7013">
        <w:t xml:space="preserve"> odnosno </w:t>
      </w:r>
      <w:r w:rsidR="008741C7" w:rsidRPr="005A7013">
        <w:t>1.362,10</w:t>
      </w:r>
      <w:r w:rsidR="001975DA" w:rsidRPr="005A7013">
        <w:t>% u odnosu na isto razdoblje u 2022. godini</w:t>
      </w:r>
    </w:p>
    <w:p w14:paraId="77C08E27" w14:textId="77777777" w:rsidR="007B78CF" w:rsidRPr="005A7013" w:rsidRDefault="007B78CF" w:rsidP="007B78CF">
      <w:pPr>
        <w:shd w:val="clear" w:color="auto" w:fill="FFFFFF"/>
        <w:tabs>
          <w:tab w:val="left" w:pos="0"/>
          <w:tab w:val="left" w:pos="284"/>
        </w:tabs>
        <w:ind w:right="459"/>
        <w:jc w:val="both"/>
        <w:rPr>
          <w:bCs/>
          <w:lang w:eastAsia="ar-SA"/>
        </w:rPr>
      </w:pPr>
      <w:r w:rsidRPr="005A7013">
        <w:rPr>
          <w:bCs/>
          <w:lang w:eastAsia="ar-SA"/>
        </w:rPr>
        <w:t xml:space="preserve">Hrvatske vode obvezne su JLS doznačivati 8% prihoda od vodnog doprinosa naplaćenog na njihovom području. </w:t>
      </w:r>
    </w:p>
    <w:p w14:paraId="311A57BE" w14:textId="253E4AA0" w:rsidR="007B78CF" w:rsidRPr="005A7013" w:rsidRDefault="007B78CF">
      <w:pPr>
        <w:pStyle w:val="Odlomakpopisa"/>
        <w:numPr>
          <w:ilvl w:val="0"/>
          <w:numId w:val="8"/>
        </w:numPr>
        <w:shd w:val="clear" w:color="auto" w:fill="FFFFFF"/>
        <w:tabs>
          <w:tab w:val="left" w:pos="0"/>
          <w:tab w:val="left" w:pos="284"/>
        </w:tabs>
        <w:ind w:right="459"/>
        <w:jc w:val="both"/>
        <w:rPr>
          <w:bCs/>
          <w:lang w:eastAsia="ar-SA"/>
        </w:rPr>
      </w:pPr>
      <w:r w:rsidRPr="005A7013">
        <w:rPr>
          <w:bCs/>
          <w:lang w:eastAsia="ar-SA"/>
        </w:rPr>
        <w:t xml:space="preserve">doprinosi za šume </w:t>
      </w:r>
      <w:r w:rsidR="00172508" w:rsidRPr="005A7013">
        <w:rPr>
          <w:bCs/>
          <w:lang w:eastAsia="ar-SA"/>
        </w:rPr>
        <w:t xml:space="preserve">(6524) </w:t>
      </w:r>
      <w:r w:rsidRPr="005A7013">
        <w:rPr>
          <w:bCs/>
          <w:lang w:eastAsia="ar-SA"/>
        </w:rPr>
        <w:t xml:space="preserve">ostvareni su u iznosu </w:t>
      </w:r>
      <w:r w:rsidR="0071798E" w:rsidRPr="005A7013">
        <w:rPr>
          <w:bCs/>
          <w:lang w:eastAsia="ar-SA"/>
        </w:rPr>
        <w:t>1.701,64</w:t>
      </w:r>
      <w:r w:rsidR="00B916FB" w:rsidRPr="005A7013">
        <w:rPr>
          <w:bCs/>
          <w:lang w:eastAsia="ar-SA"/>
        </w:rPr>
        <w:t xml:space="preserve"> eura</w:t>
      </w:r>
      <w:r w:rsidRPr="005A7013">
        <w:rPr>
          <w:bCs/>
          <w:lang w:eastAsia="ar-SA"/>
        </w:rPr>
        <w:t xml:space="preserve"> ili </w:t>
      </w:r>
      <w:r w:rsidR="0071798E" w:rsidRPr="005A7013">
        <w:rPr>
          <w:bCs/>
          <w:lang w:eastAsia="ar-SA"/>
        </w:rPr>
        <w:t>99,98</w:t>
      </w:r>
      <w:r w:rsidRPr="005A7013">
        <w:rPr>
          <w:bCs/>
          <w:lang w:eastAsia="ar-SA"/>
        </w:rPr>
        <w:t>% plana</w:t>
      </w:r>
      <w:r w:rsidR="001975DA" w:rsidRPr="005A7013">
        <w:t xml:space="preserve"> odnosno </w:t>
      </w:r>
      <w:r w:rsidR="00B8417D" w:rsidRPr="005A7013">
        <w:t>4.867,39</w:t>
      </w:r>
      <w:r w:rsidR="001975DA" w:rsidRPr="005A7013">
        <w:t>% u odnosu na isto razdoblje u 2022. godini</w:t>
      </w:r>
    </w:p>
    <w:p w14:paraId="5AA4EB50" w14:textId="2C726DDD" w:rsidR="007B78CF" w:rsidRPr="005A7013" w:rsidRDefault="002408B2" w:rsidP="007B78CF">
      <w:pPr>
        <w:shd w:val="clear" w:color="auto" w:fill="FFFFFF"/>
        <w:tabs>
          <w:tab w:val="left" w:pos="0"/>
          <w:tab w:val="left" w:pos="284"/>
        </w:tabs>
        <w:ind w:right="459"/>
        <w:jc w:val="both"/>
        <w:rPr>
          <w:bCs/>
          <w:lang w:eastAsia="ar-SA"/>
        </w:rPr>
      </w:pPr>
      <w:r w:rsidRPr="005A7013">
        <w:rPr>
          <w:bCs/>
          <w:lang w:eastAsia="ar-SA"/>
        </w:rPr>
        <w:t>Šumski doprinos redovita je naknada koju Hrvatske šume uplaćuju općinama i gradovima, obračunata postotnim stopama od vrijednosti prodaje drveta na panju na području pojedine JLS</w:t>
      </w:r>
      <w:r w:rsidR="0039773D" w:rsidRPr="005A7013">
        <w:rPr>
          <w:bCs/>
          <w:lang w:eastAsia="ar-SA"/>
        </w:rPr>
        <w:t>.</w:t>
      </w:r>
    </w:p>
    <w:p w14:paraId="1E534117" w14:textId="77777777" w:rsidR="002408B2" w:rsidRPr="005A7013" w:rsidRDefault="002408B2" w:rsidP="007B78CF">
      <w:pPr>
        <w:shd w:val="clear" w:color="auto" w:fill="FFFFFF"/>
        <w:tabs>
          <w:tab w:val="left" w:pos="0"/>
          <w:tab w:val="left" w:pos="284"/>
        </w:tabs>
        <w:ind w:right="459"/>
        <w:jc w:val="both"/>
        <w:rPr>
          <w:bCs/>
          <w:lang w:eastAsia="ar-SA"/>
        </w:rPr>
      </w:pPr>
    </w:p>
    <w:p w14:paraId="03E44D5C" w14:textId="7312AD62" w:rsidR="007B78CF" w:rsidRPr="005A7013" w:rsidRDefault="007B78CF" w:rsidP="007B78CF">
      <w:pPr>
        <w:shd w:val="clear" w:color="auto" w:fill="FFFFFF"/>
        <w:tabs>
          <w:tab w:val="left" w:pos="0"/>
          <w:tab w:val="left" w:pos="284"/>
        </w:tabs>
        <w:ind w:right="459"/>
        <w:jc w:val="both"/>
        <w:rPr>
          <w:bCs/>
          <w:lang w:eastAsia="ar-SA"/>
        </w:rPr>
      </w:pPr>
      <w:r w:rsidRPr="005A7013">
        <w:rPr>
          <w:bCs/>
          <w:lang w:eastAsia="ar-SA"/>
        </w:rPr>
        <w:t xml:space="preserve">Komunalni doprinosi i naknade (račun 653) planirani su u iznosu </w:t>
      </w:r>
      <w:r w:rsidR="00E01702" w:rsidRPr="005A7013">
        <w:rPr>
          <w:bCs/>
          <w:lang w:eastAsia="ar-SA"/>
        </w:rPr>
        <w:t>45.000,00</w:t>
      </w:r>
      <w:r w:rsidR="00A25558" w:rsidRPr="005A7013">
        <w:rPr>
          <w:bCs/>
          <w:lang w:eastAsia="ar-SA"/>
        </w:rPr>
        <w:t xml:space="preserve"> eura</w:t>
      </w:r>
      <w:r w:rsidRPr="005A7013">
        <w:rPr>
          <w:bCs/>
          <w:lang w:eastAsia="ar-SA"/>
        </w:rPr>
        <w:t xml:space="preserve"> a ostvareni su u iznosu </w:t>
      </w:r>
      <w:r w:rsidR="00E01702" w:rsidRPr="005A7013">
        <w:rPr>
          <w:bCs/>
          <w:lang w:eastAsia="ar-SA"/>
        </w:rPr>
        <w:t>36.973,61</w:t>
      </w:r>
      <w:r w:rsidR="00A25558" w:rsidRPr="005A7013">
        <w:rPr>
          <w:bCs/>
          <w:lang w:eastAsia="ar-SA"/>
        </w:rPr>
        <w:t xml:space="preserve"> eura</w:t>
      </w:r>
      <w:r w:rsidRPr="005A7013">
        <w:rPr>
          <w:bCs/>
          <w:lang w:eastAsia="ar-SA"/>
        </w:rPr>
        <w:t xml:space="preserve"> ili </w:t>
      </w:r>
      <w:r w:rsidR="00E01702" w:rsidRPr="005A7013">
        <w:rPr>
          <w:bCs/>
          <w:lang w:eastAsia="ar-SA"/>
        </w:rPr>
        <w:t>82,16</w:t>
      </w:r>
      <w:r w:rsidRPr="005A7013">
        <w:rPr>
          <w:bCs/>
          <w:lang w:eastAsia="ar-SA"/>
        </w:rPr>
        <w:t>% plana</w:t>
      </w:r>
    </w:p>
    <w:p w14:paraId="6878681C" w14:textId="780952D8" w:rsidR="007B78CF" w:rsidRPr="005A7013" w:rsidRDefault="007B78CF">
      <w:pPr>
        <w:pStyle w:val="Odlomakpopisa"/>
        <w:numPr>
          <w:ilvl w:val="0"/>
          <w:numId w:val="8"/>
        </w:numPr>
        <w:shd w:val="clear" w:color="auto" w:fill="FFFFFF"/>
        <w:tabs>
          <w:tab w:val="left" w:pos="0"/>
          <w:tab w:val="left" w:pos="284"/>
        </w:tabs>
        <w:ind w:right="459"/>
        <w:jc w:val="both"/>
        <w:rPr>
          <w:bCs/>
          <w:lang w:eastAsia="ar-SA"/>
        </w:rPr>
      </w:pPr>
      <w:r w:rsidRPr="005A7013">
        <w:rPr>
          <w:bCs/>
          <w:lang w:eastAsia="ar-SA"/>
        </w:rPr>
        <w:t xml:space="preserve">komunalni doprinosi </w:t>
      </w:r>
      <w:r w:rsidR="00E01702" w:rsidRPr="005A7013">
        <w:rPr>
          <w:bCs/>
          <w:lang w:eastAsia="ar-SA"/>
        </w:rPr>
        <w:t xml:space="preserve">(6531) </w:t>
      </w:r>
      <w:r w:rsidRPr="005A7013">
        <w:rPr>
          <w:bCs/>
          <w:lang w:eastAsia="ar-SA"/>
        </w:rPr>
        <w:t xml:space="preserve">ostvareni su </w:t>
      </w:r>
      <w:r w:rsidR="00A25558" w:rsidRPr="005A7013">
        <w:rPr>
          <w:bCs/>
          <w:lang w:eastAsia="ar-SA"/>
        </w:rPr>
        <w:t>1</w:t>
      </w:r>
      <w:r w:rsidR="00E01702" w:rsidRPr="005A7013">
        <w:rPr>
          <w:bCs/>
          <w:lang w:eastAsia="ar-SA"/>
        </w:rPr>
        <w:t>6.059,50</w:t>
      </w:r>
      <w:r w:rsidRPr="005A7013">
        <w:rPr>
          <w:bCs/>
          <w:lang w:eastAsia="ar-SA"/>
        </w:rPr>
        <w:t xml:space="preserve"> </w:t>
      </w:r>
      <w:r w:rsidR="00A25558" w:rsidRPr="005A7013">
        <w:rPr>
          <w:bCs/>
          <w:lang w:eastAsia="ar-SA"/>
        </w:rPr>
        <w:t xml:space="preserve">eura </w:t>
      </w:r>
      <w:r w:rsidRPr="005A7013">
        <w:rPr>
          <w:bCs/>
          <w:lang w:eastAsia="ar-SA"/>
        </w:rPr>
        <w:t xml:space="preserve">ili </w:t>
      </w:r>
      <w:r w:rsidR="00E01702" w:rsidRPr="005A7013">
        <w:rPr>
          <w:bCs/>
          <w:lang w:eastAsia="ar-SA"/>
        </w:rPr>
        <w:t>80,30</w:t>
      </w:r>
      <w:r w:rsidRPr="005A7013">
        <w:rPr>
          <w:bCs/>
          <w:lang w:eastAsia="ar-SA"/>
        </w:rPr>
        <w:t>%</w:t>
      </w:r>
      <w:r w:rsidR="004E0996" w:rsidRPr="005A7013">
        <w:rPr>
          <w:bCs/>
          <w:lang w:eastAsia="ar-SA"/>
        </w:rPr>
        <w:t xml:space="preserve"> plana</w:t>
      </w:r>
      <w:r w:rsidR="001975DA" w:rsidRPr="005A7013">
        <w:t xml:space="preserve"> odnosno </w:t>
      </w:r>
      <w:r w:rsidR="00B56C08" w:rsidRPr="005A7013">
        <w:t>494,75</w:t>
      </w:r>
      <w:r w:rsidR="001975DA" w:rsidRPr="005A7013">
        <w:t>% u odnosu na isto razdoblje u 2022. godini</w:t>
      </w:r>
    </w:p>
    <w:p w14:paraId="6E3EE205" w14:textId="7E1F7B5A" w:rsidR="007B78CF" w:rsidRPr="005A7013" w:rsidRDefault="007B78CF">
      <w:pPr>
        <w:pStyle w:val="Odlomakpopisa"/>
        <w:numPr>
          <w:ilvl w:val="0"/>
          <w:numId w:val="8"/>
        </w:numPr>
        <w:shd w:val="clear" w:color="auto" w:fill="FFFFFF"/>
        <w:tabs>
          <w:tab w:val="left" w:pos="0"/>
          <w:tab w:val="left" w:pos="284"/>
        </w:tabs>
        <w:ind w:right="459"/>
        <w:jc w:val="both"/>
        <w:rPr>
          <w:bCs/>
          <w:lang w:eastAsia="ar-SA"/>
        </w:rPr>
      </w:pPr>
      <w:r w:rsidRPr="005A7013">
        <w:rPr>
          <w:bCs/>
          <w:lang w:eastAsia="ar-SA"/>
        </w:rPr>
        <w:t xml:space="preserve">komunalne naknade </w:t>
      </w:r>
      <w:r w:rsidR="00E01702" w:rsidRPr="005A7013">
        <w:rPr>
          <w:bCs/>
          <w:lang w:eastAsia="ar-SA"/>
        </w:rPr>
        <w:t xml:space="preserve">(6532) </w:t>
      </w:r>
      <w:r w:rsidRPr="005A7013">
        <w:rPr>
          <w:bCs/>
          <w:lang w:eastAsia="ar-SA"/>
        </w:rPr>
        <w:t xml:space="preserve">ostvarene su u iznosu </w:t>
      </w:r>
      <w:r w:rsidR="00E01702" w:rsidRPr="005A7013">
        <w:rPr>
          <w:bCs/>
          <w:lang w:eastAsia="ar-SA"/>
        </w:rPr>
        <w:t>20.914,11</w:t>
      </w:r>
      <w:r w:rsidRPr="005A7013">
        <w:rPr>
          <w:bCs/>
          <w:lang w:eastAsia="ar-SA"/>
        </w:rPr>
        <w:t xml:space="preserve"> </w:t>
      </w:r>
      <w:r w:rsidR="00A25558" w:rsidRPr="005A7013">
        <w:rPr>
          <w:bCs/>
          <w:lang w:eastAsia="ar-SA"/>
        </w:rPr>
        <w:t>eura</w:t>
      </w:r>
      <w:r w:rsidRPr="005A7013">
        <w:rPr>
          <w:bCs/>
          <w:lang w:eastAsia="ar-SA"/>
        </w:rPr>
        <w:t xml:space="preserve"> ili </w:t>
      </w:r>
      <w:r w:rsidR="00E01702" w:rsidRPr="005A7013">
        <w:rPr>
          <w:bCs/>
          <w:lang w:eastAsia="ar-SA"/>
        </w:rPr>
        <w:t>83,66</w:t>
      </w:r>
      <w:r w:rsidRPr="005A7013">
        <w:rPr>
          <w:bCs/>
          <w:lang w:eastAsia="ar-SA"/>
        </w:rPr>
        <w:t>%</w:t>
      </w:r>
      <w:r w:rsidR="004E0996" w:rsidRPr="005A7013">
        <w:rPr>
          <w:bCs/>
          <w:lang w:eastAsia="ar-SA"/>
        </w:rPr>
        <w:t xml:space="preserve"> plana</w:t>
      </w:r>
      <w:r w:rsidR="001975DA" w:rsidRPr="005A7013">
        <w:t xml:space="preserve"> odnosno </w:t>
      </w:r>
      <w:r w:rsidR="00B56C08" w:rsidRPr="005A7013">
        <w:t>98,79</w:t>
      </w:r>
      <w:r w:rsidR="001975DA" w:rsidRPr="005A7013">
        <w:t>% u odnosu na isto razdoblje u 2022. godini</w:t>
      </w:r>
    </w:p>
    <w:p w14:paraId="7D71D093" w14:textId="77777777" w:rsidR="007B78CF" w:rsidRPr="005A7013" w:rsidRDefault="007B78CF" w:rsidP="007B78CF">
      <w:pPr>
        <w:shd w:val="clear" w:color="auto" w:fill="FFFFFF"/>
        <w:tabs>
          <w:tab w:val="left" w:pos="0"/>
          <w:tab w:val="left" w:pos="284"/>
        </w:tabs>
        <w:ind w:right="459"/>
        <w:jc w:val="both"/>
        <w:rPr>
          <w:bCs/>
          <w:lang w:eastAsia="ar-SA"/>
        </w:rPr>
      </w:pPr>
    </w:p>
    <w:p w14:paraId="6781AC24" w14:textId="77777777" w:rsidR="00674225" w:rsidRPr="005A7013" w:rsidRDefault="00674225" w:rsidP="00674225">
      <w:pPr>
        <w:jc w:val="both"/>
      </w:pPr>
      <w:r w:rsidRPr="005A7013">
        <w:t>PRIHODI OD PRODAJE PROIZVODA I ROBE TE PRUŽENIH USLUGA I PRIHODI OD DONACIJA (66)</w:t>
      </w:r>
    </w:p>
    <w:p w14:paraId="2DE6AC34" w14:textId="77777777" w:rsidR="00E14896" w:rsidRPr="005A7013" w:rsidRDefault="00E14896" w:rsidP="00C42240">
      <w:pPr>
        <w:pStyle w:val="Standard"/>
        <w:jc w:val="both"/>
      </w:pPr>
    </w:p>
    <w:p w14:paraId="4E4FB129" w14:textId="6A8FE8E6" w:rsidR="0086242B" w:rsidRPr="005A7013" w:rsidRDefault="0086242B" w:rsidP="00C42240">
      <w:pPr>
        <w:pStyle w:val="Standard"/>
        <w:jc w:val="both"/>
      </w:pPr>
      <w:r w:rsidRPr="005A7013">
        <w:t xml:space="preserve">Donacije od pravnih i fizičkih osoba izvan općeg proračuna (663) planirane i ostvarene su u iznosu 12.000,00 eura ili 100,00% a odnose se na: </w:t>
      </w:r>
    </w:p>
    <w:p w14:paraId="1B2FE2D0" w14:textId="20A220C5" w:rsidR="000071CC" w:rsidRPr="005A7013" w:rsidRDefault="000071CC">
      <w:pPr>
        <w:pStyle w:val="Standard"/>
        <w:numPr>
          <w:ilvl w:val="0"/>
          <w:numId w:val="20"/>
        </w:numPr>
        <w:jc w:val="both"/>
        <w:rPr>
          <w:rFonts w:cs="Arial"/>
        </w:rPr>
      </w:pPr>
      <w:r w:rsidRPr="005A7013">
        <w:rPr>
          <w:rFonts w:cs="Arial"/>
        </w:rPr>
        <w:t>tekuće donacije u izvještajnom razdoblju prošle godine ostvarene su u iznosu 1.837,97 eura. Iznos od 6,40 eura primljen je od  Udruge Poculica radi prestanka postojanja udruge te obveza Udruge proizašle iz Statuta Udruge Poculica. Donacije u iznosu od 1.831,57 eura primljene su za utrku „Cener tri rijeke“.</w:t>
      </w:r>
    </w:p>
    <w:p w14:paraId="7FB112D9" w14:textId="77777777" w:rsidR="000071CC" w:rsidRPr="005A7013" w:rsidRDefault="000071CC" w:rsidP="000071CC">
      <w:pPr>
        <w:pStyle w:val="Standard"/>
        <w:ind w:left="720"/>
        <w:jc w:val="both"/>
      </w:pPr>
    </w:p>
    <w:p w14:paraId="32A659CE" w14:textId="4E65D59D" w:rsidR="00C42240" w:rsidRPr="005A7013" w:rsidRDefault="0086242B">
      <w:pPr>
        <w:pStyle w:val="Standard"/>
        <w:numPr>
          <w:ilvl w:val="0"/>
          <w:numId w:val="9"/>
        </w:numPr>
        <w:jc w:val="both"/>
      </w:pPr>
      <w:r w:rsidRPr="005A7013">
        <w:t>k</w:t>
      </w:r>
      <w:r w:rsidR="00773ADB" w:rsidRPr="005A7013">
        <w:t xml:space="preserve">apitalna donacija </w:t>
      </w:r>
      <w:r w:rsidRPr="005A7013">
        <w:t>(6632)</w:t>
      </w:r>
      <w:r w:rsidR="00A72D1A" w:rsidRPr="005A7013">
        <w:t xml:space="preserve"> planirana</w:t>
      </w:r>
      <w:r w:rsidR="00D7090B" w:rsidRPr="005A7013">
        <w:t xml:space="preserve"> je </w:t>
      </w:r>
      <w:r w:rsidR="00A72D1A" w:rsidRPr="005A7013">
        <w:t xml:space="preserve"> i ostvarena u iznosu 1</w:t>
      </w:r>
      <w:r w:rsidR="00773ADB" w:rsidRPr="005A7013">
        <w:t>2.000,00 eura</w:t>
      </w:r>
      <w:r w:rsidR="00A72D1A" w:rsidRPr="005A7013">
        <w:t xml:space="preserve"> ili 100,00% plana odnosno </w:t>
      </w:r>
      <w:r w:rsidR="00F23ECE" w:rsidRPr="005A7013">
        <w:t>0,00</w:t>
      </w:r>
      <w:r w:rsidR="00A72D1A" w:rsidRPr="005A7013">
        <w:t>% u odnosu na isto razdoblje u 2022. godini</w:t>
      </w:r>
      <w:r w:rsidR="00773ADB" w:rsidRPr="005A7013">
        <w:t xml:space="preserve"> </w:t>
      </w:r>
      <w:r w:rsidR="00CD0628" w:rsidRPr="005A7013">
        <w:t xml:space="preserve">(u izvještajnom razdoblju ove godine </w:t>
      </w:r>
      <w:r w:rsidR="00773ADB" w:rsidRPr="005A7013">
        <w:t>primljena je</w:t>
      </w:r>
      <w:r w:rsidR="00293BE5" w:rsidRPr="005A7013">
        <w:t xml:space="preserve"> donacija u iznosu 12.000,00 eura</w:t>
      </w:r>
      <w:r w:rsidR="00773ADB" w:rsidRPr="005A7013">
        <w:t xml:space="preserve"> od Hrvatske lutrije d.o.o. za</w:t>
      </w:r>
      <w:r w:rsidR="00C42240" w:rsidRPr="005A7013">
        <w:t xml:space="preserve"> opremanje parkova za vježbanje na otvorenom</w:t>
      </w:r>
      <w:r w:rsidR="00CD0628" w:rsidRPr="005A7013">
        <w:t>)</w:t>
      </w:r>
    </w:p>
    <w:p w14:paraId="32CFFB18" w14:textId="77777777" w:rsidR="00C42240" w:rsidRPr="005A7013" w:rsidRDefault="00C42240" w:rsidP="00C42240">
      <w:pPr>
        <w:pStyle w:val="Standard"/>
        <w:jc w:val="both"/>
      </w:pPr>
    </w:p>
    <w:p w14:paraId="0A575ACD" w14:textId="77777777" w:rsidR="009F1116" w:rsidRPr="005A7013" w:rsidRDefault="009F1116" w:rsidP="00962FD1">
      <w:pPr>
        <w:jc w:val="both"/>
      </w:pPr>
    </w:p>
    <w:p w14:paraId="7385CB7A" w14:textId="77777777" w:rsidR="00AF41D7" w:rsidRDefault="00AF41D7" w:rsidP="00962FD1">
      <w:pPr>
        <w:jc w:val="both"/>
      </w:pPr>
    </w:p>
    <w:p w14:paraId="03059ACB" w14:textId="09894E19" w:rsidR="00962FD1" w:rsidRPr="005A7013" w:rsidRDefault="00962FD1" w:rsidP="00962FD1">
      <w:pPr>
        <w:jc w:val="both"/>
      </w:pPr>
      <w:r w:rsidRPr="005A7013">
        <w:lastRenderedPageBreak/>
        <w:t>KAZNE, UPRAVNE MJERE I OSTALI PRIHODI (68)</w:t>
      </w:r>
    </w:p>
    <w:p w14:paraId="6DB2F8C0" w14:textId="78311E87" w:rsidR="00962FD1" w:rsidRPr="005A7013" w:rsidRDefault="00593319" w:rsidP="00962FD1">
      <w:pPr>
        <w:jc w:val="both"/>
      </w:pPr>
      <w:r w:rsidRPr="005A7013">
        <w:t xml:space="preserve">Ostali prihodi </w:t>
      </w:r>
      <w:r w:rsidR="00962FD1" w:rsidRPr="005A7013">
        <w:t>(račun 68</w:t>
      </w:r>
      <w:r w:rsidRPr="005A7013">
        <w:t>3</w:t>
      </w:r>
      <w:r w:rsidR="00962FD1" w:rsidRPr="005A7013">
        <w:t>) planiran</w:t>
      </w:r>
      <w:r w:rsidRPr="005A7013">
        <w:t>i</w:t>
      </w:r>
      <w:r w:rsidR="00962FD1" w:rsidRPr="005A7013">
        <w:t xml:space="preserve"> su u iznosu od </w:t>
      </w:r>
      <w:r w:rsidR="00E14896" w:rsidRPr="005A7013">
        <w:t>6.636,00</w:t>
      </w:r>
      <w:r w:rsidR="00962FD1" w:rsidRPr="005A7013">
        <w:t xml:space="preserve"> eura</w:t>
      </w:r>
      <w:r w:rsidR="00FE5258" w:rsidRPr="005A7013">
        <w:t xml:space="preserve"> a</w:t>
      </w:r>
      <w:r w:rsidR="00962FD1" w:rsidRPr="005A7013">
        <w:t xml:space="preserve"> ostvaren</w:t>
      </w:r>
      <w:r w:rsidRPr="005A7013">
        <w:t>i</w:t>
      </w:r>
      <w:r w:rsidR="00962FD1" w:rsidRPr="005A7013">
        <w:t xml:space="preserve"> </w:t>
      </w:r>
      <w:r w:rsidR="00E14896" w:rsidRPr="005A7013">
        <w:t>6.636,14</w:t>
      </w:r>
      <w:r w:rsidR="00962FD1" w:rsidRPr="005A7013">
        <w:t xml:space="preserve"> eura ili </w:t>
      </w:r>
      <w:r w:rsidR="00E14896" w:rsidRPr="005A7013">
        <w:t>10</w:t>
      </w:r>
      <w:r w:rsidR="00962FD1" w:rsidRPr="005A7013">
        <w:t>0,00 %</w:t>
      </w:r>
      <w:r w:rsidR="00E14896" w:rsidRPr="005A7013">
        <w:t xml:space="preserve"> a odnose se na: </w:t>
      </w:r>
    </w:p>
    <w:p w14:paraId="7FA064C7" w14:textId="742CC95E" w:rsidR="00DF5AF0" w:rsidRPr="005A7013" w:rsidRDefault="00E14896">
      <w:pPr>
        <w:pStyle w:val="Standard"/>
        <w:numPr>
          <w:ilvl w:val="0"/>
          <w:numId w:val="9"/>
        </w:numPr>
        <w:jc w:val="both"/>
      </w:pPr>
      <w:r w:rsidRPr="005A7013">
        <w:t>ostal</w:t>
      </w:r>
      <w:r w:rsidR="002E5E54" w:rsidRPr="005A7013">
        <w:t>i</w:t>
      </w:r>
      <w:r w:rsidRPr="005A7013">
        <w:t xml:space="preserve"> prihod</w:t>
      </w:r>
      <w:r w:rsidR="002E5E54" w:rsidRPr="005A7013">
        <w:t>i</w:t>
      </w:r>
      <w:r w:rsidR="00456B87" w:rsidRPr="005A7013">
        <w:t xml:space="preserve"> </w:t>
      </w:r>
      <w:r w:rsidRPr="005A7013">
        <w:t>(6831) planirani su u iznosu 6.636,00 eura a ostvareni 6.636,14 eura</w:t>
      </w:r>
      <w:r w:rsidR="00CA4BBC" w:rsidRPr="005A7013">
        <w:t xml:space="preserve"> ili 100,00%</w:t>
      </w:r>
      <w:r w:rsidRPr="005A7013">
        <w:t xml:space="preserve"> </w:t>
      </w:r>
      <w:r w:rsidR="00385B78" w:rsidRPr="005A7013">
        <w:t xml:space="preserve">plana </w:t>
      </w:r>
      <w:r w:rsidR="00CA4BBC" w:rsidRPr="005A7013">
        <w:t xml:space="preserve">odnosno </w:t>
      </w:r>
      <w:r w:rsidR="006C61C9" w:rsidRPr="005A7013">
        <w:t>15.570,48</w:t>
      </w:r>
      <w:r w:rsidR="00CA4BBC" w:rsidRPr="005A7013">
        <w:t xml:space="preserve">% u odnosu na isto razdoblje u 2022. godini </w:t>
      </w:r>
      <w:r w:rsidRPr="005A7013">
        <w:t>(</w:t>
      </w:r>
      <w:r w:rsidR="00DF5AF0" w:rsidRPr="005A7013">
        <w:t>u izvještajnom razdoblju ove godine izvršen je povrat sredstava financijske pomoći  sukladno Ugovoru o dodjeli financijske pomoći temeljem Javnog poziva za poticanje rješavanja stambenog pitanja mladih obitelji u iznosu od 6.636,14 eura)</w:t>
      </w:r>
    </w:p>
    <w:p w14:paraId="0E11D390" w14:textId="77777777" w:rsidR="00E14896" w:rsidRPr="005A7013" w:rsidRDefault="00E14896" w:rsidP="00E82A0C">
      <w:pPr>
        <w:rPr>
          <w:b/>
          <w:bCs/>
        </w:rPr>
      </w:pPr>
    </w:p>
    <w:p w14:paraId="2D2E0515" w14:textId="5B114AB8" w:rsidR="00555EF9" w:rsidRPr="005A7013" w:rsidRDefault="006B7103" w:rsidP="00E82A0C">
      <w:pPr>
        <w:rPr>
          <w:b/>
          <w:bCs/>
        </w:rPr>
      </w:pPr>
      <w:r w:rsidRPr="005A7013">
        <w:rPr>
          <w:b/>
          <w:bCs/>
        </w:rPr>
        <w:t>PRIHODI OD PRODAJE NEFINANCIJSKE IMOVINE</w:t>
      </w:r>
      <w:r w:rsidR="00DC644F" w:rsidRPr="005A7013">
        <w:rPr>
          <w:b/>
          <w:bCs/>
        </w:rPr>
        <w:t xml:space="preserve"> (7)</w:t>
      </w:r>
    </w:p>
    <w:p w14:paraId="553413F7" w14:textId="3C63992E" w:rsidR="00F23081" w:rsidRPr="005A7013" w:rsidRDefault="00F23081" w:rsidP="00F23081">
      <w:pPr>
        <w:widowControl w:val="0"/>
        <w:shd w:val="clear" w:color="auto" w:fill="FFFFFF"/>
        <w:suppressAutoHyphens/>
        <w:autoSpaceDE w:val="0"/>
        <w:spacing w:before="269" w:line="278" w:lineRule="exact"/>
        <w:ind w:right="34"/>
        <w:jc w:val="both"/>
        <w:rPr>
          <w:bCs/>
          <w:lang w:eastAsia="ar-SA"/>
        </w:rPr>
      </w:pPr>
      <w:r w:rsidRPr="005A7013">
        <w:rPr>
          <w:bCs/>
          <w:lang w:eastAsia="ar-SA"/>
        </w:rPr>
        <w:t xml:space="preserve">Prihodi od prodaje nefinancijske imovine planirani su u visini od </w:t>
      </w:r>
      <w:r w:rsidR="004B7177" w:rsidRPr="005A7013">
        <w:rPr>
          <w:bCs/>
          <w:lang w:eastAsia="ar-SA"/>
        </w:rPr>
        <w:t>100,00</w:t>
      </w:r>
      <w:r w:rsidRPr="005A7013">
        <w:rPr>
          <w:bCs/>
          <w:lang w:eastAsia="ar-SA"/>
        </w:rPr>
        <w:t xml:space="preserve"> eura a </w:t>
      </w:r>
      <w:r w:rsidR="004B7177" w:rsidRPr="005A7013">
        <w:rPr>
          <w:bCs/>
          <w:lang w:eastAsia="ar-SA"/>
        </w:rPr>
        <w:t>ostvareni 98,82 eura ili 98,82%.</w:t>
      </w:r>
    </w:p>
    <w:p w14:paraId="6B88CC9A" w14:textId="18B036BB" w:rsidR="0070168D" w:rsidRPr="005A7013" w:rsidRDefault="0025087E" w:rsidP="006B7103">
      <w:pPr>
        <w:jc w:val="both"/>
      </w:pPr>
      <w:r w:rsidRPr="005A7013">
        <w:t xml:space="preserve">Prihodi od prodaje zemljišta (7111) ostvareni su u iznosu 98,82 eura ili 98,82% plana odnosno </w:t>
      </w:r>
      <w:r w:rsidR="00F04E47" w:rsidRPr="005A7013">
        <w:t>0,00</w:t>
      </w:r>
      <w:r w:rsidRPr="005A7013">
        <w:t>% u odnosu na isto razdoblje u 2022. godini</w:t>
      </w:r>
      <w:r w:rsidR="00F04E47" w:rsidRPr="005A7013">
        <w:t>.</w:t>
      </w:r>
    </w:p>
    <w:p w14:paraId="1AC938E2" w14:textId="66297E4F" w:rsidR="0004355C" w:rsidRPr="005A7013" w:rsidRDefault="0004355C" w:rsidP="0004355C">
      <w:pPr>
        <w:widowControl w:val="0"/>
        <w:shd w:val="clear" w:color="auto" w:fill="FFFFFF"/>
        <w:tabs>
          <w:tab w:val="left" w:pos="235"/>
        </w:tabs>
        <w:suppressAutoHyphens/>
        <w:autoSpaceDE w:val="0"/>
        <w:spacing w:before="278"/>
        <w:ind w:left="5"/>
        <w:jc w:val="both"/>
        <w:rPr>
          <w:b/>
          <w:color w:val="000000" w:themeColor="text1"/>
          <w:lang w:eastAsia="ar-SA"/>
        </w:rPr>
      </w:pPr>
      <w:r w:rsidRPr="005A7013">
        <w:rPr>
          <w:b/>
          <w:color w:val="000000" w:themeColor="text1"/>
          <w:lang w:eastAsia="ar-SA"/>
        </w:rPr>
        <w:t>RASHODI POSLOVANJA (3)</w:t>
      </w:r>
    </w:p>
    <w:p w14:paraId="48406A3D" w14:textId="1B2368F5" w:rsidR="00BC1942" w:rsidRPr="005A7013" w:rsidRDefault="00BC1942" w:rsidP="00BC1942">
      <w:pPr>
        <w:widowControl w:val="0"/>
        <w:shd w:val="clear" w:color="auto" w:fill="FFFFFF"/>
        <w:suppressAutoHyphens/>
        <w:autoSpaceDE w:val="0"/>
        <w:spacing w:before="269" w:line="278" w:lineRule="exact"/>
        <w:ind w:right="34"/>
        <w:jc w:val="both"/>
        <w:rPr>
          <w:bCs/>
          <w:lang w:eastAsia="ar-SA"/>
        </w:rPr>
      </w:pPr>
      <w:r w:rsidRPr="005A7013">
        <w:rPr>
          <w:bCs/>
          <w:lang w:eastAsia="ar-SA"/>
        </w:rPr>
        <w:t>Rashodi poslovanja planirani su u visini o</w:t>
      </w:r>
      <w:r w:rsidR="0018389A" w:rsidRPr="005A7013">
        <w:rPr>
          <w:bCs/>
          <w:lang w:eastAsia="ar-SA"/>
        </w:rPr>
        <w:t>d 1.378.056,79</w:t>
      </w:r>
      <w:r w:rsidRPr="005A7013">
        <w:rPr>
          <w:bCs/>
          <w:lang w:eastAsia="ar-SA"/>
        </w:rPr>
        <w:t xml:space="preserve"> eura a </w:t>
      </w:r>
      <w:r w:rsidR="00646BEF" w:rsidRPr="005A7013">
        <w:rPr>
          <w:bCs/>
          <w:lang w:eastAsia="ar-SA"/>
        </w:rPr>
        <w:t>izvršeni</w:t>
      </w:r>
      <w:r w:rsidRPr="005A7013">
        <w:rPr>
          <w:bCs/>
          <w:lang w:eastAsia="ar-SA"/>
        </w:rPr>
        <w:t xml:space="preserve"> su u visini od </w:t>
      </w:r>
      <w:r w:rsidR="0018389A" w:rsidRPr="005A7013">
        <w:rPr>
          <w:bCs/>
          <w:lang w:eastAsia="ar-SA"/>
        </w:rPr>
        <w:t>1.372.470,91</w:t>
      </w:r>
      <w:r w:rsidRPr="005A7013">
        <w:rPr>
          <w:bCs/>
          <w:lang w:eastAsia="ar-SA"/>
        </w:rPr>
        <w:t xml:space="preserve"> eura ili </w:t>
      </w:r>
      <w:r w:rsidR="0018389A" w:rsidRPr="005A7013">
        <w:rPr>
          <w:bCs/>
          <w:lang w:eastAsia="ar-SA"/>
        </w:rPr>
        <w:t>99,59</w:t>
      </w:r>
      <w:r w:rsidRPr="005A7013">
        <w:rPr>
          <w:bCs/>
          <w:lang w:eastAsia="ar-SA"/>
        </w:rPr>
        <w:t xml:space="preserve">% godišnjeg plana. </w:t>
      </w:r>
      <w:r w:rsidR="00646BEF" w:rsidRPr="005A7013">
        <w:rPr>
          <w:bCs/>
          <w:lang w:eastAsia="ar-SA"/>
        </w:rPr>
        <w:t>Izvršeni</w:t>
      </w:r>
      <w:r w:rsidRPr="005A7013">
        <w:rPr>
          <w:bCs/>
          <w:lang w:eastAsia="ar-SA"/>
        </w:rPr>
        <w:t xml:space="preserve"> su </w:t>
      </w:r>
      <w:r w:rsidR="007C09A3" w:rsidRPr="005A7013">
        <w:rPr>
          <w:bCs/>
          <w:lang w:eastAsia="ar-SA"/>
        </w:rPr>
        <w:t>266,79</w:t>
      </w:r>
      <w:r w:rsidRPr="005A7013">
        <w:rPr>
          <w:bCs/>
          <w:lang w:eastAsia="ar-SA"/>
        </w:rPr>
        <w:t xml:space="preserve">%  u odnosu na isto razdoblje u 2022. godini. </w:t>
      </w:r>
    </w:p>
    <w:p w14:paraId="4067659D" w14:textId="77777777" w:rsidR="00454014" w:rsidRPr="005A7013" w:rsidRDefault="00454014" w:rsidP="00454014"/>
    <w:p w14:paraId="67A974DC" w14:textId="39D44BDB" w:rsidR="001626E0" w:rsidRPr="005A7013" w:rsidRDefault="00454014" w:rsidP="001626E0">
      <w:r w:rsidRPr="005A7013">
        <w:t>RASHODI ZA ZAPOSLENE (31)</w:t>
      </w:r>
      <w:r w:rsidR="001A7E0B" w:rsidRPr="005A7013">
        <w:t xml:space="preserve"> planirani su u iznosu </w:t>
      </w:r>
      <w:r w:rsidR="00ED49E4" w:rsidRPr="005A7013">
        <w:t>125.851,00</w:t>
      </w:r>
      <w:r w:rsidR="001A7E0B" w:rsidRPr="005A7013">
        <w:t xml:space="preserve"> eura a </w:t>
      </w:r>
      <w:r w:rsidR="00646BEF" w:rsidRPr="005A7013">
        <w:t>izvršeni</w:t>
      </w:r>
      <w:r w:rsidR="001A7E0B" w:rsidRPr="005A7013">
        <w:t xml:space="preserve"> su u visini </w:t>
      </w:r>
      <w:r w:rsidR="00ED49E4" w:rsidRPr="005A7013">
        <w:t>125.368,71</w:t>
      </w:r>
      <w:r w:rsidR="001A7E0B" w:rsidRPr="005A7013">
        <w:t xml:space="preserve"> eura ili </w:t>
      </w:r>
      <w:r w:rsidR="00ED49E4" w:rsidRPr="005A7013">
        <w:t>99,62</w:t>
      </w:r>
      <w:r w:rsidR="001A7E0B" w:rsidRPr="005A7013">
        <w:t xml:space="preserve">% godišnjeg plana. </w:t>
      </w:r>
      <w:r w:rsidR="00646BEF" w:rsidRPr="005A7013">
        <w:t>Izvršeni</w:t>
      </w:r>
      <w:r w:rsidR="001A7E0B" w:rsidRPr="005A7013">
        <w:t xml:space="preserve"> su 12</w:t>
      </w:r>
      <w:r w:rsidR="00CF66C2" w:rsidRPr="005A7013">
        <w:t>7</w:t>
      </w:r>
      <w:r w:rsidR="001A7E0B" w:rsidRPr="005A7013">
        <w:t>,</w:t>
      </w:r>
      <w:r w:rsidR="00CF66C2" w:rsidRPr="005A7013">
        <w:t>49</w:t>
      </w:r>
      <w:r w:rsidR="001A7E0B" w:rsidRPr="005A7013">
        <w:t>% u odnosu na isto razdoblje u 2022. godini.</w:t>
      </w:r>
    </w:p>
    <w:p w14:paraId="53853FCE" w14:textId="6D36BACE" w:rsidR="0004355C" w:rsidRPr="005A7013" w:rsidRDefault="0004355C" w:rsidP="001626E0">
      <w:pPr>
        <w:rPr>
          <w:bCs/>
          <w:lang w:eastAsia="ar-SA"/>
        </w:rPr>
      </w:pPr>
      <w:r w:rsidRPr="005A7013">
        <w:rPr>
          <w:bCs/>
          <w:lang w:eastAsia="ar-SA"/>
        </w:rPr>
        <w:t>Rashodi za zaposlene obuhvaćaju plaće za redovan rad dužnosnika, službenika i namještenika.</w:t>
      </w:r>
    </w:p>
    <w:p w14:paraId="20E8FD51" w14:textId="1242BA81" w:rsidR="00E5402E" w:rsidRPr="005A7013" w:rsidRDefault="00E5402E" w:rsidP="00EE5C12">
      <w:pPr>
        <w:jc w:val="both"/>
        <w:rPr>
          <w:bCs/>
          <w:lang w:eastAsia="ar-SA"/>
        </w:rPr>
      </w:pPr>
      <w:r w:rsidRPr="005A7013">
        <w:rPr>
          <w:bCs/>
          <w:lang w:eastAsia="ar-SA"/>
        </w:rPr>
        <w:t>Navedeno povećanje je rezultat povećanja osnovice za obračun plaća službenika i namještenika, povećanje koeficijenta za izračun plaće općinskog načelnika te povećanje</w:t>
      </w:r>
      <w:r w:rsidR="00EE5C12" w:rsidRPr="005A7013">
        <w:rPr>
          <w:bCs/>
          <w:lang w:eastAsia="ar-SA"/>
        </w:rPr>
        <w:t xml:space="preserve"> iznosa za isplatu</w:t>
      </w:r>
      <w:r w:rsidRPr="005A7013">
        <w:rPr>
          <w:bCs/>
          <w:lang w:eastAsia="ar-SA"/>
        </w:rPr>
        <w:t xml:space="preserve"> neoporezivih primitaka.</w:t>
      </w:r>
    </w:p>
    <w:p w14:paraId="72F1501D" w14:textId="77777777" w:rsidR="001626E0" w:rsidRPr="005A7013" w:rsidRDefault="001626E0" w:rsidP="001626E0"/>
    <w:p w14:paraId="39ED99BA" w14:textId="5DF21F9F" w:rsidR="0004355C" w:rsidRPr="005A7013" w:rsidRDefault="0004355C" w:rsidP="0004355C">
      <w:pPr>
        <w:widowControl w:val="0"/>
        <w:shd w:val="clear" w:color="auto" w:fill="FFFFFF"/>
        <w:suppressAutoHyphens/>
        <w:autoSpaceDE w:val="0"/>
        <w:jc w:val="both"/>
        <w:rPr>
          <w:bCs/>
          <w:lang w:eastAsia="ar-SA"/>
        </w:rPr>
      </w:pPr>
      <w:r w:rsidRPr="005A7013">
        <w:rPr>
          <w:bCs/>
          <w:lang w:eastAsia="ar-SA"/>
        </w:rPr>
        <w:t>Plaće (</w:t>
      </w:r>
      <w:r w:rsidR="009B1105" w:rsidRPr="005A7013">
        <w:rPr>
          <w:bCs/>
          <w:lang w:eastAsia="ar-SA"/>
        </w:rPr>
        <w:t>B</w:t>
      </w:r>
      <w:r w:rsidRPr="005A7013">
        <w:rPr>
          <w:bCs/>
          <w:lang w:eastAsia="ar-SA"/>
        </w:rPr>
        <w:t xml:space="preserve">ruto) (311) planirane su u iznosu </w:t>
      </w:r>
      <w:r w:rsidR="001626E0" w:rsidRPr="005A7013">
        <w:rPr>
          <w:bCs/>
          <w:lang w:eastAsia="ar-SA"/>
        </w:rPr>
        <w:t>98.798,00</w:t>
      </w:r>
      <w:r w:rsidR="00454014" w:rsidRPr="005A7013">
        <w:rPr>
          <w:bCs/>
          <w:lang w:eastAsia="ar-SA"/>
        </w:rPr>
        <w:t xml:space="preserve"> eura</w:t>
      </w:r>
      <w:r w:rsidRPr="005A7013">
        <w:rPr>
          <w:bCs/>
          <w:lang w:eastAsia="ar-SA"/>
        </w:rPr>
        <w:t xml:space="preserve"> a </w:t>
      </w:r>
      <w:r w:rsidR="00646BEF" w:rsidRPr="005A7013">
        <w:rPr>
          <w:bCs/>
          <w:lang w:eastAsia="ar-SA"/>
        </w:rPr>
        <w:t>izvršene</w:t>
      </w:r>
      <w:r w:rsidRPr="005A7013">
        <w:rPr>
          <w:bCs/>
          <w:lang w:eastAsia="ar-SA"/>
        </w:rPr>
        <w:t xml:space="preserve"> </w:t>
      </w:r>
      <w:r w:rsidR="001626E0" w:rsidRPr="005A7013">
        <w:rPr>
          <w:bCs/>
          <w:lang w:eastAsia="ar-SA"/>
        </w:rPr>
        <w:t>98.315,33</w:t>
      </w:r>
      <w:r w:rsidR="00454014" w:rsidRPr="005A7013">
        <w:rPr>
          <w:bCs/>
          <w:lang w:eastAsia="ar-SA"/>
        </w:rPr>
        <w:t xml:space="preserve"> eura</w:t>
      </w:r>
      <w:r w:rsidRPr="005A7013">
        <w:rPr>
          <w:bCs/>
          <w:lang w:eastAsia="ar-SA"/>
        </w:rPr>
        <w:t xml:space="preserve"> ili </w:t>
      </w:r>
      <w:r w:rsidR="001626E0" w:rsidRPr="005A7013">
        <w:rPr>
          <w:bCs/>
          <w:lang w:eastAsia="ar-SA"/>
        </w:rPr>
        <w:t>99,51</w:t>
      </w:r>
      <w:r w:rsidRPr="005A7013">
        <w:rPr>
          <w:bCs/>
          <w:lang w:eastAsia="ar-SA"/>
        </w:rPr>
        <w:t xml:space="preserve"> % plana</w:t>
      </w:r>
      <w:r w:rsidR="001626E0" w:rsidRPr="005A7013">
        <w:rPr>
          <w:bCs/>
          <w:lang w:eastAsia="ar-SA"/>
        </w:rPr>
        <w:t xml:space="preserve"> a odnose se na: </w:t>
      </w:r>
    </w:p>
    <w:p w14:paraId="333A7D35" w14:textId="39087636" w:rsidR="001626E0" w:rsidRPr="005A7013" w:rsidRDefault="001626E0">
      <w:pPr>
        <w:pStyle w:val="Odlomakpopisa"/>
        <w:widowControl w:val="0"/>
        <w:numPr>
          <w:ilvl w:val="0"/>
          <w:numId w:val="9"/>
        </w:numPr>
        <w:shd w:val="clear" w:color="auto" w:fill="FFFFFF"/>
        <w:suppressAutoHyphens/>
        <w:autoSpaceDE w:val="0"/>
        <w:jc w:val="both"/>
        <w:rPr>
          <w:bCs/>
          <w:lang w:eastAsia="ar-SA"/>
        </w:rPr>
      </w:pPr>
      <w:r w:rsidRPr="005A7013">
        <w:rPr>
          <w:bCs/>
          <w:lang w:eastAsia="ar-SA"/>
        </w:rPr>
        <w:t xml:space="preserve">plaće za redovan rad (3111) </w:t>
      </w:r>
      <w:r w:rsidR="00646BEF" w:rsidRPr="005A7013">
        <w:rPr>
          <w:bCs/>
          <w:lang w:eastAsia="ar-SA"/>
        </w:rPr>
        <w:t>izvršene</w:t>
      </w:r>
      <w:r w:rsidRPr="005A7013">
        <w:rPr>
          <w:bCs/>
          <w:lang w:eastAsia="ar-SA"/>
        </w:rPr>
        <w:t xml:space="preserve"> su u iznosu 95.129,57 eura ili 99,50% plana </w:t>
      </w:r>
      <w:r w:rsidRPr="005A7013">
        <w:t xml:space="preserve">odnosno </w:t>
      </w:r>
      <w:r w:rsidR="009B1105" w:rsidRPr="005A7013">
        <w:t>124,68</w:t>
      </w:r>
      <w:r w:rsidRPr="005A7013">
        <w:t>% u odnosu na isto razdoblje u 2022. godini</w:t>
      </w:r>
      <w:r w:rsidR="006E0C6C" w:rsidRPr="005A7013">
        <w:t>.</w:t>
      </w:r>
      <w:r w:rsidRPr="005A7013">
        <w:t xml:space="preserve"> </w:t>
      </w:r>
    </w:p>
    <w:p w14:paraId="2269FCA6" w14:textId="14ABC3B2" w:rsidR="001626E0" w:rsidRPr="005A7013" w:rsidRDefault="001626E0">
      <w:pPr>
        <w:pStyle w:val="Odlomakpopisa"/>
        <w:widowControl w:val="0"/>
        <w:numPr>
          <w:ilvl w:val="0"/>
          <w:numId w:val="9"/>
        </w:numPr>
        <w:shd w:val="clear" w:color="auto" w:fill="FFFFFF"/>
        <w:suppressAutoHyphens/>
        <w:autoSpaceDE w:val="0"/>
        <w:jc w:val="both"/>
        <w:rPr>
          <w:bCs/>
          <w:lang w:eastAsia="ar-SA"/>
        </w:rPr>
      </w:pPr>
      <w:r w:rsidRPr="005A7013">
        <w:t xml:space="preserve">plaće u naravi (3112) </w:t>
      </w:r>
      <w:r w:rsidR="00646BEF" w:rsidRPr="005A7013">
        <w:t>izvršene</w:t>
      </w:r>
      <w:r w:rsidRPr="005A7013">
        <w:t xml:space="preserve"> su u iznosu 3.185,76 eura ili 99,99% plana odnosno </w:t>
      </w:r>
      <w:r w:rsidR="001B63BE" w:rsidRPr="005A7013">
        <w:t>125,02</w:t>
      </w:r>
      <w:r w:rsidRPr="005A7013">
        <w:t>% u odnosu na isto razdoblje u 2022. godini</w:t>
      </w:r>
      <w:r w:rsidR="006E0C6C" w:rsidRPr="005A7013">
        <w:t>.</w:t>
      </w:r>
    </w:p>
    <w:p w14:paraId="6B2F50E1" w14:textId="2CE615FD" w:rsidR="0004355C" w:rsidRPr="005A7013" w:rsidRDefault="0004355C" w:rsidP="0004355C">
      <w:pPr>
        <w:widowControl w:val="0"/>
        <w:shd w:val="clear" w:color="auto" w:fill="FFFFFF"/>
        <w:suppressAutoHyphens/>
        <w:autoSpaceDE w:val="0"/>
        <w:jc w:val="both"/>
        <w:rPr>
          <w:bCs/>
          <w:lang w:eastAsia="ar-SA"/>
        </w:rPr>
      </w:pPr>
      <w:r w:rsidRPr="005A7013">
        <w:rPr>
          <w:bCs/>
          <w:lang w:eastAsia="ar-SA"/>
        </w:rPr>
        <w:t xml:space="preserve">Ostali rashodi za zaposlene (račun 312) planirani su u iznosu </w:t>
      </w:r>
      <w:r w:rsidR="001626E0" w:rsidRPr="005A7013">
        <w:rPr>
          <w:bCs/>
          <w:lang w:eastAsia="ar-SA"/>
        </w:rPr>
        <w:t>11.359,00</w:t>
      </w:r>
      <w:r w:rsidR="00454014" w:rsidRPr="005A7013">
        <w:rPr>
          <w:bCs/>
          <w:lang w:eastAsia="ar-SA"/>
        </w:rPr>
        <w:t xml:space="preserve"> eura</w:t>
      </w:r>
      <w:r w:rsidRPr="005A7013">
        <w:rPr>
          <w:bCs/>
          <w:lang w:eastAsia="ar-SA"/>
        </w:rPr>
        <w:t xml:space="preserve"> </w:t>
      </w:r>
      <w:r w:rsidR="00646BEF" w:rsidRPr="005A7013">
        <w:rPr>
          <w:bCs/>
          <w:lang w:eastAsia="ar-SA"/>
        </w:rPr>
        <w:t>a izvršeni su u iznosu</w:t>
      </w:r>
      <w:r w:rsidRPr="005A7013">
        <w:rPr>
          <w:bCs/>
          <w:lang w:eastAsia="ar-SA"/>
        </w:rPr>
        <w:t xml:space="preserve"> </w:t>
      </w:r>
      <w:r w:rsidR="001626E0" w:rsidRPr="005A7013">
        <w:rPr>
          <w:bCs/>
          <w:lang w:eastAsia="ar-SA"/>
        </w:rPr>
        <w:t>11.356,94</w:t>
      </w:r>
      <w:r w:rsidR="00454014" w:rsidRPr="005A7013">
        <w:rPr>
          <w:bCs/>
          <w:lang w:eastAsia="ar-SA"/>
        </w:rPr>
        <w:t xml:space="preserve"> eura</w:t>
      </w:r>
      <w:r w:rsidRPr="005A7013">
        <w:rPr>
          <w:bCs/>
          <w:lang w:eastAsia="ar-SA"/>
        </w:rPr>
        <w:t xml:space="preserve"> ili </w:t>
      </w:r>
      <w:r w:rsidR="001F4285" w:rsidRPr="005A7013">
        <w:rPr>
          <w:bCs/>
          <w:lang w:eastAsia="ar-SA"/>
        </w:rPr>
        <w:t>99,98</w:t>
      </w:r>
      <w:r w:rsidRPr="005A7013">
        <w:rPr>
          <w:bCs/>
          <w:lang w:eastAsia="ar-SA"/>
        </w:rPr>
        <w:t>% plana.</w:t>
      </w:r>
    </w:p>
    <w:p w14:paraId="17784B00" w14:textId="1C7F417B" w:rsidR="001F4285" w:rsidRPr="005A7013" w:rsidRDefault="002E111F">
      <w:pPr>
        <w:pStyle w:val="Odlomakpopisa"/>
        <w:widowControl w:val="0"/>
        <w:numPr>
          <w:ilvl w:val="0"/>
          <w:numId w:val="14"/>
        </w:numPr>
        <w:shd w:val="clear" w:color="auto" w:fill="FFFFFF"/>
        <w:suppressAutoHyphens/>
        <w:autoSpaceDE w:val="0"/>
        <w:jc w:val="both"/>
        <w:rPr>
          <w:bCs/>
          <w:lang w:eastAsia="ar-SA"/>
        </w:rPr>
      </w:pPr>
      <w:r w:rsidRPr="005A7013">
        <w:rPr>
          <w:bCs/>
          <w:lang w:eastAsia="ar-SA"/>
        </w:rPr>
        <w:t>o</w:t>
      </w:r>
      <w:r w:rsidR="001F4285" w:rsidRPr="005A7013">
        <w:rPr>
          <w:bCs/>
          <w:lang w:eastAsia="ar-SA"/>
        </w:rPr>
        <w:t xml:space="preserve">stali rashodi za zaposlene (3121) </w:t>
      </w:r>
      <w:r w:rsidR="00646BEF" w:rsidRPr="005A7013">
        <w:rPr>
          <w:bCs/>
          <w:lang w:eastAsia="ar-SA"/>
        </w:rPr>
        <w:t>izvršeni</w:t>
      </w:r>
      <w:r w:rsidR="001F4285" w:rsidRPr="005A7013">
        <w:rPr>
          <w:bCs/>
          <w:lang w:eastAsia="ar-SA"/>
        </w:rPr>
        <w:t xml:space="preserve"> su u iznosu 11.356,94 eura ili 99,98% plana</w:t>
      </w:r>
      <w:r w:rsidR="001F4285" w:rsidRPr="005A7013">
        <w:t xml:space="preserve"> odnosno </w:t>
      </w:r>
      <w:r w:rsidR="002400AE" w:rsidRPr="005A7013">
        <w:t>164,56</w:t>
      </w:r>
      <w:r w:rsidR="001F4285" w:rsidRPr="005A7013">
        <w:t>% u odnosu na isto razdoblje u 2022. godini (nagrade 7.904,29 eura, darovi za djecu 400,00 eura, naknade za smrtni slučaj 398,17 eura i regres za godišnji odmor 2.654,48 eura)</w:t>
      </w:r>
      <w:r w:rsidR="006E0C6C" w:rsidRPr="005A7013">
        <w:t>.</w:t>
      </w:r>
    </w:p>
    <w:p w14:paraId="1DE92894" w14:textId="77777777" w:rsidR="00645A2B" w:rsidRPr="005A7013" w:rsidRDefault="00645A2B" w:rsidP="00645A2B">
      <w:pPr>
        <w:pStyle w:val="Odlomakpopisa"/>
        <w:widowControl w:val="0"/>
        <w:shd w:val="clear" w:color="auto" w:fill="FFFFFF"/>
        <w:suppressAutoHyphens/>
        <w:autoSpaceDE w:val="0"/>
        <w:jc w:val="both"/>
        <w:rPr>
          <w:bCs/>
          <w:lang w:eastAsia="ar-SA"/>
        </w:rPr>
      </w:pPr>
    </w:p>
    <w:p w14:paraId="113EBF8D" w14:textId="1F406F78" w:rsidR="0004355C" w:rsidRPr="005A7013" w:rsidRDefault="0004355C" w:rsidP="0004355C">
      <w:pPr>
        <w:widowControl w:val="0"/>
        <w:shd w:val="clear" w:color="auto" w:fill="FFFFFF"/>
        <w:suppressAutoHyphens/>
        <w:autoSpaceDE w:val="0"/>
        <w:jc w:val="both"/>
        <w:rPr>
          <w:bCs/>
          <w:lang w:eastAsia="ar-SA"/>
        </w:rPr>
      </w:pPr>
      <w:r w:rsidRPr="005A7013">
        <w:rPr>
          <w:bCs/>
          <w:lang w:eastAsia="ar-SA"/>
        </w:rPr>
        <w:t xml:space="preserve">Doprinosi na plaće </w:t>
      </w:r>
      <w:r w:rsidR="003449AA" w:rsidRPr="005A7013">
        <w:rPr>
          <w:bCs/>
          <w:lang w:eastAsia="ar-SA"/>
        </w:rPr>
        <w:t>(</w:t>
      </w:r>
      <w:r w:rsidRPr="005A7013">
        <w:rPr>
          <w:bCs/>
          <w:lang w:eastAsia="ar-SA"/>
        </w:rPr>
        <w:t xml:space="preserve">račun 313) planirani su u iznosu </w:t>
      </w:r>
      <w:r w:rsidR="00645A2B" w:rsidRPr="005A7013">
        <w:rPr>
          <w:bCs/>
          <w:lang w:eastAsia="ar-SA"/>
        </w:rPr>
        <w:t>15.694,00</w:t>
      </w:r>
      <w:r w:rsidR="00454014" w:rsidRPr="005A7013">
        <w:rPr>
          <w:bCs/>
          <w:lang w:eastAsia="ar-SA"/>
        </w:rPr>
        <w:t xml:space="preserve"> eura</w:t>
      </w:r>
      <w:r w:rsidRPr="005A7013">
        <w:rPr>
          <w:bCs/>
          <w:lang w:eastAsia="ar-SA"/>
        </w:rPr>
        <w:t xml:space="preserve"> a </w:t>
      </w:r>
      <w:r w:rsidR="009C7E7C" w:rsidRPr="005A7013">
        <w:rPr>
          <w:bCs/>
          <w:lang w:eastAsia="ar-SA"/>
        </w:rPr>
        <w:t>izvršeni</w:t>
      </w:r>
      <w:r w:rsidRPr="005A7013">
        <w:rPr>
          <w:bCs/>
          <w:lang w:eastAsia="ar-SA"/>
        </w:rPr>
        <w:t xml:space="preserve"> </w:t>
      </w:r>
      <w:r w:rsidR="00645A2B" w:rsidRPr="005A7013">
        <w:rPr>
          <w:bCs/>
          <w:lang w:eastAsia="ar-SA"/>
        </w:rPr>
        <w:t>15.696,44</w:t>
      </w:r>
      <w:r w:rsidR="00454014" w:rsidRPr="005A7013">
        <w:rPr>
          <w:bCs/>
          <w:lang w:eastAsia="ar-SA"/>
        </w:rPr>
        <w:t xml:space="preserve"> eura</w:t>
      </w:r>
      <w:r w:rsidRPr="005A7013">
        <w:rPr>
          <w:bCs/>
          <w:lang w:eastAsia="ar-SA"/>
        </w:rPr>
        <w:t xml:space="preserve"> ili </w:t>
      </w:r>
      <w:r w:rsidR="00645A2B" w:rsidRPr="005A7013">
        <w:rPr>
          <w:bCs/>
          <w:lang w:eastAsia="ar-SA"/>
        </w:rPr>
        <w:t>100,02</w:t>
      </w:r>
      <w:r w:rsidRPr="005A7013">
        <w:rPr>
          <w:bCs/>
          <w:lang w:eastAsia="ar-SA"/>
        </w:rPr>
        <w:t>% plana</w:t>
      </w:r>
      <w:r w:rsidR="00645A2B" w:rsidRPr="005A7013">
        <w:rPr>
          <w:bCs/>
          <w:lang w:eastAsia="ar-SA"/>
        </w:rPr>
        <w:t xml:space="preserve"> a odnose se na: </w:t>
      </w:r>
    </w:p>
    <w:p w14:paraId="01270E14" w14:textId="58FFDFE7" w:rsidR="00645A2B" w:rsidRPr="005A7013" w:rsidRDefault="00645A2B">
      <w:pPr>
        <w:pStyle w:val="Odlomakpopisa"/>
        <w:widowControl w:val="0"/>
        <w:numPr>
          <w:ilvl w:val="0"/>
          <w:numId w:val="14"/>
        </w:numPr>
        <w:shd w:val="clear" w:color="auto" w:fill="FFFFFF"/>
        <w:suppressAutoHyphens/>
        <w:autoSpaceDE w:val="0"/>
        <w:jc w:val="both"/>
        <w:rPr>
          <w:bCs/>
          <w:lang w:eastAsia="ar-SA"/>
        </w:rPr>
      </w:pPr>
      <w:r w:rsidRPr="005A7013">
        <w:rPr>
          <w:bCs/>
          <w:lang w:eastAsia="ar-SA"/>
        </w:rPr>
        <w:t>doprinose za obvezno zdravstveno osiguranje</w:t>
      </w:r>
      <w:r w:rsidR="00380FB0" w:rsidRPr="005A7013">
        <w:rPr>
          <w:bCs/>
          <w:lang w:eastAsia="ar-SA"/>
        </w:rPr>
        <w:t xml:space="preserve"> (3132)</w:t>
      </w:r>
      <w:r w:rsidRPr="005A7013">
        <w:rPr>
          <w:bCs/>
          <w:lang w:eastAsia="ar-SA"/>
        </w:rPr>
        <w:t xml:space="preserve"> </w:t>
      </w:r>
      <w:r w:rsidR="00F8218A" w:rsidRPr="005A7013">
        <w:rPr>
          <w:bCs/>
          <w:lang w:eastAsia="ar-SA"/>
        </w:rPr>
        <w:t>izvršeni</w:t>
      </w:r>
      <w:r w:rsidRPr="005A7013">
        <w:rPr>
          <w:bCs/>
          <w:lang w:eastAsia="ar-SA"/>
        </w:rPr>
        <w:t xml:space="preserve"> su u iznosu 15.696,44 eura ili 100,02% </w:t>
      </w:r>
      <w:r w:rsidRPr="005A7013">
        <w:t xml:space="preserve">plana odnosno </w:t>
      </w:r>
      <w:r w:rsidR="009C7E7C" w:rsidRPr="005A7013">
        <w:t>124,68</w:t>
      </w:r>
      <w:r w:rsidRPr="005A7013">
        <w:t>% u odnosu na isto razdoblje u 2022. godini</w:t>
      </w:r>
      <w:r w:rsidR="006E0C6C" w:rsidRPr="005A7013">
        <w:t>.</w:t>
      </w:r>
    </w:p>
    <w:p w14:paraId="5CC00236" w14:textId="77777777" w:rsidR="0004355C" w:rsidRPr="005A7013" w:rsidRDefault="0004355C" w:rsidP="0004355C">
      <w:pPr>
        <w:widowControl w:val="0"/>
        <w:shd w:val="clear" w:color="auto" w:fill="FFFFFF"/>
        <w:suppressAutoHyphens/>
        <w:autoSpaceDE w:val="0"/>
        <w:jc w:val="both"/>
        <w:rPr>
          <w:bCs/>
          <w:lang w:eastAsia="ar-SA"/>
        </w:rPr>
      </w:pPr>
    </w:p>
    <w:p w14:paraId="176AC1B4" w14:textId="431EC5D3" w:rsidR="00951118" w:rsidRPr="005A7013" w:rsidRDefault="003F530C" w:rsidP="00064211">
      <w:pPr>
        <w:jc w:val="both"/>
      </w:pPr>
      <w:r w:rsidRPr="005A7013">
        <w:t>MATERIJALNI RASHODI (32)</w:t>
      </w:r>
      <w:r w:rsidR="00951118" w:rsidRPr="005A7013">
        <w:t xml:space="preserve"> planirani su u iznosu </w:t>
      </w:r>
      <w:r w:rsidR="00064211" w:rsidRPr="005A7013">
        <w:t>357.514,79</w:t>
      </w:r>
      <w:r w:rsidR="00951118" w:rsidRPr="005A7013">
        <w:t xml:space="preserve"> eura a </w:t>
      </w:r>
      <w:r w:rsidR="002618BD" w:rsidRPr="005A7013">
        <w:t>izvršeni</w:t>
      </w:r>
      <w:r w:rsidR="00951118" w:rsidRPr="005A7013">
        <w:t xml:space="preserve"> su u visini </w:t>
      </w:r>
      <w:r w:rsidR="00064211" w:rsidRPr="005A7013">
        <w:t>338.469,22 e</w:t>
      </w:r>
      <w:r w:rsidR="00951118" w:rsidRPr="005A7013">
        <w:t xml:space="preserve">ura ili </w:t>
      </w:r>
      <w:r w:rsidR="00064211" w:rsidRPr="005A7013">
        <w:t>94,67</w:t>
      </w:r>
      <w:r w:rsidR="00951118" w:rsidRPr="005A7013">
        <w:t xml:space="preserve">% godišnjeg plana. Ostvareni su </w:t>
      </w:r>
      <w:r w:rsidR="00D1036B" w:rsidRPr="005A7013">
        <w:t>1</w:t>
      </w:r>
      <w:r w:rsidR="002618BD" w:rsidRPr="005A7013">
        <w:t>45,79</w:t>
      </w:r>
      <w:r w:rsidR="00951118" w:rsidRPr="005A7013">
        <w:t>% u odnosu na isto razdoblje u 2022. godini.</w:t>
      </w:r>
    </w:p>
    <w:p w14:paraId="1BF2BCD8" w14:textId="77777777" w:rsidR="001856BE" w:rsidRPr="005A7013" w:rsidRDefault="001856BE" w:rsidP="0004355C">
      <w:pPr>
        <w:widowControl w:val="0"/>
        <w:shd w:val="clear" w:color="auto" w:fill="FFFFFF"/>
        <w:suppressAutoHyphens/>
        <w:autoSpaceDE w:val="0"/>
        <w:jc w:val="both"/>
        <w:rPr>
          <w:bCs/>
          <w:lang w:eastAsia="ar-SA"/>
        </w:rPr>
      </w:pPr>
    </w:p>
    <w:p w14:paraId="60019CF7" w14:textId="7319AC26" w:rsidR="0004355C" w:rsidRPr="005A7013" w:rsidRDefault="0004355C" w:rsidP="0004355C">
      <w:pPr>
        <w:widowControl w:val="0"/>
        <w:shd w:val="clear" w:color="auto" w:fill="FFFFFF"/>
        <w:tabs>
          <w:tab w:val="left" w:pos="850"/>
        </w:tabs>
        <w:suppressAutoHyphens/>
        <w:autoSpaceDE w:val="0"/>
        <w:spacing w:before="5"/>
        <w:jc w:val="both"/>
        <w:rPr>
          <w:bCs/>
          <w:color w:val="000000" w:themeColor="text1"/>
          <w:lang w:eastAsia="ar-SA"/>
        </w:rPr>
      </w:pPr>
      <w:r w:rsidRPr="005A7013">
        <w:rPr>
          <w:bCs/>
          <w:color w:val="000000" w:themeColor="text1"/>
          <w:lang w:eastAsia="ar-SA"/>
        </w:rPr>
        <w:t xml:space="preserve">Naknade troškova zaposlenima (račun 321) planirane su u iznosu </w:t>
      </w:r>
      <w:r w:rsidR="00380FB0" w:rsidRPr="005A7013">
        <w:rPr>
          <w:bCs/>
          <w:color w:val="000000" w:themeColor="text1"/>
          <w:lang w:eastAsia="ar-SA"/>
        </w:rPr>
        <w:t>6.750</w:t>
      </w:r>
      <w:r w:rsidR="001856BE" w:rsidRPr="005A7013">
        <w:rPr>
          <w:bCs/>
          <w:color w:val="000000" w:themeColor="text1"/>
          <w:lang w:eastAsia="ar-SA"/>
        </w:rPr>
        <w:t xml:space="preserve">,00 eura </w:t>
      </w:r>
      <w:r w:rsidRPr="005A7013">
        <w:rPr>
          <w:bCs/>
          <w:color w:val="000000" w:themeColor="text1"/>
          <w:lang w:eastAsia="ar-SA"/>
        </w:rPr>
        <w:t xml:space="preserve"> a </w:t>
      </w:r>
      <w:r w:rsidR="0036676F" w:rsidRPr="005A7013">
        <w:rPr>
          <w:bCs/>
          <w:color w:val="000000" w:themeColor="text1"/>
          <w:lang w:eastAsia="ar-SA"/>
        </w:rPr>
        <w:t>izvršene</w:t>
      </w:r>
      <w:r w:rsidRPr="005A7013">
        <w:rPr>
          <w:bCs/>
          <w:color w:val="000000" w:themeColor="text1"/>
          <w:lang w:eastAsia="ar-SA"/>
        </w:rPr>
        <w:t xml:space="preserve"> </w:t>
      </w:r>
      <w:r w:rsidR="00380FB0" w:rsidRPr="005A7013">
        <w:rPr>
          <w:bCs/>
          <w:color w:val="000000" w:themeColor="text1"/>
          <w:lang w:eastAsia="ar-SA"/>
        </w:rPr>
        <w:t>6.221,02</w:t>
      </w:r>
      <w:r w:rsidR="001856BE" w:rsidRPr="005A7013">
        <w:rPr>
          <w:bCs/>
          <w:color w:val="000000" w:themeColor="text1"/>
          <w:lang w:eastAsia="ar-SA"/>
        </w:rPr>
        <w:t xml:space="preserve"> eura</w:t>
      </w:r>
      <w:r w:rsidRPr="005A7013">
        <w:rPr>
          <w:bCs/>
          <w:color w:val="000000" w:themeColor="text1"/>
          <w:lang w:eastAsia="ar-SA"/>
        </w:rPr>
        <w:t xml:space="preserve"> ili </w:t>
      </w:r>
      <w:r w:rsidR="00380FB0" w:rsidRPr="005A7013">
        <w:rPr>
          <w:bCs/>
          <w:color w:val="000000" w:themeColor="text1"/>
          <w:lang w:eastAsia="ar-SA"/>
        </w:rPr>
        <w:t>92,16</w:t>
      </w:r>
      <w:r w:rsidR="001856BE" w:rsidRPr="005A7013">
        <w:rPr>
          <w:bCs/>
          <w:color w:val="000000" w:themeColor="text1"/>
          <w:lang w:eastAsia="ar-SA"/>
        </w:rPr>
        <w:t xml:space="preserve"> </w:t>
      </w:r>
      <w:r w:rsidRPr="005A7013">
        <w:rPr>
          <w:bCs/>
          <w:color w:val="000000" w:themeColor="text1"/>
          <w:lang w:eastAsia="ar-SA"/>
        </w:rPr>
        <w:t>% plana</w:t>
      </w:r>
      <w:r w:rsidR="00380FB0" w:rsidRPr="005A7013">
        <w:rPr>
          <w:bCs/>
          <w:color w:val="000000" w:themeColor="text1"/>
          <w:lang w:eastAsia="ar-SA"/>
        </w:rPr>
        <w:t xml:space="preserve"> a odnose se na:</w:t>
      </w:r>
    </w:p>
    <w:p w14:paraId="6C7D9B35" w14:textId="6B3D810C" w:rsidR="00380FB0" w:rsidRPr="005A7013" w:rsidRDefault="00380FB0">
      <w:pPr>
        <w:pStyle w:val="Odlomakpopisa"/>
        <w:widowControl w:val="0"/>
        <w:numPr>
          <w:ilvl w:val="0"/>
          <w:numId w:val="14"/>
        </w:numPr>
        <w:shd w:val="clear" w:color="auto" w:fill="FFFFFF"/>
        <w:tabs>
          <w:tab w:val="left" w:pos="850"/>
        </w:tabs>
        <w:suppressAutoHyphens/>
        <w:autoSpaceDE w:val="0"/>
        <w:spacing w:before="5"/>
        <w:jc w:val="both"/>
        <w:rPr>
          <w:bCs/>
          <w:lang w:eastAsia="ar-SA"/>
        </w:rPr>
      </w:pPr>
      <w:r w:rsidRPr="005A7013">
        <w:rPr>
          <w:bCs/>
          <w:lang w:eastAsia="ar-SA"/>
        </w:rPr>
        <w:t xml:space="preserve">službena putovanja (3211) </w:t>
      </w:r>
      <w:r w:rsidR="00EA38D2" w:rsidRPr="005A7013">
        <w:rPr>
          <w:bCs/>
          <w:lang w:eastAsia="ar-SA"/>
        </w:rPr>
        <w:t>izvršena</w:t>
      </w:r>
      <w:r w:rsidRPr="005A7013">
        <w:rPr>
          <w:bCs/>
          <w:lang w:eastAsia="ar-SA"/>
        </w:rPr>
        <w:t xml:space="preserve"> su u iznosu 2.208,44 eura ili 90,14% plana </w:t>
      </w:r>
      <w:r w:rsidRPr="005A7013">
        <w:t xml:space="preserve">odnosno </w:t>
      </w:r>
      <w:r w:rsidR="00EA38D2" w:rsidRPr="005A7013">
        <w:t>102,10</w:t>
      </w:r>
      <w:r w:rsidRPr="005A7013">
        <w:t>% u odnosu na isto razdoblje u 2022. godini</w:t>
      </w:r>
      <w:r w:rsidR="006E0C6C" w:rsidRPr="005A7013">
        <w:t>.</w:t>
      </w:r>
    </w:p>
    <w:p w14:paraId="393D3C75" w14:textId="318CAB49" w:rsidR="00380FB0" w:rsidRPr="005A7013" w:rsidRDefault="00380FB0">
      <w:pPr>
        <w:pStyle w:val="Odlomakpopisa"/>
        <w:widowControl w:val="0"/>
        <w:numPr>
          <w:ilvl w:val="0"/>
          <w:numId w:val="14"/>
        </w:numPr>
        <w:shd w:val="clear" w:color="auto" w:fill="FFFFFF"/>
        <w:tabs>
          <w:tab w:val="left" w:pos="850"/>
        </w:tabs>
        <w:suppressAutoHyphens/>
        <w:autoSpaceDE w:val="0"/>
        <w:spacing w:before="5"/>
        <w:jc w:val="both"/>
        <w:rPr>
          <w:bCs/>
          <w:lang w:eastAsia="ar-SA"/>
        </w:rPr>
      </w:pPr>
      <w:r w:rsidRPr="005A7013">
        <w:lastRenderedPageBreak/>
        <w:t xml:space="preserve">naknade za prijevoz, za rad na terenu i odvojeni život (3212) </w:t>
      </w:r>
      <w:r w:rsidR="00EA38D2" w:rsidRPr="005A7013">
        <w:t>izvršene</w:t>
      </w:r>
      <w:r w:rsidRPr="005A7013">
        <w:t xml:space="preserve"> su 3.272,88 eura ili 99,18%  odnosno </w:t>
      </w:r>
      <w:r w:rsidR="00EA38D2" w:rsidRPr="005A7013">
        <w:t>130,89</w:t>
      </w:r>
      <w:r w:rsidRPr="005A7013">
        <w:t>% u odnosu na isto razdoblje u 2022. godini</w:t>
      </w:r>
      <w:r w:rsidR="006E0C6C" w:rsidRPr="005A7013">
        <w:t>.</w:t>
      </w:r>
    </w:p>
    <w:p w14:paraId="6E7831F4" w14:textId="77777777" w:rsidR="00380FB0" w:rsidRPr="005A7013" w:rsidRDefault="00380FB0" w:rsidP="00380FB0">
      <w:pPr>
        <w:pStyle w:val="Odlomakpopisa"/>
        <w:widowControl w:val="0"/>
        <w:shd w:val="clear" w:color="auto" w:fill="FFFFFF"/>
        <w:tabs>
          <w:tab w:val="left" w:pos="850"/>
        </w:tabs>
        <w:suppressAutoHyphens/>
        <w:autoSpaceDE w:val="0"/>
        <w:spacing w:before="5"/>
        <w:jc w:val="both"/>
        <w:rPr>
          <w:bCs/>
          <w:color w:val="000000" w:themeColor="text1"/>
          <w:lang w:eastAsia="ar-SA"/>
        </w:rPr>
      </w:pPr>
    </w:p>
    <w:p w14:paraId="38EF9064" w14:textId="74C51580" w:rsidR="0004355C" w:rsidRPr="005A7013" w:rsidRDefault="0004355C" w:rsidP="0004355C">
      <w:pPr>
        <w:widowControl w:val="0"/>
        <w:shd w:val="clear" w:color="auto" w:fill="FFFFFF"/>
        <w:tabs>
          <w:tab w:val="left" w:pos="850"/>
        </w:tabs>
        <w:suppressAutoHyphens/>
        <w:autoSpaceDE w:val="0"/>
        <w:jc w:val="both"/>
        <w:rPr>
          <w:bCs/>
          <w:lang w:eastAsia="ar-SA"/>
        </w:rPr>
      </w:pPr>
      <w:r w:rsidRPr="005A7013">
        <w:rPr>
          <w:bCs/>
          <w:lang w:eastAsia="ar-SA"/>
        </w:rPr>
        <w:t xml:space="preserve">Rashodi za materijal i energiju (račun 322)  planirani su u iznosu </w:t>
      </w:r>
      <w:r w:rsidR="00240B04" w:rsidRPr="005A7013">
        <w:rPr>
          <w:bCs/>
          <w:lang w:eastAsia="ar-SA"/>
        </w:rPr>
        <w:t>5</w:t>
      </w:r>
      <w:r w:rsidR="00A108F2" w:rsidRPr="005A7013">
        <w:rPr>
          <w:bCs/>
          <w:lang w:eastAsia="ar-SA"/>
        </w:rPr>
        <w:t>7.885,00</w:t>
      </w:r>
      <w:r w:rsidR="00240B04" w:rsidRPr="005A7013">
        <w:rPr>
          <w:bCs/>
          <w:lang w:eastAsia="ar-SA"/>
        </w:rPr>
        <w:t xml:space="preserve"> eura</w:t>
      </w:r>
      <w:r w:rsidRPr="005A7013">
        <w:rPr>
          <w:bCs/>
          <w:lang w:eastAsia="ar-SA"/>
        </w:rPr>
        <w:t xml:space="preserve"> a </w:t>
      </w:r>
      <w:r w:rsidR="007958AF" w:rsidRPr="005A7013">
        <w:rPr>
          <w:bCs/>
          <w:lang w:eastAsia="ar-SA"/>
        </w:rPr>
        <w:t>izvršeni</w:t>
      </w:r>
      <w:r w:rsidRPr="005A7013">
        <w:rPr>
          <w:bCs/>
          <w:lang w:eastAsia="ar-SA"/>
        </w:rPr>
        <w:t xml:space="preserve"> </w:t>
      </w:r>
      <w:r w:rsidR="00A108F2" w:rsidRPr="005A7013">
        <w:rPr>
          <w:bCs/>
          <w:lang w:eastAsia="ar-SA"/>
        </w:rPr>
        <w:t>51.577,74</w:t>
      </w:r>
      <w:r w:rsidR="00240B04" w:rsidRPr="005A7013">
        <w:rPr>
          <w:bCs/>
          <w:lang w:eastAsia="ar-SA"/>
        </w:rPr>
        <w:t xml:space="preserve"> eura</w:t>
      </w:r>
      <w:r w:rsidRPr="005A7013">
        <w:rPr>
          <w:bCs/>
          <w:lang w:eastAsia="ar-SA"/>
        </w:rPr>
        <w:t xml:space="preserve"> ili </w:t>
      </w:r>
      <w:r w:rsidR="00A108F2" w:rsidRPr="005A7013">
        <w:rPr>
          <w:bCs/>
          <w:lang w:eastAsia="ar-SA"/>
        </w:rPr>
        <w:t>89,10</w:t>
      </w:r>
      <w:r w:rsidRPr="005A7013">
        <w:rPr>
          <w:bCs/>
          <w:lang w:eastAsia="ar-SA"/>
        </w:rPr>
        <w:t>% plana</w:t>
      </w:r>
      <w:r w:rsidR="001E1B40" w:rsidRPr="005A7013">
        <w:rPr>
          <w:bCs/>
          <w:lang w:eastAsia="ar-SA"/>
        </w:rPr>
        <w:t xml:space="preserve"> a odnose se na: </w:t>
      </w:r>
    </w:p>
    <w:p w14:paraId="136DFE8F" w14:textId="75360997" w:rsidR="0004355C" w:rsidRPr="005A7013" w:rsidRDefault="0004355C">
      <w:pPr>
        <w:pStyle w:val="Odlomakpopisa"/>
        <w:widowControl w:val="0"/>
        <w:numPr>
          <w:ilvl w:val="0"/>
          <w:numId w:val="15"/>
        </w:numPr>
        <w:shd w:val="clear" w:color="auto" w:fill="FFFFFF"/>
        <w:tabs>
          <w:tab w:val="left" w:pos="850"/>
        </w:tabs>
        <w:suppressAutoHyphens/>
        <w:autoSpaceDE w:val="0"/>
        <w:jc w:val="both"/>
        <w:rPr>
          <w:bCs/>
          <w:lang w:eastAsia="ar-SA"/>
        </w:rPr>
      </w:pPr>
      <w:r w:rsidRPr="005A7013">
        <w:rPr>
          <w:bCs/>
          <w:lang w:eastAsia="ar-SA"/>
        </w:rPr>
        <w:t xml:space="preserve">uredski materijal i ostali materijalni rashodi </w:t>
      </w:r>
      <w:r w:rsidR="001E1B40" w:rsidRPr="005A7013">
        <w:rPr>
          <w:bCs/>
          <w:lang w:eastAsia="ar-SA"/>
        </w:rPr>
        <w:t xml:space="preserve"> (3221) </w:t>
      </w:r>
      <w:r w:rsidRPr="005A7013">
        <w:rPr>
          <w:bCs/>
          <w:lang w:eastAsia="ar-SA"/>
        </w:rPr>
        <w:t xml:space="preserve">izvršeni su u iznosu </w:t>
      </w:r>
      <w:r w:rsidR="001E1B40" w:rsidRPr="005A7013">
        <w:rPr>
          <w:bCs/>
          <w:lang w:eastAsia="ar-SA"/>
        </w:rPr>
        <w:t>5.652,12</w:t>
      </w:r>
      <w:r w:rsidR="0086767D" w:rsidRPr="005A7013">
        <w:rPr>
          <w:bCs/>
          <w:lang w:eastAsia="ar-SA"/>
        </w:rPr>
        <w:t xml:space="preserve"> eura</w:t>
      </w:r>
      <w:r w:rsidRPr="005A7013">
        <w:rPr>
          <w:bCs/>
          <w:lang w:eastAsia="ar-SA"/>
        </w:rPr>
        <w:t xml:space="preserve"> ili </w:t>
      </w:r>
      <w:r w:rsidR="001E1B40" w:rsidRPr="005A7013">
        <w:rPr>
          <w:bCs/>
          <w:lang w:eastAsia="ar-SA"/>
        </w:rPr>
        <w:t>86,96</w:t>
      </w:r>
      <w:r w:rsidRPr="005A7013">
        <w:rPr>
          <w:bCs/>
          <w:lang w:eastAsia="ar-SA"/>
        </w:rPr>
        <w:t xml:space="preserve">% </w:t>
      </w:r>
      <w:r w:rsidR="001E1B40" w:rsidRPr="005A7013">
        <w:t xml:space="preserve">odnosno </w:t>
      </w:r>
      <w:r w:rsidR="007F3AC7" w:rsidRPr="005A7013">
        <w:t>141,71</w:t>
      </w:r>
      <w:r w:rsidR="001E1B40" w:rsidRPr="005A7013">
        <w:t>% u odnosu na isto razdoblje u 2022. godini</w:t>
      </w:r>
      <w:r w:rsidR="007C4002">
        <w:t>.</w:t>
      </w:r>
    </w:p>
    <w:p w14:paraId="04B77672" w14:textId="6EB1DF5A" w:rsidR="00DB21A0" w:rsidRPr="005A7013" w:rsidRDefault="00DB21A0" w:rsidP="00DB21A0">
      <w:pPr>
        <w:pStyle w:val="Odlomakpopisa"/>
        <w:widowControl w:val="0"/>
        <w:shd w:val="clear" w:color="auto" w:fill="FFFFFF"/>
        <w:tabs>
          <w:tab w:val="left" w:pos="850"/>
        </w:tabs>
        <w:suppressAutoHyphens/>
        <w:autoSpaceDE w:val="0"/>
        <w:jc w:val="both"/>
        <w:rPr>
          <w:bCs/>
          <w:lang w:eastAsia="ar-SA"/>
        </w:rPr>
      </w:pPr>
      <w:r w:rsidRPr="005A7013">
        <w:t>Razlog povećanju u odnosu na isto razdoblje prošle godine je veća nabava uredskog materijala, literature, materijala i sredstava za čišćenje i održavanje te veća nabava ostalog materijala za potrebe redovnog poslovanja</w:t>
      </w:r>
      <w:r w:rsidR="005467F2" w:rsidRPr="005A7013">
        <w:t>.</w:t>
      </w:r>
    </w:p>
    <w:p w14:paraId="7DCB7DE6" w14:textId="6CD64FBF" w:rsidR="0004355C" w:rsidRPr="005A7013" w:rsidRDefault="0004355C">
      <w:pPr>
        <w:pStyle w:val="Odlomakpopisa"/>
        <w:widowControl w:val="0"/>
        <w:numPr>
          <w:ilvl w:val="0"/>
          <w:numId w:val="15"/>
        </w:numPr>
        <w:shd w:val="clear" w:color="auto" w:fill="FFFFFF"/>
        <w:tabs>
          <w:tab w:val="left" w:pos="850"/>
        </w:tabs>
        <w:suppressAutoHyphens/>
        <w:autoSpaceDE w:val="0"/>
        <w:jc w:val="both"/>
        <w:rPr>
          <w:bCs/>
          <w:lang w:eastAsia="ar-SA"/>
        </w:rPr>
      </w:pPr>
      <w:r w:rsidRPr="005A7013">
        <w:rPr>
          <w:bCs/>
          <w:lang w:eastAsia="ar-SA"/>
        </w:rPr>
        <w:t>Rashodi za energiju</w:t>
      </w:r>
      <w:r w:rsidR="00C72B59" w:rsidRPr="005A7013">
        <w:rPr>
          <w:bCs/>
          <w:lang w:eastAsia="ar-SA"/>
        </w:rPr>
        <w:t xml:space="preserve"> (3223)</w:t>
      </w:r>
      <w:r w:rsidRPr="005A7013">
        <w:rPr>
          <w:bCs/>
          <w:lang w:eastAsia="ar-SA"/>
        </w:rPr>
        <w:t xml:space="preserve"> izvršeni su u iznosu  </w:t>
      </w:r>
      <w:r w:rsidR="00C72B59" w:rsidRPr="005A7013">
        <w:rPr>
          <w:bCs/>
          <w:lang w:eastAsia="ar-SA"/>
        </w:rPr>
        <w:t>27.057,76</w:t>
      </w:r>
      <w:r w:rsidR="0086767D" w:rsidRPr="005A7013">
        <w:rPr>
          <w:bCs/>
          <w:lang w:eastAsia="ar-SA"/>
        </w:rPr>
        <w:t xml:space="preserve"> eura</w:t>
      </w:r>
      <w:r w:rsidRPr="005A7013">
        <w:rPr>
          <w:bCs/>
          <w:lang w:eastAsia="ar-SA"/>
        </w:rPr>
        <w:t xml:space="preserve"> ili </w:t>
      </w:r>
      <w:r w:rsidR="00C72B59" w:rsidRPr="005A7013">
        <w:rPr>
          <w:bCs/>
          <w:lang w:eastAsia="ar-SA"/>
        </w:rPr>
        <w:t>89,38</w:t>
      </w:r>
      <w:r w:rsidRPr="005A7013">
        <w:rPr>
          <w:bCs/>
          <w:lang w:eastAsia="ar-SA"/>
        </w:rPr>
        <w:t xml:space="preserve">% </w:t>
      </w:r>
      <w:r w:rsidR="00C72B59" w:rsidRPr="005A7013">
        <w:t xml:space="preserve">odnosno </w:t>
      </w:r>
      <w:r w:rsidR="00CB3C48" w:rsidRPr="005A7013">
        <w:t>123,67</w:t>
      </w:r>
      <w:r w:rsidR="00C72B59" w:rsidRPr="005A7013">
        <w:t>% u odnosu na isto razdoblje u 2022. godini</w:t>
      </w:r>
      <w:r w:rsidR="00315CC9" w:rsidRPr="005A7013">
        <w:t>.</w:t>
      </w:r>
    </w:p>
    <w:p w14:paraId="1557F8B9" w14:textId="30CA6AF6" w:rsidR="00DB21A0" w:rsidRPr="005A7013" w:rsidRDefault="00DB21A0" w:rsidP="00DB21A0">
      <w:pPr>
        <w:pStyle w:val="Odlomakpopisa"/>
        <w:widowControl w:val="0"/>
        <w:shd w:val="clear" w:color="auto" w:fill="FFFFFF"/>
        <w:tabs>
          <w:tab w:val="left" w:pos="850"/>
        </w:tabs>
        <w:suppressAutoHyphens/>
        <w:autoSpaceDE w:val="0"/>
        <w:jc w:val="both"/>
        <w:rPr>
          <w:bCs/>
          <w:lang w:eastAsia="ar-SA"/>
        </w:rPr>
      </w:pPr>
      <w:r w:rsidRPr="005A7013">
        <w:t xml:space="preserve">Razlog povećanju je veća potrošnja energenata u </w:t>
      </w:r>
      <w:r w:rsidR="005467F2" w:rsidRPr="005A7013">
        <w:t xml:space="preserve">istom </w:t>
      </w:r>
      <w:r w:rsidRPr="005A7013">
        <w:t>razdoblju ove godine.</w:t>
      </w:r>
    </w:p>
    <w:p w14:paraId="02A9EB7A" w14:textId="74BE3B22" w:rsidR="0004355C" w:rsidRPr="005A7013" w:rsidRDefault="0004355C">
      <w:pPr>
        <w:pStyle w:val="Odlomakpopisa"/>
        <w:widowControl w:val="0"/>
        <w:numPr>
          <w:ilvl w:val="0"/>
          <w:numId w:val="15"/>
        </w:numPr>
        <w:shd w:val="clear" w:color="auto" w:fill="FFFFFF"/>
        <w:tabs>
          <w:tab w:val="left" w:pos="850"/>
        </w:tabs>
        <w:suppressAutoHyphens/>
        <w:autoSpaceDE w:val="0"/>
        <w:jc w:val="both"/>
        <w:rPr>
          <w:bCs/>
          <w:lang w:eastAsia="ar-SA"/>
        </w:rPr>
      </w:pPr>
      <w:r w:rsidRPr="005A7013">
        <w:rPr>
          <w:bCs/>
          <w:lang w:eastAsia="ar-SA"/>
        </w:rPr>
        <w:t>Rashodi za materijal i dijelov</w:t>
      </w:r>
      <w:r w:rsidR="00380536" w:rsidRPr="005A7013">
        <w:rPr>
          <w:bCs/>
          <w:lang w:eastAsia="ar-SA"/>
        </w:rPr>
        <w:t>e</w:t>
      </w:r>
      <w:r w:rsidRPr="005A7013">
        <w:rPr>
          <w:bCs/>
          <w:lang w:eastAsia="ar-SA"/>
        </w:rPr>
        <w:t xml:space="preserve"> za tekuće i investicijsko održavanje</w:t>
      </w:r>
      <w:r w:rsidR="00380536" w:rsidRPr="005A7013">
        <w:rPr>
          <w:bCs/>
          <w:lang w:eastAsia="ar-SA"/>
        </w:rPr>
        <w:t xml:space="preserve"> (3224)</w:t>
      </w:r>
      <w:r w:rsidRPr="005A7013">
        <w:rPr>
          <w:bCs/>
          <w:lang w:eastAsia="ar-SA"/>
        </w:rPr>
        <w:t xml:space="preserve"> izvršeni su u iznosu </w:t>
      </w:r>
      <w:r w:rsidR="00380536" w:rsidRPr="005A7013">
        <w:rPr>
          <w:bCs/>
          <w:lang w:eastAsia="ar-SA"/>
        </w:rPr>
        <w:t>16.375,90</w:t>
      </w:r>
      <w:r w:rsidR="0086767D" w:rsidRPr="005A7013">
        <w:rPr>
          <w:bCs/>
          <w:lang w:eastAsia="ar-SA"/>
        </w:rPr>
        <w:t xml:space="preserve"> eura</w:t>
      </w:r>
      <w:r w:rsidRPr="005A7013">
        <w:rPr>
          <w:bCs/>
          <w:lang w:eastAsia="ar-SA"/>
        </w:rPr>
        <w:t xml:space="preserve"> ili </w:t>
      </w:r>
      <w:r w:rsidR="00380536" w:rsidRPr="005A7013">
        <w:rPr>
          <w:bCs/>
          <w:lang w:eastAsia="ar-SA"/>
        </w:rPr>
        <w:t>88,94</w:t>
      </w:r>
      <w:r w:rsidRPr="005A7013">
        <w:rPr>
          <w:bCs/>
          <w:lang w:eastAsia="ar-SA"/>
        </w:rPr>
        <w:t xml:space="preserve">% </w:t>
      </w:r>
      <w:r w:rsidR="00380536" w:rsidRPr="005A7013">
        <w:t xml:space="preserve">odnosno </w:t>
      </w:r>
      <w:r w:rsidR="00D46F75" w:rsidRPr="005A7013">
        <w:t>212,86</w:t>
      </w:r>
      <w:r w:rsidR="00380536" w:rsidRPr="005A7013">
        <w:t>% u odnosu na isto razdoblje u 2022. godini</w:t>
      </w:r>
      <w:r w:rsidR="00315CC9" w:rsidRPr="005A7013">
        <w:t>.</w:t>
      </w:r>
    </w:p>
    <w:p w14:paraId="406DBFE6" w14:textId="3BC278D4" w:rsidR="002A7DF0" w:rsidRPr="005A7013" w:rsidRDefault="002A7DF0" w:rsidP="002A7DF0">
      <w:pPr>
        <w:pStyle w:val="Odlomakpopisa"/>
        <w:widowControl w:val="0"/>
        <w:shd w:val="clear" w:color="auto" w:fill="FFFFFF"/>
        <w:tabs>
          <w:tab w:val="left" w:pos="850"/>
        </w:tabs>
        <w:suppressAutoHyphens/>
        <w:autoSpaceDE w:val="0"/>
        <w:jc w:val="both"/>
        <w:rPr>
          <w:bCs/>
          <w:lang w:eastAsia="ar-SA"/>
        </w:rPr>
      </w:pPr>
      <w:r w:rsidRPr="005A7013">
        <w:t>Razlog povećanju je veća nabava materijala ove godine.</w:t>
      </w:r>
    </w:p>
    <w:p w14:paraId="4BBB51CE" w14:textId="1206362A" w:rsidR="0004355C" w:rsidRPr="005A7013" w:rsidRDefault="0004355C">
      <w:pPr>
        <w:pStyle w:val="Odlomakpopisa"/>
        <w:widowControl w:val="0"/>
        <w:numPr>
          <w:ilvl w:val="0"/>
          <w:numId w:val="15"/>
        </w:numPr>
        <w:shd w:val="clear" w:color="auto" w:fill="FFFFFF"/>
        <w:tabs>
          <w:tab w:val="left" w:pos="850"/>
        </w:tabs>
        <w:suppressAutoHyphens/>
        <w:autoSpaceDE w:val="0"/>
        <w:jc w:val="both"/>
        <w:rPr>
          <w:bCs/>
          <w:lang w:eastAsia="ar-SA"/>
        </w:rPr>
      </w:pPr>
      <w:r w:rsidRPr="005A7013">
        <w:rPr>
          <w:bCs/>
          <w:lang w:eastAsia="ar-SA"/>
        </w:rPr>
        <w:t>Rashodi za sitni inventar i auto gume</w:t>
      </w:r>
      <w:r w:rsidR="00A91664" w:rsidRPr="005A7013">
        <w:rPr>
          <w:bCs/>
          <w:lang w:eastAsia="ar-SA"/>
        </w:rPr>
        <w:t xml:space="preserve"> (3225)</w:t>
      </w:r>
      <w:r w:rsidRPr="005A7013">
        <w:rPr>
          <w:bCs/>
          <w:lang w:eastAsia="ar-SA"/>
        </w:rPr>
        <w:t xml:space="preserve"> izvršeni su u iznosu od </w:t>
      </w:r>
      <w:r w:rsidR="00A91664" w:rsidRPr="005A7013">
        <w:rPr>
          <w:bCs/>
          <w:lang w:eastAsia="ar-SA"/>
        </w:rPr>
        <w:t>2.389,57</w:t>
      </w:r>
      <w:r w:rsidR="0086767D" w:rsidRPr="005A7013">
        <w:rPr>
          <w:bCs/>
          <w:lang w:eastAsia="ar-SA"/>
        </w:rPr>
        <w:t xml:space="preserve"> eura</w:t>
      </w:r>
      <w:r w:rsidRPr="005A7013">
        <w:rPr>
          <w:bCs/>
          <w:lang w:eastAsia="ar-SA"/>
        </w:rPr>
        <w:t xml:space="preserve"> ili </w:t>
      </w:r>
      <w:r w:rsidR="00A91664" w:rsidRPr="005A7013">
        <w:rPr>
          <w:bCs/>
          <w:lang w:eastAsia="ar-SA"/>
        </w:rPr>
        <w:t>95,58</w:t>
      </w:r>
      <w:r w:rsidRPr="005A7013">
        <w:rPr>
          <w:bCs/>
          <w:lang w:eastAsia="ar-SA"/>
        </w:rPr>
        <w:t xml:space="preserve">% </w:t>
      </w:r>
    </w:p>
    <w:p w14:paraId="0D96418E" w14:textId="40EF8528" w:rsidR="0004355C" w:rsidRPr="005A7013" w:rsidRDefault="00A91664" w:rsidP="0004355C">
      <w:pPr>
        <w:widowControl w:val="0"/>
        <w:shd w:val="clear" w:color="auto" w:fill="FFFFFF"/>
        <w:tabs>
          <w:tab w:val="left" w:pos="850"/>
        </w:tabs>
        <w:suppressAutoHyphens/>
        <w:autoSpaceDE w:val="0"/>
        <w:jc w:val="both"/>
      </w:pPr>
      <w:r w:rsidRPr="005A7013">
        <w:t xml:space="preserve">            odnosno </w:t>
      </w:r>
      <w:r w:rsidR="00D46F75" w:rsidRPr="005A7013">
        <w:t>205,42</w:t>
      </w:r>
      <w:r w:rsidRPr="005A7013">
        <w:t>% u odnosu na isto razdoblje u 2022. godini</w:t>
      </w:r>
      <w:r w:rsidR="00315CC9" w:rsidRPr="005A7013">
        <w:t>.</w:t>
      </w:r>
    </w:p>
    <w:p w14:paraId="006514A4" w14:textId="65BA364E" w:rsidR="00133648" w:rsidRPr="005A7013" w:rsidRDefault="00133648" w:rsidP="00133648">
      <w:pPr>
        <w:widowControl w:val="0"/>
        <w:shd w:val="clear" w:color="auto" w:fill="FFFFFF"/>
        <w:tabs>
          <w:tab w:val="left" w:pos="850"/>
        </w:tabs>
        <w:suppressAutoHyphens/>
        <w:autoSpaceDE w:val="0"/>
        <w:jc w:val="both"/>
      </w:pPr>
      <w:r w:rsidRPr="005A7013">
        <w:t xml:space="preserve">            Razlog povećanju je veća nabava sitnog inventara ove godine</w:t>
      </w:r>
      <w:r w:rsidR="002006D3" w:rsidRPr="005A7013">
        <w:t>.</w:t>
      </w:r>
      <w:r w:rsidRPr="005A7013">
        <w:tab/>
      </w:r>
    </w:p>
    <w:p w14:paraId="57CC6F0F" w14:textId="3FD42879" w:rsidR="00A91664" w:rsidRPr="005A7013" w:rsidRDefault="00D46F75" w:rsidP="00133648">
      <w:pPr>
        <w:pStyle w:val="Odlomakpopisa"/>
        <w:widowControl w:val="0"/>
        <w:numPr>
          <w:ilvl w:val="0"/>
          <w:numId w:val="15"/>
        </w:numPr>
        <w:shd w:val="clear" w:color="auto" w:fill="FFFFFF"/>
        <w:tabs>
          <w:tab w:val="left" w:pos="850"/>
        </w:tabs>
        <w:suppressAutoHyphens/>
        <w:autoSpaceDE w:val="0"/>
        <w:jc w:val="both"/>
        <w:rPr>
          <w:bCs/>
          <w:lang w:eastAsia="ar-SA"/>
        </w:rPr>
      </w:pPr>
      <w:r w:rsidRPr="005A7013">
        <w:rPr>
          <w:bCs/>
          <w:lang w:eastAsia="ar-SA"/>
        </w:rPr>
        <w:t>Rashodi za s</w:t>
      </w:r>
      <w:r w:rsidR="00A91664" w:rsidRPr="005A7013">
        <w:rPr>
          <w:bCs/>
          <w:lang w:eastAsia="ar-SA"/>
        </w:rPr>
        <w:t>lužben</w:t>
      </w:r>
      <w:r w:rsidRPr="005A7013">
        <w:rPr>
          <w:bCs/>
          <w:lang w:eastAsia="ar-SA"/>
        </w:rPr>
        <w:t>u</w:t>
      </w:r>
      <w:r w:rsidR="00A91664" w:rsidRPr="005A7013">
        <w:rPr>
          <w:bCs/>
          <w:lang w:eastAsia="ar-SA"/>
        </w:rPr>
        <w:t>, radn</w:t>
      </w:r>
      <w:r w:rsidRPr="005A7013">
        <w:rPr>
          <w:bCs/>
          <w:lang w:eastAsia="ar-SA"/>
        </w:rPr>
        <w:t>u</w:t>
      </w:r>
      <w:r w:rsidR="00A91664" w:rsidRPr="005A7013">
        <w:rPr>
          <w:bCs/>
          <w:lang w:eastAsia="ar-SA"/>
        </w:rPr>
        <w:t xml:space="preserve"> i zaštitn</w:t>
      </w:r>
      <w:r w:rsidRPr="005A7013">
        <w:rPr>
          <w:bCs/>
          <w:lang w:eastAsia="ar-SA"/>
        </w:rPr>
        <w:t>u</w:t>
      </w:r>
      <w:r w:rsidR="00A91664" w:rsidRPr="005A7013">
        <w:rPr>
          <w:bCs/>
          <w:lang w:eastAsia="ar-SA"/>
        </w:rPr>
        <w:t xml:space="preserve"> odjeć</w:t>
      </w:r>
      <w:r w:rsidR="00382BB9" w:rsidRPr="005A7013">
        <w:rPr>
          <w:bCs/>
          <w:lang w:eastAsia="ar-SA"/>
        </w:rPr>
        <w:t>u</w:t>
      </w:r>
      <w:r w:rsidR="00A91664" w:rsidRPr="005A7013">
        <w:rPr>
          <w:bCs/>
          <w:lang w:eastAsia="ar-SA"/>
        </w:rPr>
        <w:t xml:space="preserve"> i obuć</w:t>
      </w:r>
      <w:r w:rsidR="00382BB9" w:rsidRPr="005A7013">
        <w:rPr>
          <w:bCs/>
          <w:lang w:eastAsia="ar-SA"/>
        </w:rPr>
        <w:t>u</w:t>
      </w:r>
      <w:r w:rsidR="00A91664" w:rsidRPr="005A7013">
        <w:rPr>
          <w:bCs/>
          <w:lang w:eastAsia="ar-SA"/>
        </w:rPr>
        <w:t xml:space="preserve"> (3227) izvršen</w:t>
      </w:r>
      <w:r w:rsidRPr="005A7013">
        <w:rPr>
          <w:bCs/>
          <w:lang w:eastAsia="ar-SA"/>
        </w:rPr>
        <w:t>i</w:t>
      </w:r>
      <w:r w:rsidR="00A91664" w:rsidRPr="005A7013">
        <w:rPr>
          <w:bCs/>
          <w:lang w:eastAsia="ar-SA"/>
        </w:rPr>
        <w:t xml:space="preserve"> </w:t>
      </w:r>
      <w:r w:rsidRPr="005A7013">
        <w:rPr>
          <w:bCs/>
          <w:lang w:eastAsia="ar-SA"/>
        </w:rPr>
        <w:t>su</w:t>
      </w:r>
      <w:r w:rsidR="00A91664" w:rsidRPr="005A7013">
        <w:rPr>
          <w:bCs/>
          <w:lang w:eastAsia="ar-SA"/>
        </w:rPr>
        <w:t xml:space="preserve"> u iznosu 102,39 eura ili 51,20% plana </w:t>
      </w:r>
      <w:r w:rsidR="00A91664" w:rsidRPr="005A7013">
        <w:t xml:space="preserve">odnosno </w:t>
      </w:r>
      <w:r w:rsidR="009A263C" w:rsidRPr="005A7013">
        <w:t>62,68</w:t>
      </w:r>
      <w:r w:rsidR="00A91664" w:rsidRPr="005A7013">
        <w:t>% u odnosu na isto razdoblje u 2022. godini</w:t>
      </w:r>
      <w:r w:rsidR="00315CC9" w:rsidRPr="005A7013">
        <w:t>.</w:t>
      </w:r>
    </w:p>
    <w:p w14:paraId="6B6501B5" w14:textId="63739F7C" w:rsidR="002006D3" w:rsidRPr="005A7013" w:rsidRDefault="002006D3" w:rsidP="002006D3">
      <w:pPr>
        <w:pStyle w:val="Odlomakpopisa"/>
        <w:widowControl w:val="0"/>
        <w:shd w:val="clear" w:color="auto" w:fill="FFFFFF"/>
        <w:tabs>
          <w:tab w:val="left" w:pos="850"/>
        </w:tabs>
        <w:suppressAutoHyphens/>
        <w:autoSpaceDE w:val="0"/>
        <w:jc w:val="both"/>
        <w:rPr>
          <w:bCs/>
          <w:lang w:eastAsia="ar-SA"/>
        </w:rPr>
      </w:pPr>
      <w:r w:rsidRPr="005A7013">
        <w:t>Razlog smanjenju je manja nabava službene, radne i zaštitne odjeće i obuće ove godine.</w:t>
      </w:r>
    </w:p>
    <w:p w14:paraId="5EF96DB0" w14:textId="77777777" w:rsidR="008F2774" w:rsidRPr="005A7013" w:rsidRDefault="008F2774" w:rsidP="0004355C">
      <w:pPr>
        <w:widowControl w:val="0"/>
        <w:shd w:val="clear" w:color="auto" w:fill="FFFFFF"/>
        <w:tabs>
          <w:tab w:val="left" w:pos="850"/>
        </w:tabs>
        <w:suppressAutoHyphens/>
        <w:autoSpaceDE w:val="0"/>
        <w:jc w:val="both"/>
        <w:rPr>
          <w:bCs/>
          <w:lang w:eastAsia="ar-SA"/>
        </w:rPr>
      </w:pPr>
    </w:p>
    <w:p w14:paraId="585D8B66" w14:textId="6CF4542F" w:rsidR="0004355C" w:rsidRPr="005A7013" w:rsidRDefault="0004355C" w:rsidP="0004355C">
      <w:pPr>
        <w:widowControl w:val="0"/>
        <w:shd w:val="clear" w:color="auto" w:fill="FFFFFF"/>
        <w:tabs>
          <w:tab w:val="left" w:pos="850"/>
        </w:tabs>
        <w:suppressAutoHyphens/>
        <w:autoSpaceDE w:val="0"/>
        <w:jc w:val="both"/>
        <w:rPr>
          <w:bCs/>
          <w:lang w:eastAsia="ar-SA"/>
        </w:rPr>
      </w:pPr>
      <w:r w:rsidRPr="005A7013">
        <w:rPr>
          <w:bCs/>
          <w:lang w:eastAsia="ar-SA"/>
        </w:rPr>
        <w:t xml:space="preserve">Rashodi za usluge (račun 323) planirani su u iznosu </w:t>
      </w:r>
      <w:r w:rsidR="009100C7" w:rsidRPr="005A7013">
        <w:rPr>
          <w:bCs/>
          <w:lang w:eastAsia="ar-SA"/>
        </w:rPr>
        <w:t>255.595,79</w:t>
      </w:r>
      <w:r w:rsidR="001C4B2B" w:rsidRPr="005A7013">
        <w:rPr>
          <w:bCs/>
          <w:lang w:eastAsia="ar-SA"/>
        </w:rPr>
        <w:t xml:space="preserve"> eura</w:t>
      </w:r>
      <w:r w:rsidRPr="005A7013">
        <w:rPr>
          <w:bCs/>
          <w:lang w:eastAsia="ar-SA"/>
        </w:rPr>
        <w:t xml:space="preserve"> a ostvareni </w:t>
      </w:r>
      <w:r w:rsidR="009100C7" w:rsidRPr="005A7013">
        <w:rPr>
          <w:bCs/>
          <w:lang w:eastAsia="ar-SA"/>
        </w:rPr>
        <w:t>246.330,71</w:t>
      </w:r>
      <w:r w:rsidR="001C4B2B" w:rsidRPr="005A7013">
        <w:rPr>
          <w:bCs/>
          <w:lang w:eastAsia="ar-SA"/>
        </w:rPr>
        <w:t xml:space="preserve"> eura</w:t>
      </w:r>
      <w:r w:rsidRPr="005A7013">
        <w:rPr>
          <w:bCs/>
          <w:lang w:eastAsia="ar-SA"/>
        </w:rPr>
        <w:t xml:space="preserve"> ili </w:t>
      </w:r>
      <w:r w:rsidR="009100C7" w:rsidRPr="005A7013">
        <w:rPr>
          <w:bCs/>
          <w:lang w:eastAsia="ar-SA"/>
        </w:rPr>
        <w:t>96,38</w:t>
      </w:r>
      <w:r w:rsidR="001C4B2B" w:rsidRPr="005A7013">
        <w:rPr>
          <w:bCs/>
          <w:lang w:eastAsia="ar-SA"/>
        </w:rPr>
        <w:t>%</w:t>
      </w:r>
      <w:r w:rsidR="009100C7" w:rsidRPr="005A7013">
        <w:rPr>
          <w:bCs/>
          <w:lang w:eastAsia="ar-SA"/>
        </w:rPr>
        <w:t xml:space="preserve"> </w:t>
      </w:r>
      <w:r w:rsidR="009100C7" w:rsidRPr="005A7013">
        <w:t xml:space="preserve">plana </w:t>
      </w:r>
      <w:r w:rsidR="00CC487D" w:rsidRPr="005A7013">
        <w:t>a odnose se na:</w:t>
      </w:r>
    </w:p>
    <w:p w14:paraId="4808D9EA" w14:textId="313F1527" w:rsidR="0004355C" w:rsidRPr="005A7013" w:rsidRDefault="0004355C">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Usluge telefona, pošte i prijevoza</w:t>
      </w:r>
      <w:r w:rsidR="00CC487D" w:rsidRPr="005A7013">
        <w:rPr>
          <w:bCs/>
          <w:lang w:eastAsia="ar-SA"/>
        </w:rPr>
        <w:t xml:space="preserve"> (3231)</w:t>
      </w:r>
      <w:r w:rsidRPr="005A7013">
        <w:rPr>
          <w:bCs/>
          <w:lang w:eastAsia="ar-SA"/>
        </w:rPr>
        <w:t xml:space="preserve"> </w:t>
      </w:r>
      <w:bookmarkStart w:id="3" w:name="_Hlk160537807"/>
      <w:r w:rsidRPr="005A7013">
        <w:rPr>
          <w:bCs/>
          <w:lang w:eastAsia="ar-SA"/>
        </w:rPr>
        <w:t xml:space="preserve">izvršene su </w:t>
      </w:r>
      <w:r w:rsidR="00CC487D" w:rsidRPr="005A7013">
        <w:rPr>
          <w:bCs/>
          <w:lang w:eastAsia="ar-SA"/>
        </w:rPr>
        <w:t>4.239,38</w:t>
      </w:r>
      <w:r w:rsidR="001C4B2B" w:rsidRPr="005A7013">
        <w:rPr>
          <w:bCs/>
          <w:lang w:eastAsia="ar-SA"/>
        </w:rPr>
        <w:t xml:space="preserve"> eura </w:t>
      </w:r>
      <w:r w:rsidRPr="005A7013">
        <w:rPr>
          <w:bCs/>
          <w:lang w:eastAsia="ar-SA"/>
        </w:rPr>
        <w:t xml:space="preserve"> ili </w:t>
      </w:r>
      <w:r w:rsidR="00CC487D" w:rsidRPr="005A7013">
        <w:rPr>
          <w:bCs/>
          <w:lang w:eastAsia="ar-SA"/>
        </w:rPr>
        <w:t>92,16</w:t>
      </w:r>
      <w:r w:rsidRPr="005A7013">
        <w:rPr>
          <w:bCs/>
          <w:lang w:eastAsia="ar-SA"/>
        </w:rPr>
        <w:t xml:space="preserve">% </w:t>
      </w:r>
      <w:r w:rsidR="00CC487D" w:rsidRPr="005A7013">
        <w:t xml:space="preserve">odnosno </w:t>
      </w:r>
      <w:r w:rsidR="00BC488B" w:rsidRPr="005A7013">
        <w:t>118,59</w:t>
      </w:r>
      <w:r w:rsidR="00CC487D" w:rsidRPr="005A7013">
        <w:t>% u odnosu na isto razdoblje u 2022. godini</w:t>
      </w:r>
      <w:r w:rsidR="00A42F7B">
        <w:t>.</w:t>
      </w:r>
    </w:p>
    <w:p w14:paraId="2DE78563" w14:textId="57F4FE8D" w:rsidR="00412D6F" w:rsidRPr="005A7013" w:rsidRDefault="00412D6F" w:rsidP="00412D6F">
      <w:pPr>
        <w:pStyle w:val="Odlomakpopisa"/>
        <w:widowControl w:val="0"/>
        <w:shd w:val="clear" w:color="auto" w:fill="FFFFFF"/>
        <w:tabs>
          <w:tab w:val="left" w:pos="850"/>
        </w:tabs>
        <w:suppressAutoHyphens/>
        <w:autoSpaceDE w:val="0"/>
        <w:jc w:val="both"/>
        <w:rPr>
          <w:bCs/>
          <w:lang w:eastAsia="ar-SA"/>
        </w:rPr>
      </w:pPr>
      <w:r w:rsidRPr="005A7013">
        <w:t>Razlog povećanju u odnosu na prošlu godinu u istom razdoblju su veći troškovi za usluge poštarine i mjesečne naknade za mobitele i telefone</w:t>
      </w:r>
      <w:r w:rsidR="00315CC9" w:rsidRPr="005A7013">
        <w:t>.</w:t>
      </w:r>
    </w:p>
    <w:bookmarkEnd w:id="3"/>
    <w:p w14:paraId="169CC1A6" w14:textId="15EED3BB" w:rsidR="0004355C" w:rsidRPr="005A7013" w:rsidRDefault="0004355C">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Usluge tekućeg i investicijskog održavanja</w:t>
      </w:r>
      <w:r w:rsidR="00CC487D" w:rsidRPr="005A7013">
        <w:rPr>
          <w:bCs/>
          <w:lang w:eastAsia="ar-SA"/>
        </w:rPr>
        <w:t xml:space="preserve"> (3232) </w:t>
      </w:r>
      <w:r w:rsidRPr="005A7013">
        <w:rPr>
          <w:bCs/>
          <w:lang w:eastAsia="ar-SA"/>
        </w:rPr>
        <w:t xml:space="preserve">izvršene su </w:t>
      </w:r>
      <w:r w:rsidR="00CC487D" w:rsidRPr="005A7013">
        <w:rPr>
          <w:bCs/>
          <w:lang w:eastAsia="ar-SA"/>
        </w:rPr>
        <w:t>156.925,31</w:t>
      </w:r>
      <w:r w:rsidR="00B30DEA" w:rsidRPr="005A7013">
        <w:rPr>
          <w:bCs/>
          <w:lang w:eastAsia="ar-SA"/>
        </w:rPr>
        <w:t xml:space="preserve"> eura</w:t>
      </w:r>
      <w:r w:rsidRPr="005A7013">
        <w:rPr>
          <w:bCs/>
          <w:lang w:eastAsia="ar-SA"/>
        </w:rPr>
        <w:t xml:space="preserve"> ili </w:t>
      </w:r>
      <w:r w:rsidR="00CC487D" w:rsidRPr="005A7013">
        <w:rPr>
          <w:bCs/>
          <w:lang w:eastAsia="ar-SA"/>
        </w:rPr>
        <w:t>97,61</w:t>
      </w:r>
      <w:r w:rsidRPr="005A7013">
        <w:rPr>
          <w:bCs/>
          <w:lang w:eastAsia="ar-SA"/>
        </w:rPr>
        <w:t xml:space="preserve">% </w:t>
      </w:r>
      <w:r w:rsidR="00CC487D" w:rsidRPr="005A7013">
        <w:t xml:space="preserve">odnosno </w:t>
      </w:r>
      <w:r w:rsidR="00BC488B" w:rsidRPr="005A7013">
        <w:t>213,87</w:t>
      </w:r>
      <w:r w:rsidR="00CC487D" w:rsidRPr="005A7013">
        <w:t>% u odnosu na isto razdoblje u 2022. godini</w:t>
      </w:r>
      <w:r w:rsidR="009C3788" w:rsidRPr="005A7013">
        <w:t>.</w:t>
      </w:r>
    </w:p>
    <w:p w14:paraId="4A02817D" w14:textId="7F412D4A" w:rsidR="00510072" w:rsidRPr="005A7013" w:rsidRDefault="00510072" w:rsidP="00510072">
      <w:pPr>
        <w:pStyle w:val="Odlomakpopisa"/>
        <w:widowControl w:val="0"/>
        <w:shd w:val="clear" w:color="auto" w:fill="FFFFFF"/>
        <w:tabs>
          <w:tab w:val="left" w:pos="850"/>
        </w:tabs>
        <w:suppressAutoHyphens/>
        <w:autoSpaceDE w:val="0"/>
        <w:jc w:val="both"/>
        <w:rPr>
          <w:bCs/>
          <w:lang w:eastAsia="ar-SA"/>
        </w:rPr>
      </w:pPr>
      <w:r w:rsidRPr="005A7013">
        <w:t>Razlog povećanju je izvođenje gra</w:t>
      </w:r>
      <w:r w:rsidR="004A7507" w:rsidRPr="005A7013">
        <w:t>đevinskih radova u prostorijama općine i društvenim domovima ove godine.</w:t>
      </w:r>
    </w:p>
    <w:p w14:paraId="16BDB667" w14:textId="6D25F323" w:rsidR="0004355C" w:rsidRPr="005A7013" w:rsidRDefault="0004355C">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Usluge promidžbe i informiranja</w:t>
      </w:r>
      <w:r w:rsidR="003F2523" w:rsidRPr="005A7013">
        <w:rPr>
          <w:bCs/>
          <w:lang w:eastAsia="ar-SA"/>
        </w:rPr>
        <w:t xml:space="preserve"> (3233)</w:t>
      </w:r>
      <w:r w:rsidRPr="005A7013">
        <w:rPr>
          <w:bCs/>
          <w:lang w:eastAsia="ar-SA"/>
        </w:rPr>
        <w:t xml:space="preserve"> izvršene su </w:t>
      </w:r>
      <w:r w:rsidR="003F2523" w:rsidRPr="005A7013">
        <w:rPr>
          <w:bCs/>
          <w:lang w:eastAsia="ar-SA"/>
        </w:rPr>
        <w:t>21.090,67</w:t>
      </w:r>
      <w:r w:rsidR="007E0519" w:rsidRPr="005A7013">
        <w:rPr>
          <w:bCs/>
          <w:lang w:eastAsia="ar-SA"/>
        </w:rPr>
        <w:t xml:space="preserve"> eura</w:t>
      </w:r>
      <w:r w:rsidRPr="005A7013">
        <w:rPr>
          <w:bCs/>
          <w:lang w:eastAsia="ar-SA"/>
        </w:rPr>
        <w:t xml:space="preserve"> ili </w:t>
      </w:r>
      <w:r w:rsidR="003F2523" w:rsidRPr="005A7013">
        <w:rPr>
          <w:bCs/>
          <w:lang w:eastAsia="ar-SA"/>
        </w:rPr>
        <w:t>93,97</w:t>
      </w:r>
      <w:r w:rsidRPr="005A7013">
        <w:rPr>
          <w:bCs/>
          <w:lang w:eastAsia="ar-SA"/>
        </w:rPr>
        <w:t xml:space="preserve">% </w:t>
      </w:r>
      <w:r w:rsidR="003F2523" w:rsidRPr="005A7013">
        <w:t xml:space="preserve">plana odnosno </w:t>
      </w:r>
      <w:r w:rsidR="00AA28AE" w:rsidRPr="005A7013">
        <w:t>107,29</w:t>
      </w:r>
      <w:r w:rsidR="003F2523" w:rsidRPr="005A7013">
        <w:t>% u odnosu na isto razdoblje u 2022. godini</w:t>
      </w:r>
      <w:r w:rsidR="000B6C77" w:rsidRPr="005A7013">
        <w:t>.</w:t>
      </w:r>
    </w:p>
    <w:p w14:paraId="7B1EC505" w14:textId="03C2984C" w:rsidR="006E756C" w:rsidRPr="005A7013" w:rsidRDefault="006E756C" w:rsidP="006E756C">
      <w:pPr>
        <w:pStyle w:val="Odlomakpopisa"/>
        <w:widowControl w:val="0"/>
        <w:shd w:val="clear" w:color="auto" w:fill="FFFFFF"/>
        <w:tabs>
          <w:tab w:val="left" w:pos="850"/>
        </w:tabs>
        <w:suppressAutoHyphens/>
        <w:autoSpaceDE w:val="0"/>
        <w:jc w:val="both"/>
        <w:rPr>
          <w:bCs/>
          <w:lang w:eastAsia="ar-SA"/>
        </w:rPr>
      </w:pPr>
      <w:r w:rsidRPr="005A7013">
        <w:t xml:space="preserve">Zbog većih troškova </w:t>
      </w:r>
      <w:r w:rsidR="000B6C77" w:rsidRPr="005A7013">
        <w:t>ostalih usluga promidžbe i informiranja došlo je do povećanja rashoda.</w:t>
      </w:r>
    </w:p>
    <w:p w14:paraId="070B50A2" w14:textId="624862E0" w:rsidR="0004355C" w:rsidRPr="005A7013" w:rsidRDefault="0004355C">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 xml:space="preserve">Komunalne usluge </w:t>
      </w:r>
      <w:r w:rsidR="006A5C2B" w:rsidRPr="005A7013">
        <w:rPr>
          <w:bCs/>
          <w:lang w:eastAsia="ar-SA"/>
        </w:rPr>
        <w:t xml:space="preserve">(3234) </w:t>
      </w:r>
      <w:r w:rsidRPr="005A7013">
        <w:rPr>
          <w:bCs/>
          <w:lang w:eastAsia="ar-SA"/>
        </w:rPr>
        <w:t xml:space="preserve">izvršene su </w:t>
      </w:r>
      <w:r w:rsidR="006A5C2B" w:rsidRPr="005A7013">
        <w:rPr>
          <w:bCs/>
          <w:lang w:eastAsia="ar-SA"/>
        </w:rPr>
        <w:t>9.530,84</w:t>
      </w:r>
      <w:r w:rsidR="006D39FF" w:rsidRPr="005A7013">
        <w:rPr>
          <w:bCs/>
          <w:lang w:eastAsia="ar-SA"/>
        </w:rPr>
        <w:t xml:space="preserve"> eura</w:t>
      </w:r>
      <w:r w:rsidRPr="005A7013">
        <w:rPr>
          <w:bCs/>
          <w:lang w:eastAsia="ar-SA"/>
        </w:rPr>
        <w:t xml:space="preserve"> ili </w:t>
      </w:r>
      <w:r w:rsidR="006A5C2B" w:rsidRPr="005A7013">
        <w:rPr>
          <w:bCs/>
          <w:lang w:eastAsia="ar-SA"/>
        </w:rPr>
        <w:t>96,04</w:t>
      </w:r>
      <w:r w:rsidRPr="005A7013">
        <w:rPr>
          <w:bCs/>
          <w:lang w:eastAsia="ar-SA"/>
        </w:rPr>
        <w:t xml:space="preserve">% </w:t>
      </w:r>
      <w:r w:rsidR="006A5C2B" w:rsidRPr="005A7013">
        <w:t xml:space="preserve">plana odnosno </w:t>
      </w:r>
      <w:r w:rsidR="00855B8E" w:rsidRPr="005A7013">
        <w:t>88,67</w:t>
      </w:r>
      <w:r w:rsidR="006A5C2B" w:rsidRPr="005A7013">
        <w:t>% u odnosu na isto razdoblje u 2022. godini</w:t>
      </w:r>
      <w:r w:rsidR="00EA0FE4">
        <w:t>.</w:t>
      </w:r>
    </w:p>
    <w:p w14:paraId="1FAE8431" w14:textId="16ECAE3F" w:rsidR="004A7507" w:rsidRPr="0080779C" w:rsidRDefault="001A0314" w:rsidP="0080779C">
      <w:pPr>
        <w:pStyle w:val="Odlomakpopisa"/>
        <w:widowControl w:val="0"/>
        <w:shd w:val="clear" w:color="auto" w:fill="FFFFFF"/>
        <w:tabs>
          <w:tab w:val="left" w:pos="850"/>
        </w:tabs>
        <w:suppressAutoHyphens/>
        <w:autoSpaceDE w:val="0"/>
        <w:jc w:val="both"/>
        <w:rPr>
          <w:bCs/>
          <w:lang w:eastAsia="ar-SA"/>
        </w:rPr>
      </w:pPr>
      <w:r w:rsidRPr="005A7013">
        <w:t xml:space="preserve">Razlog smanjenju su </w:t>
      </w:r>
      <w:r w:rsidR="004A7507" w:rsidRPr="005A7013">
        <w:t>manje nastali rashodi za zbrinjavanje nepropisno odbačenog otpada.</w:t>
      </w:r>
    </w:p>
    <w:p w14:paraId="582107B4" w14:textId="1AE55C3A" w:rsidR="0004355C" w:rsidRPr="005A7013" w:rsidRDefault="0004355C">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Zakupnine i najamnine</w:t>
      </w:r>
      <w:r w:rsidR="00052FAC" w:rsidRPr="005A7013">
        <w:rPr>
          <w:bCs/>
          <w:lang w:eastAsia="ar-SA"/>
        </w:rPr>
        <w:t xml:space="preserve"> (3235)</w:t>
      </w:r>
      <w:r w:rsidRPr="005A7013">
        <w:rPr>
          <w:bCs/>
          <w:lang w:eastAsia="ar-SA"/>
        </w:rPr>
        <w:t xml:space="preserve"> izvršene su </w:t>
      </w:r>
      <w:r w:rsidR="00052FAC" w:rsidRPr="005A7013">
        <w:rPr>
          <w:bCs/>
          <w:lang w:eastAsia="ar-SA"/>
        </w:rPr>
        <w:t>1.021,20</w:t>
      </w:r>
      <w:r w:rsidR="00693B22" w:rsidRPr="005A7013">
        <w:rPr>
          <w:bCs/>
          <w:lang w:eastAsia="ar-SA"/>
        </w:rPr>
        <w:t xml:space="preserve"> eura</w:t>
      </w:r>
      <w:r w:rsidRPr="005A7013">
        <w:rPr>
          <w:bCs/>
          <w:lang w:eastAsia="ar-SA"/>
        </w:rPr>
        <w:t xml:space="preserve"> ili </w:t>
      </w:r>
      <w:r w:rsidR="00052FAC" w:rsidRPr="005A7013">
        <w:rPr>
          <w:bCs/>
          <w:lang w:eastAsia="ar-SA"/>
        </w:rPr>
        <w:t>60,07</w:t>
      </w:r>
      <w:r w:rsidRPr="005A7013">
        <w:rPr>
          <w:bCs/>
          <w:lang w:eastAsia="ar-SA"/>
        </w:rPr>
        <w:t xml:space="preserve">% </w:t>
      </w:r>
      <w:r w:rsidR="00052FAC" w:rsidRPr="005A7013">
        <w:t xml:space="preserve">plana odnosno </w:t>
      </w:r>
      <w:r w:rsidR="00855B8E" w:rsidRPr="005A7013">
        <w:t>74,31</w:t>
      </w:r>
      <w:r w:rsidR="00052FAC" w:rsidRPr="005A7013">
        <w:t>% u odnosu na isto razdoblje u 2022. godini</w:t>
      </w:r>
    </w:p>
    <w:p w14:paraId="0489C16E" w14:textId="31BB28D0" w:rsidR="006E756C" w:rsidRPr="005A7013" w:rsidRDefault="007A4B4F" w:rsidP="006E756C">
      <w:pPr>
        <w:pStyle w:val="Odlomakpopisa"/>
        <w:widowControl w:val="0"/>
        <w:shd w:val="clear" w:color="auto" w:fill="FFFFFF"/>
        <w:tabs>
          <w:tab w:val="left" w:pos="850"/>
        </w:tabs>
        <w:suppressAutoHyphens/>
        <w:autoSpaceDE w:val="0"/>
        <w:jc w:val="both"/>
        <w:rPr>
          <w:bCs/>
          <w:lang w:eastAsia="ar-SA"/>
        </w:rPr>
      </w:pPr>
      <w:r w:rsidRPr="005A7013">
        <w:t>Razlog smanjenju su manji troškovi najamnine za opremu (kopirni stroj).</w:t>
      </w:r>
    </w:p>
    <w:p w14:paraId="06316EB8" w14:textId="65624F89" w:rsidR="0004355C" w:rsidRPr="005A7013" w:rsidRDefault="0004355C">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 xml:space="preserve">Zdravstvene i veterinarske usluge </w:t>
      </w:r>
      <w:r w:rsidR="00052FAC" w:rsidRPr="005A7013">
        <w:rPr>
          <w:bCs/>
          <w:lang w:eastAsia="ar-SA"/>
        </w:rPr>
        <w:t xml:space="preserve">(3236) </w:t>
      </w:r>
      <w:r w:rsidRPr="005A7013">
        <w:rPr>
          <w:bCs/>
          <w:lang w:eastAsia="ar-SA"/>
        </w:rPr>
        <w:t xml:space="preserve">izvršene su </w:t>
      </w:r>
      <w:r w:rsidR="00052FAC" w:rsidRPr="005A7013">
        <w:rPr>
          <w:bCs/>
          <w:lang w:eastAsia="ar-SA"/>
        </w:rPr>
        <w:t>2.811,44</w:t>
      </w:r>
      <w:r w:rsidRPr="005A7013">
        <w:rPr>
          <w:bCs/>
          <w:lang w:eastAsia="ar-SA"/>
        </w:rPr>
        <w:t xml:space="preserve"> </w:t>
      </w:r>
      <w:r w:rsidR="00D04324" w:rsidRPr="005A7013">
        <w:rPr>
          <w:bCs/>
          <w:lang w:eastAsia="ar-SA"/>
        </w:rPr>
        <w:t xml:space="preserve">eura </w:t>
      </w:r>
      <w:r w:rsidRPr="005A7013">
        <w:rPr>
          <w:bCs/>
          <w:lang w:eastAsia="ar-SA"/>
        </w:rPr>
        <w:t xml:space="preserve">ili </w:t>
      </w:r>
      <w:r w:rsidR="00052FAC" w:rsidRPr="005A7013">
        <w:rPr>
          <w:bCs/>
          <w:lang w:eastAsia="ar-SA"/>
        </w:rPr>
        <w:t>82,69</w:t>
      </w:r>
      <w:r w:rsidRPr="005A7013">
        <w:rPr>
          <w:bCs/>
          <w:lang w:eastAsia="ar-SA"/>
        </w:rPr>
        <w:t xml:space="preserve">% </w:t>
      </w:r>
      <w:r w:rsidR="00052FAC" w:rsidRPr="005A7013">
        <w:t xml:space="preserve">plana odnosno </w:t>
      </w:r>
      <w:r w:rsidR="00B01D53" w:rsidRPr="005A7013">
        <w:t>116,39</w:t>
      </w:r>
      <w:r w:rsidR="00052FAC" w:rsidRPr="005A7013">
        <w:t>% u odnosu na isto razdoblje u 2022. godini</w:t>
      </w:r>
      <w:r w:rsidR="001C05FD" w:rsidRPr="005A7013">
        <w:t>.</w:t>
      </w:r>
    </w:p>
    <w:p w14:paraId="0F9CB7C1" w14:textId="61F4822F" w:rsidR="001C05FD" w:rsidRPr="0080779C" w:rsidRDefault="00A74522" w:rsidP="0080779C">
      <w:pPr>
        <w:pStyle w:val="Odlomakpopisa"/>
        <w:widowControl w:val="0"/>
        <w:shd w:val="clear" w:color="auto" w:fill="FFFFFF"/>
        <w:tabs>
          <w:tab w:val="left" w:pos="850"/>
        </w:tabs>
        <w:suppressAutoHyphens/>
        <w:autoSpaceDE w:val="0"/>
        <w:jc w:val="both"/>
      </w:pPr>
      <w:r w:rsidRPr="005A7013">
        <w:t>Razlog povećanju</w:t>
      </w:r>
      <w:r w:rsidR="003D6C12" w:rsidRPr="005A7013">
        <w:t xml:space="preserve"> su veći rashodi </w:t>
      </w:r>
      <w:r w:rsidR="00482B90" w:rsidRPr="005A7013">
        <w:t>nastali radi zbrinjavanja napuštenih životinja koje smo zbrinuli u suradnji s Veterinarskom stanicom i sa skloništem za životinje.</w:t>
      </w:r>
    </w:p>
    <w:p w14:paraId="317132A8" w14:textId="079238E1" w:rsidR="0004355C" w:rsidRPr="005A7013" w:rsidRDefault="0004355C" w:rsidP="001C05FD">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Intelektualne i osobne usluge</w:t>
      </w:r>
      <w:r w:rsidR="005371BC" w:rsidRPr="005A7013">
        <w:rPr>
          <w:bCs/>
          <w:lang w:eastAsia="ar-SA"/>
        </w:rPr>
        <w:t xml:space="preserve"> (3237)</w:t>
      </w:r>
      <w:r w:rsidRPr="005A7013">
        <w:rPr>
          <w:bCs/>
          <w:lang w:eastAsia="ar-SA"/>
        </w:rPr>
        <w:t xml:space="preserve"> izvršene su </w:t>
      </w:r>
      <w:r w:rsidR="005371BC" w:rsidRPr="005A7013">
        <w:rPr>
          <w:bCs/>
          <w:lang w:eastAsia="ar-SA"/>
        </w:rPr>
        <w:t>37.520,23</w:t>
      </w:r>
      <w:r w:rsidR="00FE4F21" w:rsidRPr="005A7013">
        <w:rPr>
          <w:bCs/>
          <w:lang w:eastAsia="ar-SA"/>
        </w:rPr>
        <w:t xml:space="preserve"> eura</w:t>
      </w:r>
      <w:r w:rsidRPr="005A7013">
        <w:rPr>
          <w:bCs/>
          <w:lang w:eastAsia="ar-SA"/>
        </w:rPr>
        <w:t xml:space="preserve"> ili </w:t>
      </w:r>
      <w:r w:rsidR="005371BC" w:rsidRPr="005A7013">
        <w:rPr>
          <w:bCs/>
          <w:lang w:eastAsia="ar-SA"/>
        </w:rPr>
        <w:t>96,14</w:t>
      </w:r>
      <w:r w:rsidRPr="005A7013">
        <w:rPr>
          <w:bCs/>
          <w:lang w:eastAsia="ar-SA"/>
        </w:rPr>
        <w:t xml:space="preserve">% </w:t>
      </w:r>
      <w:r w:rsidR="005371BC" w:rsidRPr="005A7013">
        <w:rPr>
          <w:bCs/>
          <w:lang w:eastAsia="ar-SA"/>
        </w:rPr>
        <w:t xml:space="preserve"> </w:t>
      </w:r>
      <w:r w:rsidR="005371BC" w:rsidRPr="005A7013">
        <w:t xml:space="preserve">plana odnosno </w:t>
      </w:r>
      <w:r w:rsidR="00E8668B" w:rsidRPr="005A7013">
        <w:t>105,72</w:t>
      </w:r>
      <w:r w:rsidR="005371BC" w:rsidRPr="005A7013">
        <w:t>% u odnosu na isto razdoblje u 2022. godini</w:t>
      </w:r>
    </w:p>
    <w:p w14:paraId="77D9AD7E" w14:textId="39CC0E25" w:rsidR="00DE38CE" w:rsidRPr="0080779C" w:rsidRDefault="00A74522" w:rsidP="0080779C">
      <w:pPr>
        <w:pStyle w:val="Odlomakpopisa"/>
        <w:widowControl w:val="0"/>
        <w:shd w:val="clear" w:color="auto" w:fill="FFFFFF"/>
        <w:tabs>
          <w:tab w:val="left" w:pos="850"/>
        </w:tabs>
        <w:suppressAutoHyphens/>
        <w:autoSpaceDE w:val="0"/>
        <w:jc w:val="both"/>
      </w:pPr>
      <w:r w:rsidRPr="005A7013">
        <w:t>Razlog manjem povećanju u odnosu na isto razdoblje prošle godine su veći rashodi za usluge, prvenstveno za konzultantske usluge, usluge izrade Programa raspolaganja državnim zemljištem te usluge izrade Plana davanja koncesija dimnjačarskih poslova.</w:t>
      </w:r>
    </w:p>
    <w:p w14:paraId="5EB11824" w14:textId="638CC92A" w:rsidR="0004355C" w:rsidRPr="005A7013" w:rsidRDefault="0004355C">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 xml:space="preserve">Računalne usluge </w:t>
      </w:r>
      <w:r w:rsidR="005371BC" w:rsidRPr="005A7013">
        <w:rPr>
          <w:bCs/>
          <w:lang w:eastAsia="ar-SA"/>
        </w:rPr>
        <w:t xml:space="preserve">(3238) </w:t>
      </w:r>
      <w:r w:rsidRPr="005A7013">
        <w:rPr>
          <w:bCs/>
          <w:lang w:eastAsia="ar-SA"/>
        </w:rPr>
        <w:t xml:space="preserve">izvršene su </w:t>
      </w:r>
      <w:r w:rsidR="005371BC" w:rsidRPr="005A7013">
        <w:rPr>
          <w:bCs/>
          <w:lang w:eastAsia="ar-SA"/>
        </w:rPr>
        <w:t>3.268,47</w:t>
      </w:r>
      <w:r w:rsidR="00AB2FBD" w:rsidRPr="005A7013">
        <w:rPr>
          <w:bCs/>
          <w:lang w:eastAsia="ar-SA"/>
        </w:rPr>
        <w:t xml:space="preserve"> eura</w:t>
      </w:r>
      <w:r w:rsidRPr="005A7013">
        <w:rPr>
          <w:bCs/>
          <w:lang w:eastAsia="ar-SA"/>
        </w:rPr>
        <w:t xml:space="preserve"> ili </w:t>
      </w:r>
      <w:r w:rsidR="005371BC" w:rsidRPr="005A7013">
        <w:rPr>
          <w:bCs/>
          <w:lang w:eastAsia="ar-SA"/>
        </w:rPr>
        <w:t>108,95</w:t>
      </w:r>
      <w:r w:rsidRPr="005A7013">
        <w:rPr>
          <w:bCs/>
          <w:lang w:eastAsia="ar-SA"/>
        </w:rPr>
        <w:t>%</w:t>
      </w:r>
      <w:r w:rsidR="005371BC" w:rsidRPr="005A7013">
        <w:rPr>
          <w:bCs/>
          <w:lang w:eastAsia="ar-SA"/>
        </w:rPr>
        <w:t xml:space="preserve"> </w:t>
      </w:r>
      <w:r w:rsidR="005371BC" w:rsidRPr="005A7013">
        <w:t xml:space="preserve">plana odnosno </w:t>
      </w:r>
      <w:r w:rsidR="001D7741" w:rsidRPr="005A7013">
        <w:t>82,81</w:t>
      </w:r>
      <w:r w:rsidR="005371BC" w:rsidRPr="005A7013">
        <w:t>% u odnosu na isto razdoblje u 2022. godini</w:t>
      </w:r>
      <w:r w:rsidR="00DE38CE" w:rsidRPr="005A7013">
        <w:t>.</w:t>
      </w:r>
    </w:p>
    <w:p w14:paraId="2F982957" w14:textId="5D93A329" w:rsidR="00F8039D" w:rsidRPr="005A7013" w:rsidRDefault="00F8039D" w:rsidP="00F8039D">
      <w:pPr>
        <w:pStyle w:val="Odlomakpopisa"/>
        <w:widowControl w:val="0"/>
        <w:shd w:val="clear" w:color="auto" w:fill="FFFFFF"/>
        <w:tabs>
          <w:tab w:val="left" w:pos="850"/>
        </w:tabs>
        <w:suppressAutoHyphens/>
        <w:autoSpaceDE w:val="0"/>
        <w:jc w:val="both"/>
        <w:rPr>
          <w:bCs/>
          <w:lang w:eastAsia="ar-SA"/>
        </w:rPr>
      </w:pPr>
      <w:r w:rsidRPr="005A7013">
        <w:rPr>
          <w:bCs/>
          <w:lang w:eastAsia="ar-SA"/>
        </w:rPr>
        <w:t>Razlog smanjenju su manji rashodi za računalne usluge u odnosu na isto razdoblje prošle godine</w:t>
      </w:r>
      <w:r w:rsidR="00DE38CE" w:rsidRPr="005A7013">
        <w:rPr>
          <w:bCs/>
          <w:lang w:eastAsia="ar-SA"/>
        </w:rPr>
        <w:t>.</w:t>
      </w:r>
    </w:p>
    <w:p w14:paraId="71BCF363" w14:textId="77777777" w:rsidR="00F8039D" w:rsidRPr="005A7013" w:rsidRDefault="00F8039D" w:rsidP="00F8039D">
      <w:pPr>
        <w:pStyle w:val="Odlomakpopisa"/>
        <w:widowControl w:val="0"/>
        <w:shd w:val="clear" w:color="auto" w:fill="FFFFFF"/>
        <w:tabs>
          <w:tab w:val="left" w:pos="850"/>
        </w:tabs>
        <w:suppressAutoHyphens/>
        <w:autoSpaceDE w:val="0"/>
        <w:jc w:val="both"/>
        <w:rPr>
          <w:bCs/>
          <w:lang w:eastAsia="ar-SA"/>
        </w:rPr>
      </w:pPr>
    </w:p>
    <w:p w14:paraId="4AF8175C" w14:textId="58BF6B41" w:rsidR="0004355C" w:rsidRPr="005A7013" w:rsidRDefault="0004355C">
      <w:pPr>
        <w:pStyle w:val="Odlomakpopisa"/>
        <w:widowControl w:val="0"/>
        <w:numPr>
          <w:ilvl w:val="0"/>
          <w:numId w:val="16"/>
        </w:numPr>
        <w:shd w:val="clear" w:color="auto" w:fill="FFFFFF"/>
        <w:tabs>
          <w:tab w:val="left" w:pos="850"/>
        </w:tabs>
        <w:suppressAutoHyphens/>
        <w:autoSpaceDE w:val="0"/>
        <w:jc w:val="both"/>
        <w:rPr>
          <w:bCs/>
          <w:lang w:eastAsia="ar-SA"/>
        </w:rPr>
      </w:pPr>
      <w:r w:rsidRPr="005A7013">
        <w:rPr>
          <w:bCs/>
          <w:lang w:eastAsia="ar-SA"/>
        </w:rPr>
        <w:t>Ostale usluge</w:t>
      </w:r>
      <w:r w:rsidR="007E4508" w:rsidRPr="005A7013">
        <w:rPr>
          <w:bCs/>
          <w:lang w:eastAsia="ar-SA"/>
        </w:rPr>
        <w:t xml:space="preserve"> (3239)</w:t>
      </w:r>
      <w:r w:rsidRPr="005A7013">
        <w:rPr>
          <w:bCs/>
          <w:lang w:eastAsia="ar-SA"/>
        </w:rPr>
        <w:t xml:space="preserve"> izvršene su </w:t>
      </w:r>
      <w:r w:rsidR="007E4508" w:rsidRPr="005A7013">
        <w:rPr>
          <w:bCs/>
          <w:lang w:eastAsia="ar-SA"/>
        </w:rPr>
        <w:t>9.923,17</w:t>
      </w:r>
      <w:r w:rsidR="00AB2FBD" w:rsidRPr="005A7013">
        <w:rPr>
          <w:bCs/>
          <w:lang w:eastAsia="ar-SA"/>
        </w:rPr>
        <w:t xml:space="preserve"> eura</w:t>
      </w:r>
      <w:r w:rsidRPr="005A7013">
        <w:rPr>
          <w:bCs/>
          <w:lang w:eastAsia="ar-SA"/>
        </w:rPr>
        <w:t xml:space="preserve"> ili </w:t>
      </w:r>
      <w:r w:rsidR="007E4508" w:rsidRPr="005A7013">
        <w:rPr>
          <w:bCs/>
          <w:lang w:eastAsia="ar-SA"/>
        </w:rPr>
        <w:t>92,47</w:t>
      </w:r>
      <w:r w:rsidRPr="005A7013">
        <w:rPr>
          <w:bCs/>
          <w:lang w:eastAsia="ar-SA"/>
        </w:rPr>
        <w:t xml:space="preserve">% </w:t>
      </w:r>
      <w:r w:rsidR="007E4508" w:rsidRPr="005A7013">
        <w:t xml:space="preserve">plana odnosno </w:t>
      </w:r>
      <w:r w:rsidR="001D7741" w:rsidRPr="005A7013">
        <w:t>96,77</w:t>
      </w:r>
      <w:r w:rsidR="007E4508" w:rsidRPr="005A7013">
        <w:t>% u odnosu na isto razdoblje u 2022. godini</w:t>
      </w:r>
    </w:p>
    <w:p w14:paraId="3BA618CD" w14:textId="77777777" w:rsidR="00DB21A0" w:rsidRPr="005A7013" w:rsidRDefault="00DB21A0" w:rsidP="0004355C">
      <w:pPr>
        <w:pStyle w:val="Odlomakpopisa"/>
        <w:widowControl w:val="0"/>
        <w:shd w:val="clear" w:color="auto" w:fill="FFFFFF"/>
        <w:tabs>
          <w:tab w:val="left" w:pos="850"/>
        </w:tabs>
        <w:suppressAutoHyphens/>
        <w:autoSpaceDE w:val="0"/>
        <w:jc w:val="both"/>
        <w:rPr>
          <w:bCs/>
          <w:lang w:eastAsia="ar-SA"/>
        </w:rPr>
      </w:pPr>
    </w:p>
    <w:p w14:paraId="193F050C" w14:textId="7E40C430" w:rsidR="0004355C" w:rsidRPr="005A7013" w:rsidRDefault="0004355C" w:rsidP="0004355C">
      <w:pPr>
        <w:widowControl w:val="0"/>
        <w:shd w:val="clear" w:color="auto" w:fill="FFFFFF"/>
        <w:tabs>
          <w:tab w:val="left" w:pos="850"/>
        </w:tabs>
        <w:suppressAutoHyphens/>
        <w:autoSpaceDE w:val="0"/>
        <w:jc w:val="both"/>
        <w:rPr>
          <w:bCs/>
          <w:lang w:eastAsia="ar-SA"/>
        </w:rPr>
      </w:pPr>
      <w:r w:rsidRPr="005A7013">
        <w:rPr>
          <w:bCs/>
          <w:lang w:eastAsia="ar-SA"/>
        </w:rPr>
        <w:t xml:space="preserve">Ostali nespomenuti rashodi poslovanja (račun 329) planirani su u iznosu </w:t>
      </w:r>
      <w:r w:rsidR="00C941A3" w:rsidRPr="005A7013">
        <w:rPr>
          <w:bCs/>
          <w:lang w:eastAsia="ar-SA"/>
        </w:rPr>
        <w:t>37.284,00</w:t>
      </w:r>
      <w:r w:rsidR="009F7CAB" w:rsidRPr="005A7013">
        <w:rPr>
          <w:bCs/>
          <w:lang w:eastAsia="ar-SA"/>
        </w:rPr>
        <w:t xml:space="preserve"> eura</w:t>
      </w:r>
      <w:r w:rsidRPr="005A7013">
        <w:rPr>
          <w:bCs/>
          <w:lang w:eastAsia="ar-SA"/>
        </w:rPr>
        <w:t xml:space="preserve"> a </w:t>
      </w:r>
      <w:r w:rsidR="00225487" w:rsidRPr="005A7013">
        <w:rPr>
          <w:bCs/>
          <w:lang w:eastAsia="ar-SA"/>
        </w:rPr>
        <w:t>izvršeni</w:t>
      </w:r>
      <w:r w:rsidRPr="005A7013">
        <w:rPr>
          <w:bCs/>
          <w:lang w:eastAsia="ar-SA"/>
        </w:rPr>
        <w:t xml:space="preserve"> </w:t>
      </w:r>
      <w:r w:rsidR="00C941A3" w:rsidRPr="005A7013">
        <w:rPr>
          <w:bCs/>
          <w:lang w:eastAsia="ar-SA"/>
        </w:rPr>
        <w:t>34.339,75</w:t>
      </w:r>
      <w:r w:rsidRPr="005A7013">
        <w:rPr>
          <w:bCs/>
          <w:lang w:eastAsia="ar-SA"/>
        </w:rPr>
        <w:t xml:space="preserve"> ili </w:t>
      </w:r>
      <w:r w:rsidR="00C941A3" w:rsidRPr="005A7013">
        <w:rPr>
          <w:bCs/>
          <w:lang w:eastAsia="ar-SA"/>
        </w:rPr>
        <w:t>9</w:t>
      </w:r>
      <w:r w:rsidR="00225487" w:rsidRPr="005A7013">
        <w:rPr>
          <w:bCs/>
          <w:lang w:eastAsia="ar-SA"/>
        </w:rPr>
        <w:t>2</w:t>
      </w:r>
      <w:r w:rsidR="00C941A3" w:rsidRPr="005A7013">
        <w:rPr>
          <w:bCs/>
          <w:lang w:eastAsia="ar-SA"/>
        </w:rPr>
        <w:t>,10</w:t>
      </w:r>
      <w:r w:rsidRPr="005A7013">
        <w:rPr>
          <w:bCs/>
          <w:lang w:eastAsia="ar-SA"/>
        </w:rPr>
        <w:t>%</w:t>
      </w:r>
      <w:r w:rsidR="00C941A3" w:rsidRPr="005A7013">
        <w:rPr>
          <w:bCs/>
          <w:lang w:eastAsia="ar-SA"/>
        </w:rPr>
        <w:t xml:space="preserve"> plana a odnose se na: </w:t>
      </w:r>
    </w:p>
    <w:p w14:paraId="21B14DFD" w14:textId="3085476F" w:rsidR="0004355C" w:rsidRPr="005A7013" w:rsidRDefault="0004355C" w:rsidP="0004355C">
      <w:pPr>
        <w:widowControl w:val="0"/>
        <w:shd w:val="clear" w:color="auto" w:fill="FFFFFF"/>
        <w:tabs>
          <w:tab w:val="left" w:pos="850"/>
        </w:tabs>
        <w:suppressAutoHyphens/>
        <w:autoSpaceDE w:val="0"/>
        <w:jc w:val="both"/>
        <w:rPr>
          <w:bCs/>
          <w:lang w:eastAsia="ar-SA"/>
        </w:rPr>
      </w:pPr>
    </w:p>
    <w:p w14:paraId="51F14B0D" w14:textId="1D10ED84" w:rsidR="0004355C" w:rsidRPr="005A7013" w:rsidRDefault="0004355C">
      <w:pPr>
        <w:pStyle w:val="Odlomakpopisa"/>
        <w:widowControl w:val="0"/>
        <w:numPr>
          <w:ilvl w:val="0"/>
          <w:numId w:val="17"/>
        </w:numPr>
        <w:shd w:val="clear" w:color="auto" w:fill="FFFFFF"/>
        <w:tabs>
          <w:tab w:val="left" w:pos="850"/>
        </w:tabs>
        <w:suppressAutoHyphens/>
        <w:autoSpaceDE w:val="0"/>
        <w:jc w:val="both"/>
        <w:rPr>
          <w:bCs/>
          <w:lang w:eastAsia="ar-SA"/>
        </w:rPr>
      </w:pPr>
      <w:r w:rsidRPr="005A7013">
        <w:rPr>
          <w:bCs/>
          <w:lang w:eastAsia="ar-SA"/>
        </w:rPr>
        <w:t>Naknade za rad predstavničkih i izvršnih tijela, povjerenstva i slično</w:t>
      </w:r>
      <w:r w:rsidR="005766D0" w:rsidRPr="005A7013">
        <w:rPr>
          <w:bCs/>
          <w:lang w:eastAsia="ar-SA"/>
        </w:rPr>
        <w:t xml:space="preserve"> (3291)</w:t>
      </w:r>
      <w:r w:rsidRPr="005A7013">
        <w:rPr>
          <w:bCs/>
          <w:lang w:eastAsia="ar-SA"/>
        </w:rPr>
        <w:t xml:space="preserve"> izvršene su </w:t>
      </w:r>
      <w:r w:rsidR="005766D0" w:rsidRPr="005A7013">
        <w:rPr>
          <w:bCs/>
          <w:lang w:eastAsia="ar-SA"/>
        </w:rPr>
        <w:t>3.363,04</w:t>
      </w:r>
      <w:r w:rsidR="00C97AED" w:rsidRPr="005A7013">
        <w:rPr>
          <w:bCs/>
          <w:lang w:eastAsia="ar-SA"/>
        </w:rPr>
        <w:t xml:space="preserve"> eura</w:t>
      </w:r>
      <w:r w:rsidRPr="005A7013">
        <w:rPr>
          <w:bCs/>
          <w:lang w:eastAsia="ar-SA"/>
        </w:rPr>
        <w:t xml:space="preserve"> ili </w:t>
      </w:r>
      <w:r w:rsidR="005766D0" w:rsidRPr="005A7013">
        <w:rPr>
          <w:bCs/>
          <w:lang w:eastAsia="ar-SA"/>
        </w:rPr>
        <w:t>81,04</w:t>
      </w:r>
      <w:r w:rsidRPr="005A7013">
        <w:rPr>
          <w:bCs/>
          <w:lang w:eastAsia="ar-SA"/>
        </w:rPr>
        <w:t>%</w:t>
      </w:r>
      <w:r w:rsidR="005766D0" w:rsidRPr="005A7013">
        <w:rPr>
          <w:bCs/>
          <w:lang w:eastAsia="ar-SA"/>
        </w:rPr>
        <w:t xml:space="preserve"> </w:t>
      </w:r>
      <w:r w:rsidR="005766D0" w:rsidRPr="005A7013">
        <w:t xml:space="preserve">plana odnosno </w:t>
      </w:r>
      <w:r w:rsidR="00AF2328" w:rsidRPr="005A7013">
        <w:t>192,26</w:t>
      </w:r>
      <w:r w:rsidR="005766D0" w:rsidRPr="005A7013">
        <w:t>% u odnosu na isto razdoblje u 2022. godini</w:t>
      </w:r>
    </w:p>
    <w:p w14:paraId="62FE1047" w14:textId="6C9EBD1B" w:rsidR="00556D0B" w:rsidRPr="005A7013" w:rsidRDefault="00556D0B" w:rsidP="00556D0B">
      <w:pPr>
        <w:pStyle w:val="Odlomakpopisa"/>
        <w:widowControl w:val="0"/>
        <w:shd w:val="clear" w:color="auto" w:fill="FFFFFF"/>
        <w:tabs>
          <w:tab w:val="left" w:pos="850"/>
        </w:tabs>
        <w:suppressAutoHyphens/>
        <w:autoSpaceDE w:val="0"/>
        <w:jc w:val="both"/>
        <w:rPr>
          <w:bCs/>
          <w:lang w:eastAsia="ar-SA"/>
        </w:rPr>
      </w:pPr>
      <w:r w:rsidRPr="005A7013">
        <w:t>Povećanje se bilježi radi primjene većeg neto iznosa za isplate naknada ove godine</w:t>
      </w:r>
      <w:r w:rsidR="00BD0E79" w:rsidRPr="005A7013">
        <w:t>.</w:t>
      </w:r>
    </w:p>
    <w:p w14:paraId="37D205F8" w14:textId="03DDA491" w:rsidR="004E22F7" w:rsidRPr="005A7013" w:rsidRDefault="004E22F7">
      <w:pPr>
        <w:pStyle w:val="Odlomakpopisa"/>
        <w:widowControl w:val="0"/>
        <w:numPr>
          <w:ilvl w:val="0"/>
          <w:numId w:val="17"/>
        </w:numPr>
        <w:shd w:val="clear" w:color="auto" w:fill="FFFFFF"/>
        <w:tabs>
          <w:tab w:val="left" w:pos="850"/>
        </w:tabs>
        <w:suppressAutoHyphens/>
        <w:autoSpaceDE w:val="0"/>
        <w:jc w:val="both"/>
        <w:rPr>
          <w:bCs/>
          <w:lang w:eastAsia="ar-SA"/>
        </w:rPr>
      </w:pPr>
      <w:r w:rsidRPr="005A7013">
        <w:t xml:space="preserve">Premije osiguranja (3292) izvršene su 633,27 eura ili 97,43% plana odnosno </w:t>
      </w:r>
      <w:r w:rsidR="00AF2328" w:rsidRPr="005A7013">
        <w:t>101,76</w:t>
      </w:r>
      <w:r w:rsidRPr="005A7013">
        <w:t>% u odnosu na isto razdoblje u 2022. godini</w:t>
      </w:r>
    </w:p>
    <w:p w14:paraId="30D91813" w14:textId="55112D14" w:rsidR="0004355C" w:rsidRPr="005A7013" w:rsidRDefault="0004355C">
      <w:pPr>
        <w:pStyle w:val="Odlomakpopisa"/>
        <w:widowControl w:val="0"/>
        <w:numPr>
          <w:ilvl w:val="0"/>
          <w:numId w:val="17"/>
        </w:numPr>
        <w:shd w:val="clear" w:color="auto" w:fill="FFFFFF"/>
        <w:tabs>
          <w:tab w:val="left" w:pos="850"/>
        </w:tabs>
        <w:suppressAutoHyphens/>
        <w:autoSpaceDE w:val="0"/>
        <w:jc w:val="both"/>
        <w:rPr>
          <w:bCs/>
          <w:lang w:eastAsia="ar-SA"/>
        </w:rPr>
      </w:pPr>
      <w:r w:rsidRPr="005A7013">
        <w:rPr>
          <w:bCs/>
          <w:lang w:eastAsia="ar-SA"/>
        </w:rPr>
        <w:t>Rashodi za reprezentaciju</w:t>
      </w:r>
      <w:r w:rsidR="00995415" w:rsidRPr="005A7013">
        <w:rPr>
          <w:bCs/>
          <w:lang w:eastAsia="ar-SA"/>
        </w:rPr>
        <w:t xml:space="preserve"> (3293)</w:t>
      </w:r>
      <w:r w:rsidRPr="005A7013">
        <w:rPr>
          <w:bCs/>
          <w:lang w:eastAsia="ar-SA"/>
        </w:rPr>
        <w:t xml:space="preserve"> izvršeni su </w:t>
      </w:r>
      <w:r w:rsidR="00140133" w:rsidRPr="005A7013">
        <w:rPr>
          <w:bCs/>
          <w:lang w:eastAsia="ar-SA"/>
        </w:rPr>
        <w:t>18.907,74</w:t>
      </w:r>
      <w:r w:rsidR="00C97AED" w:rsidRPr="005A7013">
        <w:rPr>
          <w:bCs/>
          <w:lang w:eastAsia="ar-SA"/>
        </w:rPr>
        <w:t xml:space="preserve"> eura</w:t>
      </w:r>
      <w:r w:rsidRPr="005A7013">
        <w:rPr>
          <w:bCs/>
          <w:lang w:eastAsia="ar-SA"/>
        </w:rPr>
        <w:t xml:space="preserve"> ili </w:t>
      </w:r>
      <w:r w:rsidR="00140133" w:rsidRPr="005A7013">
        <w:rPr>
          <w:bCs/>
          <w:lang w:eastAsia="ar-SA"/>
        </w:rPr>
        <w:t>94,54</w:t>
      </w:r>
      <w:r w:rsidRPr="005A7013">
        <w:rPr>
          <w:bCs/>
          <w:lang w:eastAsia="ar-SA"/>
        </w:rPr>
        <w:t xml:space="preserve">% </w:t>
      </w:r>
      <w:r w:rsidR="00140133" w:rsidRPr="005A7013">
        <w:t xml:space="preserve">plana odnosno </w:t>
      </w:r>
      <w:r w:rsidR="00AF2328" w:rsidRPr="005A7013">
        <w:t>217,84</w:t>
      </w:r>
      <w:r w:rsidR="00140133" w:rsidRPr="005A7013">
        <w:t>% u odnosu na isto razdoblje u 2022. godini</w:t>
      </w:r>
    </w:p>
    <w:p w14:paraId="06C87FFA" w14:textId="1DD35C65" w:rsidR="00D2578E" w:rsidRPr="005A7013" w:rsidRDefault="00D2578E" w:rsidP="00D2578E">
      <w:pPr>
        <w:pStyle w:val="Odlomakpopisa"/>
        <w:widowControl w:val="0"/>
        <w:shd w:val="clear" w:color="auto" w:fill="FFFFFF"/>
        <w:tabs>
          <w:tab w:val="left" w:pos="850"/>
        </w:tabs>
        <w:suppressAutoHyphens/>
        <w:autoSpaceDE w:val="0"/>
        <w:jc w:val="both"/>
        <w:rPr>
          <w:bCs/>
          <w:lang w:eastAsia="ar-SA"/>
        </w:rPr>
      </w:pPr>
      <w:r w:rsidRPr="005A7013">
        <w:t>Razlog povećanju je veći broj ugošćivanja i održavanja većeg broja manifestacija</w:t>
      </w:r>
      <w:r w:rsidR="00824EE4" w:rsidRPr="005A7013">
        <w:t xml:space="preserve"> u istom razdoblju ove godine.</w:t>
      </w:r>
    </w:p>
    <w:p w14:paraId="137D6F64" w14:textId="43E8D0A5" w:rsidR="0004355C" w:rsidRPr="005A7013" w:rsidRDefault="0004355C">
      <w:pPr>
        <w:pStyle w:val="Odlomakpopisa"/>
        <w:widowControl w:val="0"/>
        <w:numPr>
          <w:ilvl w:val="0"/>
          <w:numId w:val="17"/>
        </w:numPr>
        <w:shd w:val="clear" w:color="auto" w:fill="FFFFFF"/>
        <w:tabs>
          <w:tab w:val="left" w:pos="850"/>
        </w:tabs>
        <w:suppressAutoHyphens/>
        <w:autoSpaceDE w:val="0"/>
        <w:jc w:val="both"/>
        <w:rPr>
          <w:bCs/>
          <w:lang w:eastAsia="ar-SA"/>
        </w:rPr>
      </w:pPr>
      <w:r w:rsidRPr="005A7013">
        <w:rPr>
          <w:bCs/>
          <w:lang w:eastAsia="ar-SA"/>
        </w:rPr>
        <w:t>Rashodi za članarine i norme</w:t>
      </w:r>
      <w:r w:rsidR="00995415" w:rsidRPr="005A7013">
        <w:rPr>
          <w:bCs/>
          <w:lang w:eastAsia="ar-SA"/>
        </w:rPr>
        <w:t xml:space="preserve"> (3294)</w:t>
      </w:r>
      <w:r w:rsidRPr="005A7013">
        <w:rPr>
          <w:bCs/>
          <w:lang w:eastAsia="ar-SA"/>
        </w:rPr>
        <w:t xml:space="preserve"> izvršeni su </w:t>
      </w:r>
      <w:r w:rsidR="00995415" w:rsidRPr="005A7013">
        <w:rPr>
          <w:bCs/>
          <w:lang w:eastAsia="ar-SA"/>
        </w:rPr>
        <w:t>5.464,12</w:t>
      </w:r>
      <w:r w:rsidR="00C97AED" w:rsidRPr="005A7013">
        <w:rPr>
          <w:bCs/>
          <w:lang w:eastAsia="ar-SA"/>
        </w:rPr>
        <w:t xml:space="preserve"> eura</w:t>
      </w:r>
      <w:r w:rsidRPr="005A7013">
        <w:rPr>
          <w:bCs/>
          <w:lang w:eastAsia="ar-SA"/>
        </w:rPr>
        <w:t xml:space="preserve"> ili </w:t>
      </w:r>
      <w:r w:rsidR="00995415" w:rsidRPr="005A7013">
        <w:rPr>
          <w:bCs/>
          <w:lang w:eastAsia="ar-SA"/>
        </w:rPr>
        <w:t>99,93</w:t>
      </w:r>
      <w:r w:rsidRPr="005A7013">
        <w:rPr>
          <w:bCs/>
          <w:lang w:eastAsia="ar-SA"/>
        </w:rPr>
        <w:t xml:space="preserve">% </w:t>
      </w:r>
      <w:r w:rsidR="00995415" w:rsidRPr="005A7013">
        <w:t xml:space="preserve">plana odnosno </w:t>
      </w:r>
      <w:r w:rsidR="00AF2328" w:rsidRPr="005A7013">
        <w:t>98,41</w:t>
      </w:r>
      <w:r w:rsidR="00995415" w:rsidRPr="005A7013">
        <w:t>% u odnosu na isto razdoblje u 2022. godini</w:t>
      </w:r>
    </w:p>
    <w:p w14:paraId="4E2704AD" w14:textId="6D8F8692" w:rsidR="0004355C" w:rsidRPr="005A7013" w:rsidRDefault="0004355C">
      <w:pPr>
        <w:pStyle w:val="Odlomakpopisa"/>
        <w:widowControl w:val="0"/>
        <w:numPr>
          <w:ilvl w:val="0"/>
          <w:numId w:val="17"/>
        </w:numPr>
        <w:shd w:val="clear" w:color="auto" w:fill="FFFFFF"/>
        <w:tabs>
          <w:tab w:val="left" w:pos="850"/>
        </w:tabs>
        <w:suppressAutoHyphens/>
        <w:autoSpaceDE w:val="0"/>
        <w:jc w:val="both"/>
        <w:rPr>
          <w:bCs/>
          <w:lang w:eastAsia="ar-SA"/>
        </w:rPr>
      </w:pPr>
      <w:r w:rsidRPr="005A7013">
        <w:rPr>
          <w:bCs/>
          <w:lang w:eastAsia="ar-SA"/>
        </w:rPr>
        <w:t xml:space="preserve">Rashodi za pristojbe i naknade </w:t>
      </w:r>
      <w:r w:rsidR="006E3EFA" w:rsidRPr="005A7013">
        <w:rPr>
          <w:bCs/>
          <w:lang w:eastAsia="ar-SA"/>
        </w:rPr>
        <w:t xml:space="preserve">(3295) </w:t>
      </w:r>
      <w:r w:rsidRPr="005A7013">
        <w:rPr>
          <w:bCs/>
          <w:lang w:eastAsia="ar-SA"/>
        </w:rPr>
        <w:t xml:space="preserve">izvršeni su </w:t>
      </w:r>
      <w:r w:rsidR="006E3EFA" w:rsidRPr="005A7013">
        <w:rPr>
          <w:bCs/>
          <w:lang w:eastAsia="ar-SA"/>
        </w:rPr>
        <w:t>2.389,16</w:t>
      </w:r>
      <w:r w:rsidR="00D6714C" w:rsidRPr="005A7013">
        <w:rPr>
          <w:bCs/>
          <w:lang w:eastAsia="ar-SA"/>
        </w:rPr>
        <w:t xml:space="preserve"> eura</w:t>
      </w:r>
      <w:r w:rsidRPr="005A7013">
        <w:rPr>
          <w:bCs/>
          <w:lang w:eastAsia="ar-SA"/>
        </w:rPr>
        <w:t xml:space="preserve"> ili </w:t>
      </w:r>
      <w:r w:rsidR="006E3EFA" w:rsidRPr="005A7013">
        <w:rPr>
          <w:bCs/>
          <w:lang w:eastAsia="ar-SA"/>
        </w:rPr>
        <w:t>95,57</w:t>
      </w:r>
      <w:r w:rsidRPr="005A7013">
        <w:rPr>
          <w:bCs/>
          <w:lang w:eastAsia="ar-SA"/>
        </w:rPr>
        <w:t xml:space="preserve">% </w:t>
      </w:r>
      <w:r w:rsidR="006E3EFA" w:rsidRPr="005A7013">
        <w:t xml:space="preserve">plana odnosno </w:t>
      </w:r>
      <w:r w:rsidR="00AF2328" w:rsidRPr="005A7013">
        <w:t>89,71</w:t>
      </w:r>
      <w:r w:rsidR="006E3EFA" w:rsidRPr="005A7013">
        <w:t>% u odnosu na isto razdoblje u 2022. godini</w:t>
      </w:r>
      <w:r w:rsidR="00DB7BDC" w:rsidRPr="005A7013">
        <w:t>.</w:t>
      </w:r>
    </w:p>
    <w:p w14:paraId="2FC82466" w14:textId="388AFE78" w:rsidR="007673A7" w:rsidRPr="005A7013" w:rsidRDefault="007673A7" w:rsidP="007673A7">
      <w:pPr>
        <w:pStyle w:val="Odlomakpopisa"/>
        <w:widowControl w:val="0"/>
        <w:shd w:val="clear" w:color="auto" w:fill="FFFFFF"/>
        <w:tabs>
          <w:tab w:val="left" w:pos="850"/>
        </w:tabs>
        <w:suppressAutoHyphens/>
        <w:autoSpaceDE w:val="0"/>
        <w:jc w:val="both"/>
        <w:rPr>
          <w:bCs/>
          <w:lang w:eastAsia="ar-SA"/>
        </w:rPr>
      </w:pPr>
      <w:r w:rsidRPr="005A7013">
        <w:t>Razlog smanjenju su smanjeni rashodi za naknadu za korištenje odlagališta otpada.</w:t>
      </w:r>
    </w:p>
    <w:p w14:paraId="49EB4746" w14:textId="45CB0E5C" w:rsidR="0004355C" w:rsidRPr="005A7013" w:rsidRDefault="0004355C">
      <w:pPr>
        <w:pStyle w:val="Odlomakpopisa"/>
        <w:widowControl w:val="0"/>
        <w:numPr>
          <w:ilvl w:val="0"/>
          <w:numId w:val="17"/>
        </w:numPr>
        <w:shd w:val="clear" w:color="auto" w:fill="FFFFFF"/>
        <w:tabs>
          <w:tab w:val="left" w:pos="850"/>
        </w:tabs>
        <w:suppressAutoHyphens/>
        <w:autoSpaceDE w:val="0"/>
        <w:jc w:val="both"/>
        <w:rPr>
          <w:bCs/>
          <w:lang w:eastAsia="ar-SA"/>
        </w:rPr>
      </w:pPr>
      <w:r w:rsidRPr="005A7013">
        <w:rPr>
          <w:bCs/>
          <w:lang w:eastAsia="ar-SA"/>
        </w:rPr>
        <w:t>Ostali nespomenuti rashodi poslovanja</w:t>
      </w:r>
      <w:r w:rsidR="005F24C9" w:rsidRPr="005A7013">
        <w:rPr>
          <w:bCs/>
          <w:lang w:eastAsia="ar-SA"/>
        </w:rPr>
        <w:t xml:space="preserve"> (3299)</w:t>
      </w:r>
      <w:r w:rsidRPr="005A7013">
        <w:rPr>
          <w:bCs/>
          <w:lang w:eastAsia="ar-SA"/>
        </w:rPr>
        <w:t xml:space="preserve"> izvršeni su </w:t>
      </w:r>
      <w:r w:rsidR="005F24C9" w:rsidRPr="005A7013">
        <w:rPr>
          <w:bCs/>
          <w:lang w:eastAsia="ar-SA"/>
        </w:rPr>
        <w:t>3.582,42</w:t>
      </w:r>
      <w:r w:rsidR="00253A6A" w:rsidRPr="005A7013">
        <w:rPr>
          <w:bCs/>
          <w:lang w:eastAsia="ar-SA"/>
        </w:rPr>
        <w:t xml:space="preserve"> eura</w:t>
      </w:r>
      <w:r w:rsidRPr="005A7013">
        <w:rPr>
          <w:bCs/>
          <w:lang w:eastAsia="ar-SA"/>
        </w:rPr>
        <w:t xml:space="preserve"> ili </w:t>
      </w:r>
      <w:r w:rsidR="005F24C9" w:rsidRPr="005A7013">
        <w:rPr>
          <w:bCs/>
          <w:lang w:eastAsia="ar-SA"/>
        </w:rPr>
        <w:t>79,33</w:t>
      </w:r>
      <w:r w:rsidRPr="005A7013">
        <w:rPr>
          <w:bCs/>
          <w:lang w:eastAsia="ar-SA"/>
        </w:rPr>
        <w:t xml:space="preserve">% </w:t>
      </w:r>
      <w:r w:rsidR="005F24C9" w:rsidRPr="005A7013">
        <w:t xml:space="preserve">plana </w:t>
      </w:r>
      <w:bookmarkStart w:id="4" w:name="_Hlk160527694"/>
      <w:r w:rsidR="005F24C9" w:rsidRPr="005A7013">
        <w:t xml:space="preserve">odnosno </w:t>
      </w:r>
      <w:r w:rsidR="00AF2328" w:rsidRPr="005A7013">
        <w:t>30,29</w:t>
      </w:r>
      <w:r w:rsidR="005F24C9" w:rsidRPr="005A7013">
        <w:t>% u odnosu na isto razdoblje u 2022. godini</w:t>
      </w:r>
    </w:p>
    <w:p w14:paraId="2B03492A" w14:textId="7BB7A329" w:rsidR="00C13888" w:rsidRPr="005A7013" w:rsidRDefault="00C13888" w:rsidP="00C13888">
      <w:pPr>
        <w:pStyle w:val="Odlomakpopisa"/>
        <w:widowControl w:val="0"/>
        <w:shd w:val="clear" w:color="auto" w:fill="FFFFFF"/>
        <w:tabs>
          <w:tab w:val="left" w:pos="850"/>
        </w:tabs>
        <w:suppressAutoHyphens/>
        <w:autoSpaceDE w:val="0"/>
        <w:jc w:val="both"/>
        <w:rPr>
          <w:bCs/>
          <w:lang w:eastAsia="ar-SA"/>
        </w:rPr>
      </w:pPr>
      <w:r w:rsidRPr="005A7013">
        <w:t>Razlog smanjenju su manji rashodi u povodu obilježavanja dana općine.</w:t>
      </w:r>
    </w:p>
    <w:p w14:paraId="75EB3662" w14:textId="3EDEA246" w:rsidR="00FD7D01" w:rsidRPr="005A7013" w:rsidRDefault="00FD7D01" w:rsidP="00FD7D01">
      <w:pPr>
        <w:pStyle w:val="Odlomakpopisa"/>
        <w:widowControl w:val="0"/>
        <w:shd w:val="clear" w:color="auto" w:fill="FFFFFF"/>
        <w:tabs>
          <w:tab w:val="left" w:pos="850"/>
        </w:tabs>
        <w:suppressAutoHyphens/>
        <w:autoSpaceDE w:val="0"/>
        <w:jc w:val="both"/>
        <w:rPr>
          <w:bCs/>
          <w:lang w:eastAsia="ar-SA"/>
        </w:rPr>
      </w:pPr>
    </w:p>
    <w:bookmarkEnd w:id="4"/>
    <w:p w14:paraId="7A67A8D2" w14:textId="77777777" w:rsidR="002807A7" w:rsidRPr="005A7013" w:rsidRDefault="002807A7" w:rsidP="002807A7">
      <w:pPr>
        <w:jc w:val="both"/>
      </w:pPr>
    </w:p>
    <w:p w14:paraId="231E015D" w14:textId="6B0C3034" w:rsidR="00DE335E" w:rsidRPr="005A7013" w:rsidRDefault="002807A7" w:rsidP="00987A03">
      <w:pPr>
        <w:jc w:val="both"/>
      </w:pPr>
      <w:r w:rsidRPr="005A7013">
        <w:t>FINANCIJSKI RASHODI (34)</w:t>
      </w:r>
      <w:r w:rsidR="00DE335E" w:rsidRPr="005A7013">
        <w:t xml:space="preserve"> planirani su u iznosu </w:t>
      </w:r>
      <w:r w:rsidR="00F204BE" w:rsidRPr="005A7013">
        <w:t>3.683,00</w:t>
      </w:r>
      <w:r w:rsidR="00DE335E" w:rsidRPr="005A7013">
        <w:t xml:space="preserve"> eura </w:t>
      </w:r>
      <w:r w:rsidR="00F204BE" w:rsidRPr="005A7013">
        <w:t xml:space="preserve">a </w:t>
      </w:r>
      <w:r w:rsidR="00035C5E" w:rsidRPr="005A7013">
        <w:t>izvršeni</w:t>
      </w:r>
      <w:r w:rsidR="00DE335E" w:rsidRPr="005A7013">
        <w:t xml:space="preserve"> su u visini</w:t>
      </w:r>
      <w:r w:rsidR="002753F6" w:rsidRPr="005A7013">
        <w:t xml:space="preserve"> 3.670,36</w:t>
      </w:r>
      <w:r w:rsidR="00DE335E" w:rsidRPr="005A7013">
        <w:t xml:space="preserve"> eura ili </w:t>
      </w:r>
      <w:r w:rsidR="00F204BE" w:rsidRPr="005A7013">
        <w:t>9</w:t>
      </w:r>
      <w:r w:rsidR="002753F6" w:rsidRPr="005A7013">
        <w:t>9,66</w:t>
      </w:r>
      <w:r w:rsidR="00DE335E" w:rsidRPr="005A7013">
        <w:t xml:space="preserve">% godišnjeg plana. </w:t>
      </w:r>
      <w:r w:rsidR="00035C5E" w:rsidRPr="005A7013">
        <w:t>Izvršeni</w:t>
      </w:r>
      <w:r w:rsidR="00DE335E" w:rsidRPr="005A7013">
        <w:t xml:space="preserve"> su </w:t>
      </w:r>
      <w:r w:rsidR="002753F6" w:rsidRPr="005A7013">
        <w:t>90,87</w:t>
      </w:r>
      <w:r w:rsidR="00DE335E" w:rsidRPr="005A7013">
        <w:t>% u odnosu na isto razdoblje u 2022. godini.</w:t>
      </w:r>
    </w:p>
    <w:p w14:paraId="56C3831A" w14:textId="77777777" w:rsidR="0004355C" w:rsidRPr="005A7013" w:rsidRDefault="0004355C" w:rsidP="0004355C">
      <w:pPr>
        <w:widowControl w:val="0"/>
        <w:shd w:val="clear" w:color="auto" w:fill="FFFFFF"/>
        <w:tabs>
          <w:tab w:val="left" w:pos="139"/>
        </w:tabs>
        <w:suppressAutoHyphens/>
        <w:autoSpaceDE w:val="0"/>
        <w:jc w:val="both"/>
        <w:rPr>
          <w:bCs/>
          <w:lang w:eastAsia="ar-SA"/>
        </w:rPr>
      </w:pPr>
    </w:p>
    <w:p w14:paraId="21F6723A" w14:textId="14FBE39A" w:rsidR="0004355C" w:rsidRPr="005A7013" w:rsidRDefault="0004355C" w:rsidP="0004355C">
      <w:pPr>
        <w:widowControl w:val="0"/>
        <w:shd w:val="clear" w:color="auto" w:fill="FFFFFF"/>
        <w:tabs>
          <w:tab w:val="left" w:pos="139"/>
        </w:tabs>
        <w:suppressAutoHyphens/>
        <w:autoSpaceDE w:val="0"/>
        <w:jc w:val="both"/>
        <w:rPr>
          <w:bCs/>
          <w:lang w:eastAsia="ar-SA"/>
        </w:rPr>
      </w:pPr>
      <w:r w:rsidRPr="005A7013">
        <w:rPr>
          <w:bCs/>
          <w:lang w:eastAsia="ar-SA"/>
        </w:rPr>
        <w:t xml:space="preserve">Rashodi za kamate za primljene kredite i zajmove (račun 342) planirani su u iznosu </w:t>
      </w:r>
      <w:r w:rsidR="005830D3" w:rsidRPr="005A7013">
        <w:rPr>
          <w:bCs/>
          <w:lang w:eastAsia="ar-SA"/>
        </w:rPr>
        <w:t>2.</w:t>
      </w:r>
      <w:r w:rsidR="0036129A" w:rsidRPr="005A7013">
        <w:rPr>
          <w:bCs/>
          <w:lang w:eastAsia="ar-SA"/>
        </w:rPr>
        <w:t>480</w:t>
      </w:r>
      <w:r w:rsidR="005830D3" w:rsidRPr="005A7013">
        <w:rPr>
          <w:bCs/>
          <w:lang w:eastAsia="ar-SA"/>
        </w:rPr>
        <w:t>,00 eura</w:t>
      </w:r>
      <w:r w:rsidRPr="005A7013">
        <w:rPr>
          <w:bCs/>
          <w:lang w:eastAsia="ar-SA"/>
        </w:rPr>
        <w:t xml:space="preserve"> a  </w:t>
      </w:r>
      <w:r w:rsidR="00035C5E" w:rsidRPr="005A7013">
        <w:rPr>
          <w:bCs/>
          <w:lang w:eastAsia="ar-SA"/>
        </w:rPr>
        <w:t>izvršeni</w:t>
      </w:r>
      <w:r w:rsidRPr="005A7013">
        <w:rPr>
          <w:bCs/>
          <w:lang w:eastAsia="ar-SA"/>
        </w:rPr>
        <w:t xml:space="preserve"> </w:t>
      </w:r>
      <w:r w:rsidR="0036129A" w:rsidRPr="005A7013">
        <w:rPr>
          <w:bCs/>
          <w:lang w:eastAsia="ar-SA"/>
        </w:rPr>
        <w:t>2.479,33</w:t>
      </w:r>
      <w:r w:rsidR="005830D3" w:rsidRPr="005A7013">
        <w:rPr>
          <w:bCs/>
          <w:lang w:eastAsia="ar-SA"/>
        </w:rPr>
        <w:t xml:space="preserve"> eura</w:t>
      </w:r>
      <w:r w:rsidRPr="005A7013">
        <w:rPr>
          <w:bCs/>
          <w:lang w:eastAsia="ar-SA"/>
        </w:rPr>
        <w:t xml:space="preserve"> ili </w:t>
      </w:r>
      <w:r w:rsidR="0036129A" w:rsidRPr="005A7013">
        <w:rPr>
          <w:bCs/>
          <w:lang w:eastAsia="ar-SA"/>
        </w:rPr>
        <w:t>99,97</w:t>
      </w:r>
      <w:r w:rsidRPr="005A7013">
        <w:rPr>
          <w:bCs/>
          <w:lang w:eastAsia="ar-SA"/>
        </w:rPr>
        <w:t>%</w:t>
      </w:r>
      <w:r w:rsidR="0036129A" w:rsidRPr="005A7013">
        <w:rPr>
          <w:bCs/>
          <w:lang w:eastAsia="ar-SA"/>
        </w:rPr>
        <w:t xml:space="preserve"> plana a odnose se na: </w:t>
      </w:r>
    </w:p>
    <w:p w14:paraId="13C3D7CF" w14:textId="7777CFCE" w:rsidR="0036129A" w:rsidRPr="005A7013" w:rsidRDefault="0036129A">
      <w:pPr>
        <w:pStyle w:val="Odlomakpopisa"/>
        <w:widowControl w:val="0"/>
        <w:numPr>
          <w:ilvl w:val="0"/>
          <w:numId w:val="18"/>
        </w:numPr>
        <w:shd w:val="clear" w:color="auto" w:fill="FFFFFF"/>
        <w:tabs>
          <w:tab w:val="left" w:pos="139"/>
        </w:tabs>
        <w:suppressAutoHyphens/>
        <w:autoSpaceDE w:val="0"/>
        <w:jc w:val="both"/>
        <w:rPr>
          <w:bCs/>
          <w:lang w:eastAsia="ar-SA"/>
        </w:rPr>
      </w:pPr>
      <w:r w:rsidRPr="005A7013">
        <w:rPr>
          <w:bCs/>
          <w:lang w:eastAsia="ar-SA"/>
        </w:rPr>
        <w:t xml:space="preserve">Kamate za primljene kredite i zajmove od kreditnih i ostalih financijskih institucija izvan javnog sektora (3423) </w:t>
      </w:r>
      <w:r w:rsidR="00035C5E" w:rsidRPr="005A7013">
        <w:rPr>
          <w:bCs/>
          <w:lang w:eastAsia="ar-SA"/>
        </w:rPr>
        <w:t>izvršene</w:t>
      </w:r>
      <w:r w:rsidRPr="005A7013">
        <w:rPr>
          <w:bCs/>
          <w:lang w:eastAsia="ar-SA"/>
        </w:rPr>
        <w:t xml:space="preserve"> su 2.479,33 eura ili 99,97% </w:t>
      </w:r>
      <w:r w:rsidRPr="005A7013">
        <w:t xml:space="preserve">plana odnosno </w:t>
      </w:r>
      <w:r w:rsidR="00623AC4" w:rsidRPr="005A7013">
        <w:t>84,04</w:t>
      </w:r>
      <w:r w:rsidRPr="005A7013">
        <w:t>% u odnosu na isto razdoblje u 2022. godini</w:t>
      </w:r>
      <w:r w:rsidR="00C13888" w:rsidRPr="005A7013">
        <w:t xml:space="preserve"> </w:t>
      </w:r>
    </w:p>
    <w:p w14:paraId="5580D0D1" w14:textId="77777777" w:rsidR="00805895" w:rsidRPr="005A7013" w:rsidRDefault="00805895" w:rsidP="0004355C">
      <w:pPr>
        <w:widowControl w:val="0"/>
        <w:shd w:val="clear" w:color="auto" w:fill="FFFFFF"/>
        <w:tabs>
          <w:tab w:val="left" w:pos="139"/>
        </w:tabs>
        <w:suppressAutoHyphens/>
        <w:autoSpaceDE w:val="0"/>
        <w:jc w:val="both"/>
        <w:rPr>
          <w:bCs/>
          <w:lang w:eastAsia="ar-SA"/>
        </w:rPr>
      </w:pPr>
    </w:p>
    <w:p w14:paraId="0688DD63" w14:textId="3905BD2B" w:rsidR="0004355C" w:rsidRPr="005A7013" w:rsidRDefault="0004355C" w:rsidP="0004355C">
      <w:pPr>
        <w:widowControl w:val="0"/>
        <w:shd w:val="clear" w:color="auto" w:fill="FFFFFF"/>
        <w:tabs>
          <w:tab w:val="left" w:pos="139"/>
        </w:tabs>
        <w:suppressAutoHyphens/>
        <w:autoSpaceDE w:val="0"/>
        <w:jc w:val="both"/>
        <w:rPr>
          <w:bCs/>
          <w:lang w:eastAsia="ar-SA"/>
        </w:rPr>
      </w:pPr>
      <w:r w:rsidRPr="005A7013">
        <w:rPr>
          <w:bCs/>
          <w:lang w:eastAsia="ar-SA"/>
        </w:rPr>
        <w:t xml:space="preserve">Ostali financijski rashodi (račun 343) planirani su u iznosu </w:t>
      </w:r>
      <w:r w:rsidR="003B5ACD" w:rsidRPr="005A7013">
        <w:rPr>
          <w:bCs/>
          <w:lang w:eastAsia="ar-SA"/>
        </w:rPr>
        <w:t>1.203</w:t>
      </w:r>
      <w:r w:rsidR="007C393C" w:rsidRPr="005A7013">
        <w:rPr>
          <w:bCs/>
          <w:lang w:eastAsia="ar-SA"/>
        </w:rPr>
        <w:t>,00 eura</w:t>
      </w:r>
      <w:r w:rsidRPr="005A7013">
        <w:rPr>
          <w:bCs/>
          <w:lang w:eastAsia="ar-SA"/>
        </w:rPr>
        <w:t xml:space="preserve"> a </w:t>
      </w:r>
      <w:r w:rsidR="00035C5E" w:rsidRPr="005A7013">
        <w:rPr>
          <w:bCs/>
          <w:lang w:eastAsia="ar-SA"/>
        </w:rPr>
        <w:t>izvršeni</w:t>
      </w:r>
      <w:r w:rsidRPr="005A7013">
        <w:rPr>
          <w:bCs/>
          <w:lang w:eastAsia="ar-SA"/>
        </w:rPr>
        <w:t xml:space="preserve"> </w:t>
      </w:r>
      <w:r w:rsidR="003B5ACD" w:rsidRPr="005A7013">
        <w:rPr>
          <w:bCs/>
          <w:lang w:eastAsia="ar-SA"/>
        </w:rPr>
        <w:t>1.191,03</w:t>
      </w:r>
      <w:r w:rsidR="007C393C" w:rsidRPr="005A7013">
        <w:rPr>
          <w:bCs/>
          <w:lang w:eastAsia="ar-SA"/>
        </w:rPr>
        <w:t xml:space="preserve"> eura</w:t>
      </w:r>
      <w:r w:rsidRPr="005A7013">
        <w:rPr>
          <w:bCs/>
          <w:lang w:eastAsia="ar-SA"/>
        </w:rPr>
        <w:t xml:space="preserve"> ili </w:t>
      </w:r>
      <w:r w:rsidR="00035C5E" w:rsidRPr="005A7013">
        <w:rPr>
          <w:bCs/>
          <w:lang w:eastAsia="ar-SA"/>
        </w:rPr>
        <w:t>99,00</w:t>
      </w:r>
      <w:r w:rsidRPr="005A7013">
        <w:rPr>
          <w:bCs/>
          <w:lang w:eastAsia="ar-SA"/>
        </w:rPr>
        <w:t>%</w:t>
      </w:r>
      <w:r w:rsidR="003B5ACD" w:rsidRPr="005A7013">
        <w:rPr>
          <w:bCs/>
          <w:lang w:eastAsia="ar-SA"/>
        </w:rPr>
        <w:t xml:space="preserve"> plana a odnose se na: </w:t>
      </w:r>
    </w:p>
    <w:p w14:paraId="1CB8B00B" w14:textId="30B5BB2B" w:rsidR="00987A03" w:rsidRPr="005A7013" w:rsidRDefault="00B6678F">
      <w:pPr>
        <w:pStyle w:val="Odlomakpopisa"/>
        <w:numPr>
          <w:ilvl w:val="0"/>
          <w:numId w:val="18"/>
        </w:numPr>
        <w:jc w:val="both"/>
      </w:pPr>
      <w:r w:rsidRPr="005A7013">
        <w:t xml:space="preserve">Bankarske usluge i usluge platnog prometa (3431) izvršene su u iznosu 1.188,24 eura ili 99,02% plana odnosno </w:t>
      </w:r>
      <w:r w:rsidR="00F8240E" w:rsidRPr="005A7013">
        <w:t>109,13</w:t>
      </w:r>
      <w:r w:rsidRPr="005A7013">
        <w:t>% u odnosu na isto razdoblje u 2022. godini</w:t>
      </w:r>
    </w:p>
    <w:p w14:paraId="420B6C99" w14:textId="33E55A51" w:rsidR="003E27B0" w:rsidRPr="005A7013" w:rsidRDefault="003E27B0" w:rsidP="003E27B0">
      <w:pPr>
        <w:pStyle w:val="Odlomakpopisa"/>
        <w:jc w:val="both"/>
      </w:pPr>
      <w:r w:rsidRPr="005A7013">
        <w:t>Razlog povećanju su veći rashodi za naknade banci.</w:t>
      </w:r>
    </w:p>
    <w:p w14:paraId="771FA8E2" w14:textId="00D955B1" w:rsidR="00B6678F" w:rsidRPr="005A7013" w:rsidRDefault="002610FE">
      <w:pPr>
        <w:pStyle w:val="Odlomakpopisa"/>
        <w:numPr>
          <w:ilvl w:val="0"/>
          <w:numId w:val="18"/>
        </w:numPr>
        <w:jc w:val="both"/>
      </w:pPr>
      <w:r w:rsidRPr="005A7013">
        <w:t xml:space="preserve">Zatezne kamate (3433) izvršene su u iznosu 2,79 eura ili 93,00% plana odnosno </w:t>
      </w:r>
      <w:r w:rsidR="00F8240E" w:rsidRPr="005A7013">
        <w:t>0,00</w:t>
      </w:r>
      <w:r w:rsidRPr="005A7013">
        <w:t>% u odnosu na isto razdoblje u 2022. godini</w:t>
      </w:r>
    </w:p>
    <w:p w14:paraId="586F3D8C" w14:textId="77777777" w:rsidR="002610FE" w:rsidRPr="005A7013" w:rsidRDefault="002610FE" w:rsidP="002610FE">
      <w:pPr>
        <w:jc w:val="both"/>
      </w:pPr>
    </w:p>
    <w:p w14:paraId="3015FF6D" w14:textId="3696B0D1" w:rsidR="00155FAF" w:rsidRPr="005A7013" w:rsidRDefault="007A1F40" w:rsidP="00107A98">
      <w:pPr>
        <w:jc w:val="both"/>
      </w:pPr>
      <w:r w:rsidRPr="005A7013">
        <w:t>SUBVENCIJE (35)</w:t>
      </w:r>
      <w:r w:rsidR="00155FAF" w:rsidRPr="005A7013">
        <w:t xml:space="preserve"> planirane su u iznosu </w:t>
      </w:r>
      <w:r w:rsidR="0002523F" w:rsidRPr="005A7013">
        <w:t>5</w:t>
      </w:r>
      <w:r w:rsidR="00155FAF" w:rsidRPr="005A7013">
        <w:t>.</w:t>
      </w:r>
      <w:r w:rsidR="0002523F" w:rsidRPr="005A7013">
        <w:t>90</w:t>
      </w:r>
      <w:r w:rsidR="00155FAF" w:rsidRPr="005A7013">
        <w:t xml:space="preserve">0,00 eura a </w:t>
      </w:r>
      <w:r w:rsidR="00107A98" w:rsidRPr="005A7013">
        <w:t xml:space="preserve">izvršene </w:t>
      </w:r>
      <w:r w:rsidR="00155FAF" w:rsidRPr="005A7013">
        <w:t xml:space="preserve">su u visini </w:t>
      </w:r>
      <w:r w:rsidR="0002523F" w:rsidRPr="005A7013">
        <w:t xml:space="preserve">5.804,39 </w:t>
      </w:r>
      <w:r w:rsidR="00155FAF" w:rsidRPr="005A7013">
        <w:t xml:space="preserve">eura ili </w:t>
      </w:r>
      <w:r w:rsidR="0002523F" w:rsidRPr="005A7013">
        <w:t>98,38</w:t>
      </w:r>
      <w:r w:rsidR="00155FAF" w:rsidRPr="005A7013">
        <w:t xml:space="preserve">%  plana. Ostvarene su </w:t>
      </w:r>
      <w:r w:rsidR="00107A98" w:rsidRPr="005A7013">
        <w:t>84,59</w:t>
      </w:r>
      <w:r w:rsidR="00155FAF" w:rsidRPr="005A7013">
        <w:t>% u odnosu na isto razdoblje u 2022. godini.</w:t>
      </w:r>
    </w:p>
    <w:p w14:paraId="081CB86E" w14:textId="56F4BFDA" w:rsidR="007A1F40" w:rsidRPr="005A7013" w:rsidRDefault="007A1F40" w:rsidP="007A1F40">
      <w:pPr>
        <w:jc w:val="both"/>
      </w:pPr>
    </w:p>
    <w:p w14:paraId="3F915108" w14:textId="72A7B399" w:rsidR="00B429BF" w:rsidRPr="005A7013" w:rsidRDefault="00B429BF" w:rsidP="0004355C">
      <w:pPr>
        <w:widowControl w:val="0"/>
        <w:shd w:val="clear" w:color="auto" w:fill="FFFFFF"/>
        <w:tabs>
          <w:tab w:val="left" w:pos="1195"/>
        </w:tabs>
        <w:suppressAutoHyphens/>
        <w:autoSpaceDE w:val="0"/>
        <w:spacing w:line="269" w:lineRule="exact"/>
        <w:jc w:val="both"/>
        <w:rPr>
          <w:bCs/>
          <w:lang w:eastAsia="ar-SA"/>
        </w:rPr>
      </w:pPr>
      <w:r w:rsidRPr="005A7013">
        <w:rPr>
          <w:bCs/>
          <w:lang w:eastAsia="ar-SA"/>
        </w:rPr>
        <w:t>Subvencije trgovačkim društvima, zadrugama, poljoprivrednicima i obrtnicima izvan javnog sektora (352) planiran</w:t>
      </w:r>
      <w:r w:rsidR="00BE1FBE" w:rsidRPr="005A7013">
        <w:rPr>
          <w:bCs/>
          <w:lang w:eastAsia="ar-SA"/>
        </w:rPr>
        <w:t>e</w:t>
      </w:r>
      <w:r w:rsidRPr="005A7013">
        <w:rPr>
          <w:bCs/>
          <w:lang w:eastAsia="ar-SA"/>
        </w:rPr>
        <w:t xml:space="preserve"> s</w:t>
      </w:r>
      <w:r w:rsidR="00BE1FBE" w:rsidRPr="005A7013">
        <w:rPr>
          <w:bCs/>
          <w:lang w:eastAsia="ar-SA"/>
        </w:rPr>
        <w:t>u</w:t>
      </w:r>
      <w:r w:rsidRPr="005A7013">
        <w:rPr>
          <w:bCs/>
          <w:lang w:eastAsia="ar-SA"/>
        </w:rPr>
        <w:t xml:space="preserve"> u iznosu 5.900,00 eura a ostvarene 5.804,39 eura ili 98,38% plana a odnose se na: </w:t>
      </w:r>
    </w:p>
    <w:p w14:paraId="622B2A53" w14:textId="4C29FF01" w:rsidR="001923E5" w:rsidRPr="005A7013" w:rsidRDefault="00801C94">
      <w:pPr>
        <w:pStyle w:val="Odlomakpopisa"/>
        <w:widowControl w:val="0"/>
        <w:numPr>
          <w:ilvl w:val="0"/>
          <w:numId w:val="19"/>
        </w:numPr>
        <w:shd w:val="clear" w:color="auto" w:fill="FFFFFF"/>
        <w:tabs>
          <w:tab w:val="left" w:pos="1195"/>
        </w:tabs>
        <w:suppressAutoHyphens/>
        <w:autoSpaceDE w:val="0"/>
        <w:spacing w:line="269" w:lineRule="exact"/>
        <w:jc w:val="both"/>
        <w:rPr>
          <w:bCs/>
          <w:lang w:eastAsia="ar-SA"/>
        </w:rPr>
      </w:pPr>
      <w:r w:rsidRPr="005A7013">
        <w:rPr>
          <w:bCs/>
          <w:lang w:eastAsia="ar-SA"/>
        </w:rPr>
        <w:t xml:space="preserve">Subvencije poljoprivrednicima i obrtnicima (3523) izvršene su u iznosu 5.804,39 eura ili 98,38% </w:t>
      </w:r>
      <w:r w:rsidRPr="005A7013">
        <w:t xml:space="preserve">plana odnosno </w:t>
      </w:r>
      <w:r w:rsidR="00BE1FBE" w:rsidRPr="005A7013">
        <w:t>84,59</w:t>
      </w:r>
      <w:r w:rsidRPr="005A7013">
        <w:t>% u odnosu na isto razdoblje u 2022. godini</w:t>
      </w:r>
      <w:r w:rsidR="00501E86" w:rsidRPr="005A7013">
        <w:t xml:space="preserve"> (subvencije poljoprivrednicima u iznosu 2.822,99 eura i subvencije obrtnicima u iznosu 2.981,40 eura)</w:t>
      </w:r>
      <w:r w:rsidR="00B92597" w:rsidRPr="005A7013">
        <w:t>.</w:t>
      </w:r>
    </w:p>
    <w:p w14:paraId="67CA58CF" w14:textId="77777777" w:rsidR="00801C94" w:rsidRPr="005A7013" w:rsidRDefault="00801C94" w:rsidP="00801C94">
      <w:pPr>
        <w:widowControl w:val="0"/>
        <w:shd w:val="clear" w:color="auto" w:fill="FFFFFF"/>
        <w:tabs>
          <w:tab w:val="left" w:pos="1195"/>
        </w:tabs>
        <w:suppressAutoHyphens/>
        <w:autoSpaceDE w:val="0"/>
        <w:spacing w:line="269" w:lineRule="exact"/>
        <w:jc w:val="both"/>
        <w:rPr>
          <w:bCs/>
          <w:lang w:eastAsia="ar-SA"/>
        </w:rPr>
      </w:pPr>
    </w:p>
    <w:p w14:paraId="6CDA80B5" w14:textId="77777777" w:rsidR="00801C94" w:rsidRPr="005A7013" w:rsidRDefault="00801C94" w:rsidP="00801C94">
      <w:pPr>
        <w:widowControl w:val="0"/>
        <w:shd w:val="clear" w:color="auto" w:fill="FFFFFF"/>
        <w:tabs>
          <w:tab w:val="left" w:pos="1195"/>
        </w:tabs>
        <w:suppressAutoHyphens/>
        <w:autoSpaceDE w:val="0"/>
        <w:spacing w:line="269" w:lineRule="exact"/>
        <w:jc w:val="both"/>
        <w:rPr>
          <w:bCs/>
          <w:lang w:eastAsia="ar-SA"/>
        </w:rPr>
      </w:pPr>
    </w:p>
    <w:p w14:paraId="4CEC6FD3" w14:textId="5A4C0653" w:rsidR="00BD1213" w:rsidRPr="005A7013" w:rsidRDefault="001923E5" w:rsidP="00BD1213">
      <w:pPr>
        <w:jc w:val="both"/>
      </w:pPr>
      <w:r w:rsidRPr="005A7013">
        <w:lastRenderedPageBreak/>
        <w:t>POMOĆI DANE U INOZEMSTVO I UNUTAR OPĆEG PRORAČUNA (36)</w:t>
      </w:r>
      <w:r w:rsidR="00BD1213" w:rsidRPr="005A7013">
        <w:t xml:space="preserve"> planirane su u iznosu </w:t>
      </w:r>
      <w:r w:rsidR="00DF5EAE" w:rsidRPr="005A7013">
        <w:t>64.300,00</w:t>
      </w:r>
      <w:r w:rsidR="00BD1213" w:rsidRPr="005A7013">
        <w:t xml:space="preserve"> eura a </w:t>
      </w:r>
      <w:r w:rsidR="008226D4" w:rsidRPr="005A7013">
        <w:t>izvršene</w:t>
      </w:r>
      <w:r w:rsidR="00DF5EAE" w:rsidRPr="005A7013">
        <w:t xml:space="preserve"> su 79.623,60 eura ili 123,83</w:t>
      </w:r>
      <w:r w:rsidR="00BD1213" w:rsidRPr="005A7013">
        <w:t xml:space="preserve">% godišnjeg plana. </w:t>
      </w:r>
      <w:r w:rsidR="008226D4" w:rsidRPr="005A7013">
        <w:t>Izvršene</w:t>
      </w:r>
      <w:r w:rsidR="00BD1213" w:rsidRPr="005A7013">
        <w:t xml:space="preserve"> su </w:t>
      </w:r>
      <w:r w:rsidR="00E35DC9" w:rsidRPr="005A7013">
        <w:t xml:space="preserve">130,78% </w:t>
      </w:r>
      <w:r w:rsidR="00BD1213" w:rsidRPr="005A7013">
        <w:t>u odnosu na isto razdoblje u 2022. godini.</w:t>
      </w:r>
    </w:p>
    <w:p w14:paraId="12E08672" w14:textId="68469A8C" w:rsidR="0004355C" w:rsidRPr="005A7013" w:rsidRDefault="0004355C" w:rsidP="0004355C">
      <w:pPr>
        <w:shd w:val="clear" w:color="auto" w:fill="FFFFFF"/>
        <w:tabs>
          <w:tab w:val="left" w:pos="850"/>
        </w:tabs>
        <w:jc w:val="both"/>
        <w:rPr>
          <w:bCs/>
          <w:color w:val="000000" w:themeColor="text1"/>
          <w:lang w:eastAsia="ar-SA"/>
        </w:rPr>
      </w:pPr>
    </w:p>
    <w:p w14:paraId="4A92752B" w14:textId="24CCBCDD" w:rsidR="0004355C" w:rsidRPr="005A7013" w:rsidRDefault="00B60719" w:rsidP="0004355C">
      <w:pPr>
        <w:shd w:val="clear" w:color="auto" w:fill="FFFFFF"/>
        <w:tabs>
          <w:tab w:val="left" w:pos="850"/>
        </w:tabs>
        <w:jc w:val="both"/>
        <w:rPr>
          <w:bCs/>
          <w:lang w:eastAsia="ar-SA"/>
        </w:rPr>
      </w:pPr>
      <w:r w:rsidRPr="005A7013">
        <w:rPr>
          <w:bCs/>
          <w:lang w:eastAsia="ar-SA"/>
        </w:rPr>
        <w:t>Pom</w:t>
      </w:r>
      <w:r w:rsidR="0004355C" w:rsidRPr="005A7013">
        <w:rPr>
          <w:bCs/>
          <w:lang w:eastAsia="ar-SA"/>
        </w:rPr>
        <w:t xml:space="preserve">oći proračunskim korisnicima drugih proračuna (366) planirani su u iznosu </w:t>
      </w:r>
      <w:r w:rsidRPr="005A7013">
        <w:rPr>
          <w:bCs/>
          <w:lang w:eastAsia="ar-SA"/>
        </w:rPr>
        <w:t>64</w:t>
      </w:r>
      <w:r w:rsidR="00E8432E" w:rsidRPr="005A7013">
        <w:rPr>
          <w:bCs/>
          <w:lang w:eastAsia="ar-SA"/>
        </w:rPr>
        <w:t xml:space="preserve">.300,00 eura </w:t>
      </w:r>
      <w:r w:rsidR="0004355C" w:rsidRPr="005A7013">
        <w:rPr>
          <w:bCs/>
          <w:lang w:eastAsia="ar-SA"/>
        </w:rPr>
        <w:t xml:space="preserve"> a </w:t>
      </w:r>
      <w:r w:rsidR="002F25E2" w:rsidRPr="005A7013">
        <w:rPr>
          <w:bCs/>
          <w:lang w:eastAsia="ar-SA"/>
        </w:rPr>
        <w:t>izvršene</w:t>
      </w:r>
      <w:r w:rsidR="0004355C" w:rsidRPr="005A7013">
        <w:rPr>
          <w:bCs/>
          <w:lang w:eastAsia="ar-SA"/>
        </w:rPr>
        <w:t xml:space="preserve"> u iznosu </w:t>
      </w:r>
      <w:r w:rsidRPr="005A7013">
        <w:rPr>
          <w:bCs/>
          <w:lang w:eastAsia="ar-SA"/>
        </w:rPr>
        <w:t>79.623,60</w:t>
      </w:r>
      <w:r w:rsidR="00E8432E" w:rsidRPr="005A7013">
        <w:rPr>
          <w:bCs/>
          <w:lang w:eastAsia="ar-SA"/>
        </w:rPr>
        <w:t xml:space="preserve"> eura</w:t>
      </w:r>
      <w:r w:rsidR="0004355C" w:rsidRPr="005A7013">
        <w:rPr>
          <w:bCs/>
          <w:lang w:eastAsia="ar-SA"/>
        </w:rPr>
        <w:t xml:space="preserve"> ili </w:t>
      </w:r>
      <w:r w:rsidRPr="005A7013">
        <w:rPr>
          <w:bCs/>
          <w:lang w:eastAsia="ar-SA"/>
        </w:rPr>
        <w:t>123,83</w:t>
      </w:r>
      <w:r w:rsidR="0004355C" w:rsidRPr="005A7013">
        <w:rPr>
          <w:bCs/>
          <w:lang w:eastAsia="ar-SA"/>
        </w:rPr>
        <w:t xml:space="preserve"> % </w:t>
      </w:r>
      <w:r w:rsidRPr="005A7013">
        <w:rPr>
          <w:bCs/>
          <w:lang w:eastAsia="ar-SA"/>
        </w:rPr>
        <w:t xml:space="preserve">a odnose se na: </w:t>
      </w:r>
    </w:p>
    <w:p w14:paraId="7FB5A858" w14:textId="30467515" w:rsidR="00B60719" w:rsidRPr="005A7013" w:rsidRDefault="00EA4B62">
      <w:pPr>
        <w:pStyle w:val="Odlomakpopisa"/>
        <w:numPr>
          <w:ilvl w:val="0"/>
          <w:numId w:val="19"/>
        </w:numPr>
        <w:shd w:val="clear" w:color="auto" w:fill="FFFFFF"/>
        <w:tabs>
          <w:tab w:val="left" w:pos="850"/>
        </w:tabs>
        <w:jc w:val="both"/>
        <w:rPr>
          <w:bCs/>
          <w:lang w:eastAsia="ar-SA"/>
        </w:rPr>
      </w:pPr>
      <w:r w:rsidRPr="005A7013">
        <w:rPr>
          <w:bCs/>
          <w:lang w:eastAsia="ar-SA"/>
        </w:rPr>
        <w:t xml:space="preserve">Tekuće pomoći proračunskim korisnicima drugih proračuna (3661) izvršene su u iznosu 79.623,60 eura ili 123,83% plana </w:t>
      </w:r>
      <w:r w:rsidRPr="005A7013">
        <w:t xml:space="preserve">odnosno </w:t>
      </w:r>
      <w:r w:rsidR="002F25E2" w:rsidRPr="005A7013">
        <w:t>130,78</w:t>
      </w:r>
      <w:r w:rsidRPr="005A7013">
        <w:t>% u odnosu na isto razdoblje u 2022. godini</w:t>
      </w:r>
    </w:p>
    <w:p w14:paraId="6FA5BD79" w14:textId="77777777" w:rsidR="0004355C" w:rsidRPr="005A7013" w:rsidRDefault="0004355C" w:rsidP="0004355C">
      <w:pPr>
        <w:shd w:val="clear" w:color="auto" w:fill="FFFFFF"/>
        <w:tabs>
          <w:tab w:val="left" w:pos="850"/>
        </w:tabs>
        <w:jc w:val="both"/>
        <w:rPr>
          <w:bCs/>
          <w:lang w:eastAsia="ar-SA"/>
        </w:rPr>
      </w:pPr>
      <w:r w:rsidRPr="005A7013">
        <w:rPr>
          <w:bCs/>
          <w:lang w:eastAsia="ar-SA"/>
        </w:rPr>
        <w:t>Odnose se na rashode za dječji vrtić „Krijesnica“ i sufinanciranje programa produženog boravka.</w:t>
      </w:r>
    </w:p>
    <w:p w14:paraId="4462B667" w14:textId="77777777" w:rsidR="0004355C" w:rsidRPr="005A7013" w:rsidRDefault="0004355C" w:rsidP="0004355C">
      <w:pPr>
        <w:widowControl w:val="0"/>
        <w:shd w:val="clear" w:color="auto" w:fill="FFFFFF"/>
        <w:tabs>
          <w:tab w:val="left" w:pos="1195"/>
        </w:tabs>
        <w:suppressAutoHyphens/>
        <w:autoSpaceDE w:val="0"/>
        <w:spacing w:line="269" w:lineRule="exact"/>
        <w:jc w:val="both"/>
        <w:rPr>
          <w:bCs/>
          <w:lang w:eastAsia="ar-SA"/>
        </w:rPr>
      </w:pPr>
    </w:p>
    <w:p w14:paraId="4A1DD317" w14:textId="58354475" w:rsidR="00CA2D01" w:rsidRPr="005A7013" w:rsidRDefault="003A6FF8" w:rsidP="00CA2D01">
      <w:pPr>
        <w:jc w:val="both"/>
      </w:pPr>
      <w:r w:rsidRPr="005A7013">
        <w:t>NAKNADE GRAĐANIMA I KUĆANSTVIMA NA TEMELJU OSIGURANJA I DRUGE NAKNADE (37)</w:t>
      </w:r>
      <w:r w:rsidR="00CA2D01" w:rsidRPr="005A7013">
        <w:t xml:space="preserve"> planirane su u iznosu </w:t>
      </w:r>
      <w:r w:rsidR="00AB4A72" w:rsidRPr="005A7013">
        <w:t>54.930,00</w:t>
      </w:r>
      <w:r w:rsidR="00CA2D01" w:rsidRPr="005A7013">
        <w:t xml:space="preserve"> eura a </w:t>
      </w:r>
      <w:r w:rsidR="00AB4A72" w:rsidRPr="005A7013">
        <w:t>izvršene su</w:t>
      </w:r>
      <w:r w:rsidR="00CA2D01" w:rsidRPr="005A7013">
        <w:t xml:space="preserve"> u visini </w:t>
      </w:r>
      <w:r w:rsidR="00AB4A72" w:rsidRPr="005A7013">
        <w:t>53</w:t>
      </w:r>
      <w:r w:rsidR="00411495" w:rsidRPr="005A7013">
        <w:t>.</w:t>
      </w:r>
      <w:r w:rsidR="00AB4A72" w:rsidRPr="005A7013">
        <w:t>871,4</w:t>
      </w:r>
      <w:r w:rsidR="007F1F94" w:rsidRPr="005A7013">
        <w:t>8</w:t>
      </w:r>
      <w:r w:rsidR="00CA2D01" w:rsidRPr="005A7013">
        <w:t xml:space="preserve"> eura ili </w:t>
      </w:r>
      <w:r w:rsidR="00AB4A72" w:rsidRPr="005A7013">
        <w:t>98,07</w:t>
      </w:r>
      <w:r w:rsidR="00CA2D01" w:rsidRPr="005A7013">
        <w:t xml:space="preserve">% </w:t>
      </w:r>
      <w:r w:rsidR="00AB4A72" w:rsidRPr="005A7013">
        <w:t xml:space="preserve">godišnjeg plana. Izvršene </w:t>
      </w:r>
      <w:r w:rsidR="00CA2D01" w:rsidRPr="005A7013">
        <w:t xml:space="preserve">su  </w:t>
      </w:r>
      <w:r w:rsidR="00AB4A72" w:rsidRPr="005A7013">
        <w:t>130,85</w:t>
      </w:r>
      <w:r w:rsidR="00CA2D01" w:rsidRPr="005A7013">
        <w:t>% u odnosu na isto razdoblje u 2022. godini.</w:t>
      </w:r>
    </w:p>
    <w:p w14:paraId="7537F1C5" w14:textId="77777777" w:rsidR="00CA2D01" w:rsidRPr="005A7013" w:rsidRDefault="00CA2D01" w:rsidP="00CA2D01">
      <w:pPr>
        <w:shd w:val="clear" w:color="auto" w:fill="FFFFFF"/>
        <w:tabs>
          <w:tab w:val="left" w:pos="850"/>
        </w:tabs>
        <w:jc w:val="both"/>
        <w:rPr>
          <w:bCs/>
          <w:color w:val="000000" w:themeColor="text1"/>
          <w:lang w:eastAsia="ar-SA"/>
        </w:rPr>
      </w:pPr>
    </w:p>
    <w:p w14:paraId="04984705" w14:textId="374301FA" w:rsidR="0004355C" w:rsidRPr="005A7013" w:rsidRDefault="0004355C" w:rsidP="0004355C">
      <w:pPr>
        <w:widowControl w:val="0"/>
        <w:shd w:val="clear" w:color="auto" w:fill="FFFFFF"/>
        <w:tabs>
          <w:tab w:val="left" w:pos="1195"/>
        </w:tabs>
        <w:suppressAutoHyphens/>
        <w:autoSpaceDE w:val="0"/>
        <w:spacing w:line="269" w:lineRule="exact"/>
        <w:jc w:val="both"/>
        <w:rPr>
          <w:bCs/>
          <w:lang w:eastAsia="ar-SA"/>
        </w:rPr>
      </w:pPr>
      <w:r w:rsidRPr="005A7013">
        <w:rPr>
          <w:bCs/>
          <w:color w:val="000000"/>
          <w:lang w:eastAsia="ar-SA"/>
        </w:rPr>
        <w:t xml:space="preserve">Rashodi za ostale naknade građanima i kućanstvima iz proračuna (račun 372) planirani su u iznosu </w:t>
      </w:r>
      <w:r w:rsidR="00167848" w:rsidRPr="005A7013">
        <w:rPr>
          <w:bCs/>
          <w:color w:val="000000"/>
          <w:lang w:eastAsia="ar-SA"/>
        </w:rPr>
        <w:t>54.930,00</w:t>
      </w:r>
      <w:r w:rsidR="006B3276" w:rsidRPr="005A7013">
        <w:rPr>
          <w:bCs/>
          <w:color w:val="000000"/>
          <w:lang w:eastAsia="ar-SA"/>
        </w:rPr>
        <w:t xml:space="preserve"> eura</w:t>
      </w:r>
      <w:r w:rsidRPr="005A7013">
        <w:rPr>
          <w:bCs/>
          <w:color w:val="000000"/>
          <w:lang w:eastAsia="ar-SA"/>
        </w:rPr>
        <w:t xml:space="preserve"> a </w:t>
      </w:r>
      <w:r w:rsidR="008533B7" w:rsidRPr="005A7013">
        <w:rPr>
          <w:bCs/>
          <w:color w:val="000000"/>
          <w:lang w:eastAsia="ar-SA"/>
        </w:rPr>
        <w:t>izvršeni</w:t>
      </w:r>
      <w:r w:rsidRPr="005A7013">
        <w:rPr>
          <w:bCs/>
          <w:color w:val="000000"/>
          <w:lang w:eastAsia="ar-SA"/>
        </w:rPr>
        <w:t xml:space="preserve"> </w:t>
      </w:r>
      <w:r w:rsidR="00362102" w:rsidRPr="005A7013">
        <w:rPr>
          <w:bCs/>
          <w:color w:val="000000"/>
          <w:lang w:eastAsia="ar-SA"/>
        </w:rPr>
        <w:t>53.871,4</w:t>
      </w:r>
      <w:r w:rsidR="007F1F94" w:rsidRPr="005A7013">
        <w:rPr>
          <w:bCs/>
          <w:color w:val="000000"/>
          <w:lang w:eastAsia="ar-SA"/>
        </w:rPr>
        <w:t>8</w:t>
      </w:r>
      <w:r w:rsidR="006B3276" w:rsidRPr="005A7013">
        <w:rPr>
          <w:bCs/>
          <w:color w:val="000000"/>
          <w:lang w:eastAsia="ar-SA"/>
        </w:rPr>
        <w:t xml:space="preserve"> eura</w:t>
      </w:r>
      <w:r w:rsidRPr="005A7013">
        <w:rPr>
          <w:bCs/>
          <w:color w:val="000000"/>
          <w:lang w:eastAsia="ar-SA"/>
        </w:rPr>
        <w:t xml:space="preserve"> ili </w:t>
      </w:r>
      <w:r w:rsidR="00362102" w:rsidRPr="005A7013">
        <w:rPr>
          <w:bCs/>
          <w:color w:val="000000"/>
          <w:lang w:eastAsia="ar-SA"/>
        </w:rPr>
        <w:t>98,07</w:t>
      </w:r>
      <w:r w:rsidRPr="005A7013">
        <w:rPr>
          <w:bCs/>
          <w:color w:val="000000"/>
          <w:lang w:eastAsia="ar-SA"/>
        </w:rPr>
        <w:t xml:space="preserve"> %</w:t>
      </w:r>
      <w:r w:rsidR="00362102" w:rsidRPr="005A7013">
        <w:rPr>
          <w:bCs/>
          <w:color w:val="000000"/>
          <w:lang w:eastAsia="ar-SA"/>
        </w:rPr>
        <w:t xml:space="preserve"> plana a odnose se na: </w:t>
      </w:r>
    </w:p>
    <w:p w14:paraId="121C9BF9" w14:textId="57EFC646" w:rsidR="002D3B36" w:rsidRPr="005A7013" w:rsidRDefault="002D4D14">
      <w:pPr>
        <w:pStyle w:val="Odlomakpopisa"/>
        <w:numPr>
          <w:ilvl w:val="0"/>
          <w:numId w:val="19"/>
        </w:numPr>
        <w:jc w:val="both"/>
        <w:rPr>
          <w:bCs/>
          <w:lang w:eastAsia="ar-SA"/>
        </w:rPr>
      </w:pPr>
      <w:r w:rsidRPr="005A7013">
        <w:rPr>
          <w:bCs/>
          <w:lang w:eastAsia="ar-SA"/>
        </w:rPr>
        <w:t xml:space="preserve">Naknade građanima i kućanstvima u novcu (3721) izvršene su u iznosu </w:t>
      </w:r>
      <w:r w:rsidR="00CA221D" w:rsidRPr="005A7013">
        <w:rPr>
          <w:bCs/>
          <w:lang w:eastAsia="ar-SA"/>
        </w:rPr>
        <w:t>30.178,19</w:t>
      </w:r>
      <w:r w:rsidRPr="005A7013">
        <w:rPr>
          <w:bCs/>
          <w:lang w:eastAsia="ar-SA"/>
        </w:rPr>
        <w:t xml:space="preserve"> eura ili </w:t>
      </w:r>
      <w:r w:rsidR="00E12B3C" w:rsidRPr="005A7013">
        <w:rPr>
          <w:bCs/>
          <w:lang w:eastAsia="ar-SA"/>
        </w:rPr>
        <w:t>96,85%</w:t>
      </w:r>
      <w:r w:rsidR="00D60E35" w:rsidRPr="005A7013">
        <w:rPr>
          <w:bCs/>
          <w:lang w:eastAsia="ar-SA"/>
        </w:rPr>
        <w:t xml:space="preserve"> plana odnosno 170,93% u odnosu na isto razdoblje u 2022. godini.</w:t>
      </w:r>
    </w:p>
    <w:p w14:paraId="7B7A0CC3" w14:textId="6A8E3E62" w:rsidR="004D3839" w:rsidRPr="005A7013" w:rsidRDefault="004D3839" w:rsidP="001B1EDC">
      <w:pPr>
        <w:ind w:left="708"/>
        <w:jc w:val="both"/>
        <w:rPr>
          <w:bCs/>
          <w:lang w:eastAsia="ar-SA"/>
        </w:rPr>
      </w:pPr>
      <w:r w:rsidRPr="005A7013">
        <w:rPr>
          <w:bCs/>
          <w:lang w:eastAsia="ar-SA"/>
        </w:rPr>
        <w:t xml:space="preserve">(izvanredna pomoć zbog el. nepogoda u iznosu 15.213,55 eura, </w:t>
      </w:r>
      <w:r w:rsidR="00F445E2" w:rsidRPr="005A7013">
        <w:rPr>
          <w:bCs/>
          <w:lang w:eastAsia="ar-SA"/>
        </w:rPr>
        <w:t>stipendije</w:t>
      </w:r>
      <w:r w:rsidRPr="005A7013">
        <w:rPr>
          <w:bCs/>
          <w:lang w:eastAsia="ar-SA"/>
        </w:rPr>
        <w:t xml:space="preserve"> učenicima srednjih škola</w:t>
      </w:r>
      <w:r w:rsidR="00F445E2" w:rsidRPr="005A7013">
        <w:rPr>
          <w:bCs/>
          <w:lang w:eastAsia="ar-SA"/>
        </w:rPr>
        <w:t xml:space="preserve"> u iznosu  3.583,80 eura,</w:t>
      </w:r>
      <w:r w:rsidR="00D60E35" w:rsidRPr="005A7013">
        <w:rPr>
          <w:bCs/>
          <w:lang w:eastAsia="ar-SA"/>
        </w:rPr>
        <w:t xml:space="preserve"> </w:t>
      </w:r>
      <w:r w:rsidR="00F445E2" w:rsidRPr="005A7013">
        <w:rPr>
          <w:bCs/>
          <w:lang w:eastAsia="ar-SA"/>
        </w:rPr>
        <w:t xml:space="preserve">jednokratna novčana pomoć roditeljima novorođene djece u iznosu </w:t>
      </w:r>
      <w:r w:rsidRPr="005A7013">
        <w:rPr>
          <w:bCs/>
          <w:lang w:eastAsia="ar-SA"/>
        </w:rPr>
        <w:t>3.196,34</w:t>
      </w:r>
      <w:r w:rsidR="00F445E2" w:rsidRPr="005A7013">
        <w:rPr>
          <w:bCs/>
          <w:lang w:eastAsia="ar-SA"/>
        </w:rPr>
        <w:t xml:space="preserve"> eura, </w:t>
      </w:r>
      <w:r w:rsidRPr="005A7013">
        <w:rPr>
          <w:bCs/>
          <w:lang w:eastAsia="ar-SA"/>
        </w:rPr>
        <w:t>jednokratna novčana pomoć studentima u iznosu 4.350,00 eura, ostale školske aktivnosti u iznosu 474,50 eura, jednokratna novčana pomoć umirovljenicima u iznosu 3.360,00 eura).</w:t>
      </w:r>
    </w:p>
    <w:p w14:paraId="3C0F80D6" w14:textId="5ACB8B6C" w:rsidR="004D3839" w:rsidRPr="005A7013" w:rsidRDefault="0045346A">
      <w:pPr>
        <w:pStyle w:val="Odlomakpopisa"/>
        <w:numPr>
          <w:ilvl w:val="0"/>
          <w:numId w:val="19"/>
        </w:numPr>
        <w:jc w:val="both"/>
        <w:rPr>
          <w:bCs/>
          <w:lang w:eastAsia="ar-SA"/>
        </w:rPr>
      </w:pPr>
      <w:r w:rsidRPr="005A7013">
        <w:rPr>
          <w:bCs/>
          <w:lang w:eastAsia="ar-SA"/>
        </w:rPr>
        <w:t xml:space="preserve">Naknade građanima i kućanstvima u naravi (3722) izvršene su u iznosu 23.693,29 eura ili </w:t>
      </w:r>
      <w:r w:rsidR="002D6325" w:rsidRPr="005A7013">
        <w:rPr>
          <w:bCs/>
          <w:lang w:eastAsia="ar-SA"/>
        </w:rPr>
        <w:t>99,68</w:t>
      </w:r>
      <w:r w:rsidRPr="005A7013">
        <w:rPr>
          <w:bCs/>
          <w:lang w:eastAsia="ar-SA"/>
        </w:rPr>
        <w:t>% plana odnosno 100,75% u odnosu na isto razdoblje u 2022. godini.</w:t>
      </w:r>
    </w:p>
    <w:p w14:paraId="60E9415D" w14:textId="02EFC369" w:rsidR="0004355C" w:rsidRPr="005A7013" w:rsidRDefault="00F445E2" w:rsidP="0000263B">
      <w:pPr>
        <w:pStyle w:val="Odlomakpopisa"/>
        <w:jc w:val="both"/>
        <w:rPr>
          <w:bCs/>
          <w:lang w:eastAsia="ar-SA"/>
        </w:rPr>
      </w:pPr>
      <w:r w:rsidRPr="005A7013">
        <w:rPr>
          <w:bCs/>
          <w:lang w:eastAsia="ar-SA"/>
        </w:rPr>
        <w:t>sufinanciranje prijevoza učenika O.Š. Veliki Bukovec s područja Općine Veliki Bukovec u iznosu</w:t>
      </w:r>
      <w:r w:rsidR="0000263B" w:rsidRPr="005A7013">
        <w:rPr>
          <w:bCs/>
          <w:lang w:eastAsia="ar-SA"/>
        </w:rPr>
        <w:t xml:space="preserve"> 4.260,79</w:t>
      </w:r>
      <w:r w:rsidRPr="005A7013">
        <w:rPr>
          <w:bCs/>
          <w:lang w:eastAsia="ar-SA"/>
        </w:rPr>
        <w:t xml:space="preserve"> eura,</w:t>
      </w:r>
      <w:r w:rsidR="00D60E35" w:rsidRPr="005A7013">
        <w:rPr>
          <w:bCs/>
          <w:lang w:eastAsia="ar-SA"/>
        </w:rPr>
        <w:t xml:space="preserve"> </w:t>
      </w:r>
      <w:r w:rsidRPr="005A7013">
        <w:rPr>
          <w:bCs/>
          <w:lang w:eastAsia="ar-SA"/>
        </w:rPr>
        <w:t>stanovanj</w:t>
      </w:r>
      <w:r w:rsidR="009E626B" w:rsidRPr="005A7013">
        <w:rPr>
          <w:bCs/>
          <w:lang w:eastAsia="ar-SA"/>
        </w:rPr>
        <w:t>e</w:t>
      </w:r>
      <w:r w:rsidRPr="005A7013">
        <w:rPr>
          <w:bCs/>
          <w:lang w:eastAsia="ar-SA"/>
        </w:rPr>
        <w:t xml:space="preserve"> – </w:t>
      </w:r>
      <w:r w:rsidR="009E626B" w:rsidRPr="005A7013">
        <w:rPr>
          <w:bCs/>
          <w:lang w:eastAsia="ar-SA"/>
        </w:rPr>
        <w:t>ostali rashodi (</w:t>
      </w:r>
      <w:r w:rsidRPr="005A7013">
        <w:rPr>
          <w:bCs/>
          <w:lang w:eastAsia="ar-SA"/>
        </w:rPr>
        <w:t>odvoz otpada</w:t>
      </w:r>
      <w:r w:rsidR="009E626B" w:rsidRPr="005A7013">
        <w:rPr>
          <w:bCs/>
          <w:lang w:eastAsia="ar-SA"/>
        </w:rPr>
        <w:t>)</w:t>
      </w:r>
      <w:r w:rsidRPr="005A7013">
        <w:rPr>
          <w:bCs/>
          <w:lang w:eastAsia="ar-SA"/>
        </w:rPr>
        <w:t xml:space="preserve"> u iznosu 1.</w:t>
      </w:r>
      <w:r w:rsidR="0000263B" w:rsidRPr="005A7013">
        <w:rPr>
          <w:bCs/>
          <w:lang w:eastAsia="ar-SA"/>
        </w:rPr>
        <w:t>938,80</w:t>
      </w:r>
      <w:r w:rsidRPr="005A7013">
        <w:rPr>
          <w:bCs/>
          <w:lang w:eastAsia="ar-SA"/>
        </w:rPr>
        <w:t xml:space="preserve"> eura,</w:t>
      </w:r>
      <w:r w:rsidR="00D60E35" w:rsidRPr="005A7013">
        <w:rPr>
          <w:bCs/>
          <w:lang w:eastAsia="ar-SA"/>
        </w:rPr>
        <w:t xml:space="preserve"> </w:t>
      </w:r>
      <w:r w:rsidRPr="005A7013">
        <w:rPr>
          <w:bCs/>
          <w:lang w:eastAsia="ar-SA"/>
        </w:rPr>
        <w:t>stanovanje – ostali rashodi (</w:t>
      </w:r>
      <w:r w:rsidR="007E2628" w:rsidRPr="005A7013">
        <w:rPr>
          <w:bCs/>
          <w:lang w:eastAsia="ar-SA"/>
        </w:rPr>
        <w:t xml:space="preserve">podmirenje </w:t>
      </w:r>
      <w:r w:rsidRPr="005A7013">
        <w:rPr>
          <w:bCs/>
          <w:lang w:eastAsia="ar-SA"/>
        </w:rPr>
        <w:t>utroš</w:t>
      </w:r>
      <w:r w:rsidR="007E2628" w:rsidRPr="005A7013">
        <w:rPr>
          <w:bCs/>
          <w:lang w:eastAsia="ar-SA"/>
        </w:rPr>
        <w:t>ka</w:t>
      </w:r>
      <w:r w:rsidRPr="005A7013">
        <w:rPr>
          <w:bCs/>
          <w:lang w:eastAsia="ar-SA"/>
        </w:rPr>
        <w:t xml:space="preserve"> vode,</w:t>
      </w:r>
      <w:r w:rsidR="009E626B" w:rsidRPr="005A7013">
        <w:rPr>
          <w:bCs/>
          <w:lang w:eastAsia="ar-SA"/>
        </w:rPr>
        <w:t xml:space="preserve"> </w:t>
      </w:r>
      <w:r w:rsidR="007E2628" w:rsidRPr="005A7013">
        <w:rPr>
          <w:bCs/>
          <w:lang w:eastAsia="ar-SA"/>
        </w:rPr>
        <w:t xml:space="preserve">podmirenje </w:t>
      </w:r>
      <w:r w:rsidRPr="005A7013">
        <w:rPr>
          <w:bCs/>
          <w:lang w:eastAsia="ar-SA"/>
        </w:rPr>
        <w:t>komunaln</w:t>
      </w:r>
      <w:r w:rsidR="009E626B" w:rsidRPr="005A7013">
        <w:rPr>
          <w:bCs/>
          <w:lang w:eastAsia="ar-SA"/>
        </w:rPr>
        <w:t>e</w:t>
      </w:r>
      <w:r w:rsidRPr="005A7013">
        <w:rPr>
          <w:bCs/>
          <w:lang w:eastAsia="ar-SA"/>
        </w:rPr>
        <w:t xml:space="preserve"> naknad</w:t>
      </w:r>
      <w:r w:rsidR="009E626B" w:rsidRPr="005A7013">
        <w:rPr>
          <w:bCs/>
          <w:lang w:eastAsia="ar-SA"/>
        </w:rPr>
        <w:t>e</w:t>
      </w:r>
      <w:r w:rsidR="007E2628" w:rsidRPr="005A7013">
        <w:rPr>
          <w:bCs/>
          <w:lang w:eastAsia="ar-SA"/>
        </w:rPr>
        <w:t>, sufinanciranje pogrebnih troškova, podmirenje naknade za uređenje voda</w:t>
      </w:r>
      <w:r w:rsidRPr="005A7013">
        <w:rPr>
          <w:bCs/>
          <w:lang w:eastAsia="ar-SA"/>
        </w:rPr>
        <w:t xml:space="preserve"> u iznosu </w:t>
      </w:r>
      <w:r w:rsidR="0000263B" w:rsidRPr="005A7013">
        <w:rPr>
          <w:bCs/>
          <w:lang w:eastAsia="ar-SA"/>
        </w:rPr>
        <w:t>672,07</w:t>
      </w:r>
      <w:r w:rsidRPr="005A7013">
        <w:rPr>
          <w:bCs/>
          <w:lang w:eastAsia="ar-SA"/>
        </w:rPr>
        <w:t xml:space="preserve"> eura,</w:t>
      </w:r>
      <w:r w:rsidR="00D60E35" w:rsidRPr="005A7013">
        <w:rPr>
          <w:bCs/>
          <w:lang w:eastAsia="ar-SA"/>
        </w:rPr>
        <w:t xml:space="preserve"> </w:t>
      </w:r>
      <w:r w:rsidRPr="005A7013">
        <w:rPr>
          <w:bCs/>
          <w:lang w:eastAsia="ar-SA"/>
        </w:rPr>
        <w:t xml:space="preserve">sufinanciranje smještaja djece u vrtiću u iznosu </w:t>
      </w:r>
      <w:r w:rsidR="0000263B" w:rsidRPr="005A7013">
        <w:rPr>
          <w:bCs/>
          <w:lang w:eastAsia="ar-SA"/>
        </w:rPr>
        <w:t>12.051,66</w:t>
      </w:r>
      <w:r w:rsidRPr="005A7013">
        <w:rPr>
          <w:bCs/>
          <w:lang w:eastAsia="ar-SA"/>
        </w:rPr>
        <w:t xml:space="preserve"> eura</w:t>
      </w:r>
      <w:r w:rsidR="00E413CC" w:rsidRPr="005A7013">
        <w:rPr>
          <w:bCs/>
          <w:lang w:eastAsia="ar-SA"/>
        </w:rPr>
        <w:t>,</w:t>
      </w:r>
      <w:r w:rsidR="00D60E35" w:rsidRPr="005A7013">
        <w:rPr>
          <w:bCs/>
          <w:lang w:eastAsia="ar-SA"/>
        </w:rPr>
        <w:t xml:space="preserve"> </w:t>
      </w:r>
      <w:r w:rsidRPr="005A7013">
        <w:rPr>
          <w:bCs/>
          <w:lang w:eastAsia="ar-SA"/>
        </w:rPr>
        <w:t>uplate komitentima po ugovoru (</w:t>
      </w:r>
      <w:r w:rsidR="009B4053" w:rsidRPr="005A7013">
        <w:rPr>
          <w:bCs/>
          <w:lang w:eastAsia="ar-SA"/>
        </w:rPr>
        <w:t xml:space="preserve">uplatnice </w:t>
      </w:r>
      <w:r w:rsidRPr="005A7013">
        <w:rPr>
          <w:bCs/>
          <w:lang w:eastAsia="ar-SA"/>
        </w:rPr>
        <w:t>za komunalnu naknadu) u iznosu</w:t>
      </w:r>
      <w:r w:rsidR="0000263B" w:rsidRPr="005A7013">
        <w:rPr>
          <w:bCs/>
          <w:lang w:eastAsia="ar-SA"/>
        </w:rPr>
        <w:t xml:space="preserve"> 329,67</w:t>
      </w:r>
      <w:r w:rsidRPr="005A7013">
        <w:rPr>
          <w:bCs/>
          <w:lang w:eastAsia="ar-SA"/>
        </w:rPr>
        <w:t xml:space="preserve"> eura</w:t>
      </w:r>
      <w:r w:rsidR="0000263B" w:rsidRPr="005A7013">
        <w:rPr>
          <w:bCs/>
          <w:lang w:eastAsia="ar-SA"/>
        </w:rPr>
        <w:t xml:space="preserve"> i za financiranje nabavki radnih bilježnica u iznosu 4.440,30 eura).</w:t>
      </w:r>
    </w:p>
    <w:p w14:paraId="6F7D6F9D" w14:textId="77777777" w:rsidR="0004355C" w:rsidRPr="005A7013" w:rsidRDefault="0004355C" w:rsidP="0004355C">
      <w:pPr>
        <w:widowControl w:val="0"/>
        <w:shd w:val="clear" w:color="auto" w:fill="FFFFFF"/>
        <w:tabs>
          <w:tab w:val="left" w:pos="1195"/>
        </w:tabs>
        <w:suppressAutoHyphens/>
        <w:autoSpaceDE w:val="0"/>
        <w:spacing w:line="269" w:lineRule="exact"/>
        <w:jc w:val="both"/>
        <w:rPr>
          <w:bCs/>
          <w:lang w:eastAsia="ar-SA"/>
        </w:rPr>
      </w:pPr>
    </w:p>
    <w:p w14:paraId="178CB800" w14:textId="77777777" w:rsidR="00617914" w:rsidRPr="005A7013" w:rsidRDefault="00617914" w:rsidP="0004355C">
      <w:pPr>
        <w:widowControl w:val="0"/>
        <w:shd w:val="clear" w:color="auto" w:fill="FFFFFF"/>
        <w:tabs>
          <w:tab w:val="left" w:pos="1195"/>
        </w:tabs>
        <w:suppressAutoHyphens/>
        <w:autoSpaceDE w:val="0"/>
        <w:spacing w:line="269" w:lineRule="exact"/>
        <w:jc w:val="both"/>
        <w:rPr>
          <w:bCs/>
          <w:lang w:eastAsia="ar-SA"/>
        </w:rPr>
      </w:pPr>
    </w:p>
    <w:p w14:paraId="350E8937" w14:textId="041EEC78" w:rsidR="00617914" w:rsidRPr="005A7013" w:rsidRDefault="00617914" w:rsidP="00617914">
      <w:pPr>
        <w:jc w:val="both"/>
      </w:pPr>
      <w:r w:rsidRPr="005A7013">
        <w:t>OSTALI RASHODI (38)</w:t>
      </w:r>
      <w:r w:rsidR="007A6EE1" w:rsidRPr="005A7013">
        <w:t xml:space="preserve"> planirani su u iznosu </w:t>
      </w:r>
      <w:r w:rsidR="00773E72" w:rsidRPr="005A7013">
        <w:t>765.878,00</w:t>
      </w:r>
      <w:r w:rsidR="007A6EE1" w:rsidRPr="005A7013">
        <w:t xml:space="preserve"> eura a </w:t>
      </w:r>
      <w:r w:rsidR="00773E72" w:rsidRPr="005A7013">
        <w:t>izvršeni</w:t>
      </w:r>
      <w:r w:rsidR="007A6EE1" w:rsidRPr="005A7013">
        <w:t xml:space="preserve"> su </w:t>
      </w:r>
      <w:r w:rsidR="00773E72" w:rsidRPr="005A7013">
        <w:t>765.663,15</w:t>
      </w:r>
      <w:r w:rsidR="007A6EE1" w:rsidRPr="005A7013">
        <w:t xml:space="preserve"> eura ili </w:t>
      </w:r>
      <w:r w:rsidR="00773E72" w:rsidRPr="005A7013">
        <w:t>99,97</w:t>
      </w:r>
      <w:r w:rsidR="007A6EE1" w:rsidRPr="005A7013">
        <w:t xml:space="preserve">% godišnjeg plana. </w:t>
      </w:r>
      <w:r w:rsidR="00C72AA4" w:rsidRPr="005A7013">
        <w:t>Izvršeni</w:t>
      </w:r>
      <w:r w:rsidR="007A6EE1" w:rsidRPr="005A7013">
        <w:t xml:space="preserve"> su </w:t>
      </w:r>
      <w:r w:rsidR="00B63C9D" w:rsidRPr="005A7013">
        <w:t>1.078,71</w:t>
      </w:r>
      <w:r w:rsidR="007A6EE1" w:rsidRPr="005A7013">
        <w:t>% u odnosu na isto razdoblje u 2022. godini.</w:t>
      </w:r>
    </w:p>
    <w:p w14:paraId="69E815EC" w14:textId="3C6E9026" w:rsidR="006B6DA3" w:rsidRPr="005A7013" w:rsidRDefault="002C3040" w:rsidP="0004355C">
      <w:pPr>
        <w:pStyle w:val="Odlomakpopisa"/>
        <w:shd w:val="clear" w:color="auto" w:fill="FFFFFF"/>
        <w:spacing w:before="187"/>
        <w:ind w:left="0"/>
        <w:jc w:val="both"/>
        <w:rPr>
          <w:bCs/>
          <w:color w:val="000000"/>
          <w:lang w:eastAsia="ar-SA"/>
        </w:rPr>
      </w:pPr>
      <w:r w:rsidRPr="005A7013">
        <w:rPr>
          <w:bCs/>
          <w:color w:val="000000"/>
          <w:lang w:eastAsia="ar-SA"/>
        </w:rPr>
        <w:t>T</w:t>
      </w:r>
      <w:r w:rsidR="0004355C" w:rsidRPr="005A7013">
        <w:rPr>
          <w:bCs/>
          <w:color w:val="000000"/>
          <w:lang w:eastAsia="ar-SA"/>
        </w:rPr>
        <w:t xml:space="preserve">ekuće donacije (račun 381) planirane su u iznosu </w:t>
      </w:r>
      <w:r w:rsidR="00C43C77" w:rsidRPr="005A7013">
        <w:rPr>
          <w:bCs/>
          <w:color w:val="000000"/>
          <w:lang w:eastAsia="ar-SA"/>
        </w:rPr>
        <w:t>72.910,00</w:t>
      </w:r>
      <w:r w:rsidRPr="005A7013">
        <w:rPr>
          <w:bCs/>
          <w:color w:val="000000"/>
          <w:lang w:eastAsia="ar-SA"/>
        </w:rPr>
        <w:t xml:space="preserve"> eura</w:t>
      </w:r>
      <w:r w:rsidR="0004355C" w:rsidRPr="005A7013">
        <w:rPr>
          <w:bCs/>
          <w:color w:val="000000"/>
          <w:lang w:eastAsia="ar-SA"/>
        </w:rPr>
        <w:t xml:space="preserve"> a </w:t>
      </w:r>
      <w:r w:rsidR="00C43C77" w:rsidRPr="005A7013">
        <w:rPr>
          <w:bCs/>
          <w:color w:val="000000"/>
          <w:lang w:eastAsia="ar-SA"/>
        </w:rPr>
        <w:t>izvršene</w:t>
      </w:r>
      <w:r w:rsidR="0004355C" w:rsidRPr="005A7013">
        <w:rPr>
          <w:bCs/>
          <w:color w:val="000000"/>
          <w:lang w:eastAsia="ar-SA"/>
        </w:rPr>
        <w:t xml:space="preserve"> </w:t>
      </w:r>
      <w:r w:rsidR="00C43C77" w:rsidRPr="005A7013">
        <w:rPr>
          <w:bCs/>
          <w:color w:val="000000"/>
          <w:lang w:eastAsia="ar-SA"/>
        </w:rPr>
        <w:t>72.747,96</w:t>
      </w:r>
      <w:r w:rsidRPr="005A7013">
        <w:rPr>
          <w:bCs/>
          <w:color w:val="000000"/>
          <w:lang w:eastAsia="ar-SA"/>
        </w:rPr>
        <w:t xml:space="preserve"> eura</w:t>
      </w:r>
      <w:r w:rsidR="0004355C" w:rsidRPr="005A7013">
        <w:rPr>
          <w:bCs/>
          <w:color w:val="000000"/>
          <w:lang w:eastAsia="ar-SA"/>
        </w:rPr>
        <w:t xml:space="preserve"> ili </w:t>
      </w:r>
      <w:r w:rsidR="00C43C77" w:rsidRPr="005A7013">
        <w:rPr>
          <w:bCs/>
          <w:color w:val="000000"/>
          <w:lang w:eastAsia="ar-SA"/>
        </w:rPr>
        <w:t>99,78</w:t>
      </w:r>
      <w:r w:rsidR="0004355C" w:rsidRPr="005A7013">
        <w:rPr>
          <w:bCs/>
          <w:color w:val="000000"/>
          <w:lang w:eastAsia="ar-SA"/>
        </w:rPr>
        <w:t>%</w:t>
      </w:r>
      <w:r w:rsidR="00C43C77" w:rsidRPr="005A7013">
        <w:rPr>
          <w:bCs/>
          <w:color w:val="000000"/>
          <w:lang w:eastAsia="ar-SA"/>
        </w:rPr>
        <w:t xml:space="preserve"> a odnose se na:</w:t>
      </w:r>
    </w:p>
    <w:p w14:paraId="35F13F62" w14:textId="65F74C59" w:rsidR="0004355C" w:rsidRPr="005A7013" w:rsidRDefault="0004355C">
      <w:pPr>
        <w:pStyle w:val="Odlomakpopisa"/>
        <w:widowControl w:val="0"/>
        <w:numPr>
          <w:ilvl w:val="0"/>
          <w:numId w:val="17"/>
        </w:numPr>
        <w:shd w:val="clear" w:color="auto" w:fill="FFFFFF"/>
        <w:tabs>
          <w:tab w:val="left" w:pos="850"/>
        </w:tabs>
        <w:suppressAutoHyphens/>
        <w:autoSpaceDE w:val="0"/>
        <w:jc w:val="both"/>
        <w:rPr>
          <w:bCs/>
          <w:lang w:eastAsia="ar-SA"/>
        </w:rPr>
      </w:pPr>
      <w:r w:rsidRPr="005A7013">
        <w:rPr>
          <w:bCs/>
          <w:color w:val="000000"/>
          <w:lang w:eastAsia="ar-SA"/>
        </w:rPr>
        <w:t xml:space="preserve">tekuće donacije </w:t>
      </w:r>
      <w:r w:rsidR="00C43C77" w:rsidRPr="005A7013">
        <w:rPr>
          <w:bCs/>
          <w:color w:val="000000"/>
          <w:lang w:eastAsia="ar-SA"/>
        </w:rPr>
        <w:t xml:space="preserve">u novcu (3811) izvršene su u iznosu 72.747,96 eura ili 99,78% plana </w:t>
      </w:r>
      <w:r w:rsidR="00C43C77" w:rsidRPr="005A7013">
        <w:t>odnosno 135,34% u odnosu na isto razdoblje u 2022. godin</w:t>
      </w:r>
      <w:r w:rsidR="005C53AA" w:rsidRPr="005A7013">
        <w:t>i (</w:t>
      </w:r>
      <w:r w:rsidR="005C53AA" w:rsidRPr="005A7013">
        <w:rPr>
          <w:bCs/>
          <w:color w:val="000000"/>
          <w:lang w:eastAsia="ar-SA"/>
        </w:rPr>
        <w:t xml:space="preserve">tekuće donacije </w:t>
      </w:r>
      <w:r w:rsidRPr="005A7013">
        <w:rPr>
          <w:bCs/>
          <w:color w:val="000000"/>
          <w:lang w:eastAsia="ar-SA"/>
        </w:rPr>
        <w:t>zdravstvenim neprofitnim organizacijama</w:t>
      </w:r>
      <w:r w:rsidR="001447AF" w:rsidRPr="005A7013">
        <w:rPr>
          <w:bCs/>
          <w:color w:val="000000"/>
          <w:lang w:eastAsia="ar-SA"/>
        </w:rPr>
        <w:t xml:space="preserve"> izvršene su </w:t>
      </w:r>
      <w:r w:rsidR="005C53AA" w:rsidRPr="005A7013">
        <w:rPr>
          <w:bCs/>
          <w:color w:val="000000"/>
          <w:lang w:eastAsia="ar-SA"/>
        </w:rPr>
        <w:t>3.368,88</w:t>
      </w:r>
      <w:r w:rsidR="001447AF" w:rsidRPr="005A7013">
        <w:rPr>
          <w:bCs/>
          <w:color w:val="000000"/>
          <w:lang w:eastAsia="ar-SA"/>
        </w:rPr>
        <w:t xml:space="preserve"> eura</w:t>
      </w:r>
      <w:r w:rsidR="002E26E6" w:rsidRPr="005A7013">
        <w:rPr>
          <w:bCs/>
          <w:color w:val="000000"/>
          <w:lang w:eastAsia="ar-SA"/>
        </w:rPr>
        <w:t>,</w:t>
      </w:r>
      <w:r w:rsidR="005C53AA" w:rsidRPr="005A7013">
        <w:rPr>
          <w:bCs/>
          <w:lang w:eastAsia="ar-SA"/>
        </w:rPr>
        <w:t xml:space="preserve"> </w:t>
      </w:r>
      <w:r w:rsidRPr="005A7013">
        <w:rPr>
          <w:bCs/>
          <w:color w:val="000000"/>
          <w:lang w:eastAsia="ar-SA"/>
        </w:rPr>
        <w:t xml:space="preserve">tekuće donacije udrugama </w:t>
      </w:r>
      <w:r w:rsidR="001447AF" w:rsidRPr="005A7013">
        <w:rPr>
          <w:bCs/>
          <w:color w:val="000000"/>
          <w:lang w:eastAsia="ar-SA"/>
        </w:rPr>
        <w:t xml:space="preserve">izvršene su </w:t>
      </w:r>
      <w:r w:rsidR="005C53AA" w:rsidRPr="005A7013">
        <w:rPr>
          <w:bCs/>
          <w:color w:val="000000"/>
          <w:lang w:eastAsia="ar-SA"/>
        </w:rPr>
        <w:t>22.052,88</w:t>
      </w:r>
      <w:r w:rsidR="001447AF" w:rsidRPr="005A7013">
        <w:rPr>
          <w:bCs/>
          <w:color w:val="000000"/>
          <w:lang w:eastAsia="ar-SA"/>
        </w:rPr>
        <w:t xml:space="preserve"> eura</w:t>
      </w:r>
      <w:r w:rsidR="002E26E6" w:rsidRPr="005A7013">
        <w:rPr>
          <w:bCs/>
          <w:color w:val="000000"/>
          <w:lang w:eastAsia="ar-SA"/>
        </w:rPr>
        <w:t>,</w:t>
      </w:r>
      <w:r w:rsidR="005C53AA" w:rsidRPr="005A7013">
        <w:rPr>
          <w:bCs/>
          <w:lang w:eastAsia="ar-SA"/>
        </w:rPr>
        <w:t xml:space="preserve"> </w:t>
      </w:r>
      <w:r w:rsidRPr="005A7013">
        <w:rPr>
          <w:bCs/>
          <w:color w:val="000000"/>
          <w:lang w:eastAsia="ar-SA"/>
        </w:rPr>
        <w:t>tekuće donacije političkim strankama</w:t>
      </w:r>
      <w:r w:rsidR="001447AF" w:rsidRPr="005A7013">
        <w:rPr>
          <w:bCs/>
          <w:color w:val="000000"/>
          <w:lang w:eastAsia="ar-SA"/>
        </w:rPr>
        <w:t xml:space="preserve"> izvršene su </w:t>
      </w:r>
      <w:r w:rsidR="005C53AA" w:rsidRPr="005A7013">
        <w:rPr>
          <w:bCs/>
          <w:color w:val="000000"/>
          <w:lang w:eastAsia="ar-SA"/>
        </w:rPr>
        <w:t>1.186,20</w:t>
      </w:r>
      <w:r w:rsidR="001447AF" w:rsidRPr="005A7013">
        <w:rPr>
          <w:bCs/>
          <w:color w:val="000000"/>
          <w:lang w:eastAsia="ar-SA"/>
        </w:rPr>
        <w:t xml:space="preserve"> eura</w:t>
      </w:r>
      <w:r w:rsidR="002E26E6" w:rsidRPr="005A7013">
        <w:rPr>
          <w:bCs/>
          <w:color w:val="000000"/>
          <w:lang w:eastAsia="ar-SA"/>
        </w:rPr>
        <w:t>,</w:t>
      </w:r>
      <w:r w:rsidR="005C53AA" w:rsidRPr="005A7013">
        <w:rPr>
          <w:bCs/>
          <w:lang w:eastAsia="ar-SA"/>
        </w:rPr>
        <w:t xml:space="preserve"> </w:t>
      </w:r>
      <w:r w:rsidRPr="005A7013">
        <w:rPr>
          <w:bCs/>
          <w:color w:val="000000"/>
          <w:lang w:eastAsia="ar-SA"/>
        </w:rPr>
        <w:t>tekuće donacije sportskim društvima</w:t>
      </w:r>
      <w:r w:rsidR="00B369D5" w:rsidRPr="005A7013">
        <w:rPr>
          <w:bCs/>
          <w:color w:val="000000"/>
          <w:lang w:eastAsia="ar-SA"/>
        </w:rPr>
        <w:t xml:space="preserve"> izvršene su 1</w:t>
      </w:r>
      <w:r w:rsidR="006B6DA3" w:rsidRPr="005A7013">
        <w:rPr>
          <w:bCs/>
          <w:color w:val="000000"/>
          <w:lang w:eastAsia="ar-SA"/>
        </w:rPr>
        <w:t>8</w:t>
      </w:r>
      <w:r w:rsidR="00B369D5" w:rsidRPr="005A7013">
        <w:rPr>
          <w:bCs/>
          <w:color w:val="000000"/>
          <w:lang w:eastAsia="ar-SA"/>
        </w:rPr>
        <w:t>.000,00 eura</w:t>
      </w:r>
      <w:r w:rsidR="002E26E6" w:rsidRPr="005A7013">
        <w:rPr>
          <w:bCs/>
          <w:color w:val="000000"/>
          <w:lang w:eastAsia="ar-SA"/>
        </w:rPr>
        <w:t>,</w:t>
      </w:r>
      <w:r w:rsidR="005C53AA" w:rsidRPr="005A7013">
        <w:rPr>
          <w:bCs/>
          <w:lang w:eastAsia="ar-SA"/>
        </w:rPr>
        <w:t xml:space="preserve"> </w:t>
      </w:r>
      <w:r w:rsidRPr="005A7013">
        <w:rPr>
          <w:bCs/>
          <w:color w:val="000000"/>
          <w:lang w:eastAsia="ar-SA"/>
        </w:rPr>
        <w:t>tekuće donacije građanima i kućanstvima, ostale tekuće donacije</w:t>
      </w:r>
      <w:r w:rsidR="006B6DA3" w:rsidRPr="005A7013">
        <w:rPr>
          <w:bCs/>
          <w:color w:val="000000"/>
          <w:lang w:eastAsia="ar-SA"/>
        </w:rPr>
        <w:t xml:space="preserve"> izvršene su </w:t>
      </w:r>
      <w:r w:rsidR="005C53AA" w:rsidRPr="005A7013">
        <w:rPr>
          <w:bCs/>
          <w:color w:val="000000"/>
          <w:lang w:eastAsia="ar-SA"/>
        </w:rPr>
        <w:t>25.540,00</w:t>
      </w:r>
      <w:r w:rsidR="006B6DA3" w:rsidRPr="005A7013">
        <w:rPr>
          <w:bCs/>
          <w:color w:val="000000"/>
          <w:lang w:eastAsia="ar-SA"/>
        </w:rPr>
        <w:t xml:space="preserve"> eura</w:t>
      </w:r>
      <w:r w:rsidR="005C53AA" w:rsidRPr="005A7013">
        <w:rPr>
          <w:bCs/>
          <w:color w:val="000000"/>
          <w:lang w:eastAsia="ar-SA"/>
        </w:rPr>
        <w:t>).</w:t>
      </w:r>
    </w:p>
    <w:p w14:paraId="787AB38A" w14:textId="16469D5C" w:rsidR="00442E61" w:rsidRPr="005A7013" w:rsidRDefault="00442E61" w:rsidP="006B7103">
      <w:pPr>
        <w:jc w:val="both"/>
      </w:pPr>
    </w:p>
    <w:p w14:paraId="69E85CD3" w14:textId="4C04A91F" w:rsidR="00555EF9" w:rsidRPr="005A7013" w:rsidRDefault="008522E2" w:rsidP="00E82A0C">
      <w:r w:rsidRPr="005A7013">
        <w:t>Kapitalne donacije (račun 382) planiran</w:t>
      </w:r>
      <w:r w:rsidR="007D4425" w:rsidRPr="005A7013">
        <w:t>e</w:t>
      </w:r>
      <w:r w:rsidRPr="005A7013">
        <w:t xml:space="preserve"> su u iznosu 14.901,00 eura a izvršene 14.900,41 eura ili 100,00% a odnose se na:</w:t>
      </w:r>
    </w:p>
    <w:p w14:paraId="367B96BD" w14:textId="19F1C33A" w:rsidR="007D4425" w:rsidRPr="005A7013" w:rsidRDefault="008522E2">
      <w:pPr>
        <w:pStyle w:val="Odlomakpopisa"/>
        <w:numPr>
          <w:ilvl w:val="0"/>
          <w:numId w:val="17"/>
        </w:numPr>
        <w:jc w:val="both"/>
      </w:pPr>
      <w:r w:rsidRPr="005A7013">
        <w:t xml:space="preserve">Kapitalne donacije građanima i kućanstvima </w:t>
      </w:r>
      <w:r w:rsidR="007D4425" w:rsidRPr="005A7013">
        <w:t xml:space="preserve">(3822) </w:t>
      </w:r>
      <w:r w:rsidRPr="005A7013">
        <w:t xml:space="preserve">izvršene su u iznosu 14.900,41 eura ili 100,00% </w:t>
      </w:r>
      <w:r w:rsidR="00DE2D07" w:rsidRPr="005A7013">
        <w:t xml:space="preserve"> plana odnosno 123,42% u odnosu na isto razdoblje u 2022. godini </w:t>
      </w:r>
      <w:r w:rsidRPr="005A7013">
        <w:t>(</w:t>
      </w:r>
      <w:r w:rsidR="007D4425" w:rsidRPr="005A7013">
        <w:rPr>
          <w:bCs/>
        </w:rPr>
        <w:t>financijska pomoć za poticanje rješavanja stambenog pitanja u 2023. godini)</w:t>
      </w:r>
    </w:p>
    <w:p w14:paraId="0D239EEF" w14:textId="77777777" w:rsidR="007D4425" w:rsidRPr="005A7013" w:rsidRDefault="007D4425" w:rsidP="007D4425">
      <w:pPr>
        <w:jc w:val="both"/>
      </w:pPr>
    </w:p>
    <w:p w14:paraId="3E52B3F1" w14:textId="28053F28" w:rsidR="007D4425" w:rsidRPr="005A7013" w:rsidRDefault="003116A8" w:rsidP="003116A8">
      <w:pPr>
        <w:pStyle w:val="Standard"/>
        <w:jc w:val="both"/>
        <w:rPr>
          <w:bCs/>
        </w:rPr>
      </w:pPr>
      <w:r w:rsidRPr="005A7013">
        <w:rPr>
          <w:bCs/>
        </w:rPr>
        <w:t>Kazne, penali i naknade štete</w:t>
      </w:r>
      <w:r w:rsidR="007D4425" w:rsidRPr="005A7013">
        <w:rPr>
          <w:bCs/>
        </w:rPr>
        <w:t xml:space="preserve"> (383) </w:t>
      </w:r>
      <w:r w:rsidRPr="005A7013">
        <w:rPr>
          <w:bCs/>
        </w:rPr>
        <w:t xml:space="preserve">planirane su u iznosu 678.067,00 eura a  </w:t>
      </w:r>
      <w:r w:rsidR="007D4425" w:rsidRPr="005A7013">
        <w:rPr>
          <w:bCs/>
        </w:rPr>
        <w:t>izvršene su u iznosu 678.014,78 eura</w:t>
      </w:r>
      <w:r w:rsidRPr="005A7013">
        <w:rPr>
          <w:bCs/>
        </w:rPr>
        <w:t xml:space="preserve"> ili 99,99 a odnose se na:</w:t>
      </w:r>
    </w:p>
    <w:p w14:paraId="05CDF1E1" w14:textId="2BFB6BFF" w:rsidR="007D4425" w:rsidRPr="005A7013" w:rsidRDefault="00DE2D07" w:rsidP="00954DB5">
      <w:pPr>
        <w:pStyle w:val="Standard"/>
        <w:numPr>
          <w:ilvl w:val="0"/>
          <w:numId w:val="17"/>
        </w:numPr>
        <w:jc w:val="both"/>
        <w:rPr>
          <w:bCs/>
        </w:rPr>
      </w:pPr>
      <w:r w:rsidRPr="005A7013">
        <w:rPr>
          <w:bCs/>
        </w:rPr>
        <w:t>Naknade šteta pravnim i fizičkim osobama (3831) izvršene su u iznosu 678.014,78 eura ili 99,99% plana odnosno 13.904,00% u odnosu na isto razdoblje u 2022. godini (</w:t>
      </w:r>
      <w:r w:rsidR="007D4425" w:rsidRPr="005A7013">
        <w:rPr>
          <w:bCs/>
        </w:rPr>
        <w:t>isplat</w:t>
      </w:r>
      <w:r w:rsidRPr="005A7013">
        <w:rPr>
          <w:bCs/>
        </w:rPr>
        <w:t>a</w:t>
      </w:r>
      <w:r w:rsidR="007D4425" w:rsidRPr="005A7013">
        <w:rPr>
          <w:bCs/>
        </w:rPr>
        <w:t xml:space="preserve"> štete </w:t>
      </w:r>
      <w:r w:rsidR="007D4425" w:rsidRPr="005A7013">
        <w:rPr>
          <w:bCs/>
        </w:rPr>
        <w:lastRenderedPageBreak/>
        <w:t>uzrokovane prirodnim katastrofama (tuče u 2022.g.) u iznosu 676.767,10 eura i ostale naknade šteta pravnim i fizičkim osobama u iznosu 1.247,68 eura</w:t>
      </w:r>
      <w:r w:rsidR="00954DB5" w:rsidRPr="005A7013">
        <w:rPr>
          <w:bCs/>
        </w:rPr>
        <w:t xml:space="preserve"> isplaćene su u 2023. godini</w:t>
      </w:r>
      <w:r w:rsidR="00BE2E4A" w:rsidRPr="005A7013">
        <w:rPr>
          <w:bCs/>
        </w:rPr>
        <w:t>).</w:t>
      </w:r>
    </w:p>
    <w:p w14:paraId="48C50999" w14:textId="77777777" w:rsidR="007D4425" w:rsidRPr="005A7013" w:rsidRDefault="007D4425" w:rsidP="007D4425">
      <w:pPr>
        <w:pStyle w:val="Standard"/>
        <w:rPr>
          <w:b/>
        </w:rPr>
      </w:pPr>
    </w:p>
    <w:p w14:paraId="553CC35C" w14:textId="77777777" w:rsidR="007D4425" w:rsidRPr="005A7013" w:rsidRDefault="007D4425" w:rsidP="00E82A0C"/>
    <w:p w14:paraId="2DF87599" w14:textId="77777777" w:rsidR="007D4425" w:rsidRPr="005A7013" w:rsidRDefault="007D4425" w:rsidP="00E82A0C"/>
    <w:p w14:paraId="158EA644" w14:textId="77777777" w:rsidR="007D4425" w:rsidRPr="005A7013" w:rsidRDefault="007D4425" w:rsidP="00E82A0C"/>
    <w:p w14:paraId="358DE090" w14:textId="22AD20BC" w:rsidR="009D402D" w:rsidRPr="005A7013" w:rsidRDefault="009D402D" w:rsidP="00E82A0C">
      <w:pPr>
        <w:rPr>
          <w:b/>
          <w:bCs/>
        </w:rPr>
      </w:pPr>
      <w:r w:rsidRPr="005A7013">
        <w:rPr>
          <w:b/>
          <w:bCs/>
        </w:rPr>
        <w:t>RASHODI ZA NABAVU NEFINANCIJSKE IMOVINE</w:t>
      </w:r>
      <w:r w:rsidR="00241D0F" w:rsidRPr="005A7013">
        <w:rPr>
          <w:b/>
          <w:bCs/>
        </w:rPr>
        <w:t xml:space="preserve"> </w:t>
      </w:r>
      <w:r w:rsidR="006446CB" w:rsidRPr="005A7013">
        <w:rPr>
          <w:b/>
          <w:bCs/>
        </w:rPr>
        <w:t>(4)</w:t>
      </w:r>
    </w:p>
    <w:p w14:paraId="6EA1CCBA" w14:textId="2E80E1E5" w:rsidR="00C556FC" w:rsidRPr="005A7013" w:rsidRDefault="00C556FC" w:rsidP="00C556FC">
      <w:pPr>
        <w:widowControl w:val="0"/>
        <w:shd w:val="clear" w:color="auto" w:fill="FFFFFF"/>
        <w:suppressAutoHyphens/>
        <w:autoSpaceDE w:val="0"/>
        <w:spacing w:before="269" w:line="278" w:lineRule="exact"/>
        <w:ind w:right="34"/>
        <w:jc w:val="both"/>
        <w:rPr>
          <w:bCs/>
          <w:lang w:eastAsia="ar-SA"/>
        </w:rPr>
      </w:pPr>
      <w:r w:rsidRPr="005A7013">
        <w:rPr>
          <w:bCs/>
          <w:lang w:eastAsia="ar-SA"/>
        </w:rPr>
        <w:t>Rashodi za nabavu nefinancijske imovine</w:t>
      </w:r>
      <w:r w:rsidR="00FB607A" w:rsidRPr="005A7013">
        <w:rPr>
          <w:bCs/>
          <w:lang w:eastAsia="ar-SA"/>
        </w:rPr>
        <w:t xml:space="preserve"> (42)</w:t>
      </w:r>
      <w:r w:rsidRPr="005A7013">
        <w:rPr>
          <w:bCs/>
          <w:lang w:eastAsia="ar-SA"/>
        </w:rPr>
        <w:t xml:space="preserve"> planirani su u visini od </w:t>
      </w:r>
      <w:r w:rsidR="00567A34" w:rsidRPr="005A7013">
        <w:rPr>
          <w:bCs/>
          <w:lang w:eastAsia="ar-SA"/>
        </w:rPr>
        <w:t>160.654,00</w:t>
      </w:r>
      <w:r w:rsidRPr="005A7013">
        <w:rPr>
          <w:bCs/>
          <w:lang w:eastAsia="ar-SA"/>
        </w:rPr>
        <w:t xml:space="preserve"> eura </w:t>
      </w:r>
      <w:r w:rsidR="00567A34" w:rsidRPr="005A7013">
        <w:rPr>
          <w:bCs/>
          <w:lang w:eastAsia="ar-SA"/>
        </w:rPr>
        <w:t>a izvršeni su 160.285,65</w:t>
      </w:r>
      <w:r w:rsidRPr="005A7013">
        <w:rPr>
          <w:bCs/>
          <w:lang w:eastAsia="ar-SA"/>
        </w:rPr>
        <w:t xml:space="preserve"> eura ili </w:t>
      </w:r>
      <w:r w:rsidR="00567A34" w:rsidRPr="005A7013">
        <w:rPr>
          <w:bCs/>
          <w:lang w:eastAsia="ar-SA"/>
        </w:rPr>
        <w:t>99,77</w:t>
      </w:r>
      <w:r w:rsidRPr="005A7013">
        <w:rPr>
          <w:bCs/>
          <w:lang w:eastAsia="ar-SA"/>
        </w:rPr>
        <w:t xml:space="preserve">% godišnjeg plana. Ostvareni su </w:t>
      </w:r>
      <w:r w:rsidR="00567A34" w:rsidRPr="005A7013">
        <w:rPr>
          <w:bCs/>
          <w:lang w:eastAsia="ar-SA"/>
        </w:rPr>
        <w:t>61,74</w:t>
      </w:r>
      <w:r w:rsidRPr="005A7013">
        <w:rPr>
          <w:bCs/>
          <w:lang w:eastAsia="ar-SA"/>
        </w:rPr>
        <w:t>% u odnosu na isto razdoblje u 2022. godini</w:t>
      </w:r>
      <w:r w:rsidR="002715A2" w:rsidRPr="005A7013">
        <w:rPr>
          <w:bCs/>
          <w:lang w:eastAsia="ar-SA"/>
        </w:rPr>
        <w:t xml:space="preserve"> a odnose se na:</w:t>
      </w:r>
    </w:p>
    <w:p w14:paraId="5670C429" w14:textId="77777777" w:rsidR="002715A2" w:rsidRPr="005A7013" w:rsidRDefault="002715A2" w:rsidP="00E82A0C">
      <w:pPr>
        <w:rPr>
          <w:bCs/>
          <w:lang w:eastAsia="ar-SA"/>
        </w:rPr>
      </w:pPr>
    </w:p>
    <w:p w14:paraId="710EF27A" w14:textId="179C9A8F" w:rsidR="006C42BD" w:rsidRPr="005A7013" w:rsidRDefault="002715A2">
      <w:pPr>
        <w:pStyle w:val="Odlomakpopisa"/>
        <w:widowControl w:val="0"/>
        <w:numPr>
          <w:ilvl w:val="0"/>
          <w:numId w:val="16"/>
        </w:numPr>
        <w:shd w:val="clear" w:color="auto" w:fill="FFFFFF"/>
        <w:tabs>
          <w:tab w:val="left" w:pos="850"/>
        </w:tabs>
        <w:suppressAutoHyphens/>
        <w:autoSpaceDE w:val="0"/>
        <w:jc w:val="both"/>
        <w:rPr>
          <w:bCs/>
          <w:lang w:eastAsia="ar-SA"/>
        </w:rPr>
      </w:pPr>
      <w:r w:rsidRPr="005A7013">
        <w:t xml:space="preserve">Rashodi za ceste, željeznice i ostali prometni objekti (4213) </w:t>
      </w:r>
      <w:r w:rsidRPr="005A7013">
        <w:rPr>
          <w:bCs/>
          <w:lang w:eastAsia="ar-SA"/>
        </w:rPr>
        <w:t xml:space="preserve">izvršeni su 65.781,44 eura  ili 99,67% </w:t>
      </w:r>
      <w:r w:rsidRPr="005A7013">
        <w:t>odnosno 46,90% u odnosu na isto razdoblje u 2022. godini</w:t>
      </w:r>
      <w:r w:rsidR="006C42BD" w:rsidRPr="005A7013">
        <w:t xml:space="preserve"> (</w:t>
      </w:r>
      <w:r w:rsidR="006C42BD" w:rsidRPr="005A7013">
        <w:rPr>
          <w:bCs/>
        </w:rPr>
        <w:t>rashodi za rekonstrukciju građevine inf. namjene prometnog sustava – spoj ceste NC003 Dravska ulica i Ulica Franje Sovića u Velikom Bukovcu</w:t>
      </w:r>
      <w:r w:rsidR="006D6261" w:rsidRPr="005A7013">
        <w:rPr>
          <w:bCs/>
        </w:rPr>
        <w:t xml:space="preserve"> u iznosu 65.781,44 eura</w:t>
      </w:r>
      <w:r w:rsidR="006C42BD" w:rsidRPr="005A7013">
        <w:rPr>
          <w:bCs/>
        </w:rPr>
        <w:t>).</w:t>
      </w:r>
    </w:p>
    <w:p w14:paraId="39B94279" w14:textId="65792A94" w:rsidR="006C42BD" w:rsidRPr="005A7013" w:rsidRDefault="006C42BD" w:rsidP="006C42BD">
      <w:pPr>
        <w:pStyle w:val="Odlomakpopisa"/>
        <w:widowControl w:val="0"/>
        <w:shd w:val="clear" w:color="auto" w:fill="FFFFFF"/>
        <w:tabs>
          <w:tab w:val="left" w:pos="850"/>
        </w:tabs>
        <w:suppressAutoHyphens/>
        <w:autoSpaceDE w:val="0"/>
        <w:jc w:val="both"/>
        <w:rPr>
          <w:bCs/>
          <w:lang w:eastAsia="ar-SA"/>
        </w:rPr>
      </w:pPr>
    </w:p>
    <w:p w14:paraId="69732A34" w14:textId="3D972DEB" w:rsidR="003A31A7" w:rsidRPr="005A7013" w:rsidRDefault="00AA585E">
      <w:pPr>
        <w:pStyle w:val="Odlomakpopisa"/>
        <w:numPr>
          <w:ilvl w:val="0"/>
          <w:numId w:val="17"/>
        </w:numPr>
        <w:jc w:val="both"/>
      </w:pPr>
      <w:r w:rsidRPr="005A7013">
        <w:rPr>
          <w:bCs/>
        </w:rPr>
        <w:t xml:space="preserve">Rashodi za ostale građevinske objekte (4214) izvršeni su </w:t>
      </w:r>
      <w:r w:rsidR="002715A2" w:rsidRPr="005A7013">
        <w:rPr>
          <w:bCs/>
        </w:rPr>
        <w:t>73.526,70</w:t>
      </w:r>
      <w:r w:rsidRPr="005A7013">
        <w:rPr>
          <w:bCs/>
        </w:rPr>
        <w:t xml:space="preserve"> eura ili </w:t>
      </w:r>
      <w:r w:rsidR="002715A2" w:rsidRPr="005A7013">
        <w:rPr>
          <w:bCs/>
        </w:rPr>
        <w:t>99,85</w:t>
      </w:r>
      <w:r w:rsidRPr="005A7013">
        <w:rPr>
          <w:bCs/>
        </w:rPr>
        <w:t xml:space="preserve">% </w:t>
      </w:r>
      <w:r w:rsidR="002715A2" w:rsidRPr="005A7013">
        <w:rPr>
          <w:bCs/>
        </w:rPr>
        <w:t>odnosno 70,39 % u odnosu na isto razdoblje u 2022. godini</w:t>
      </w:r>
      <w:r w:rsidR="003A31A7" w:rsidRPr="005A7013">
        <w:rPr>
          <w:bCs/>
        </w:rPr>
        <w:t xml:space="preserve"> (rashodi za ogradu na groblju Veliki Bukovec u iznosu 41.932,95 eura, rashodi za nabavu autobusnih nadstrešnica u iznosu 3.758,75 eura i rashodi za opremanje igrališta za rekreaciju i vježbanje na otvorenom u Kapeli Podravskoj u iznosu 27.835,00 eura).</w:t>
      </w:r>
    </w:p>
    <w:p w14:paraId="23D5B00A" w14:textId="77777777" w:rsidR="003A31A7" w:rsidRPr="005A7013" w:rsidRDefault="003A31A7" w:rsidP="002715A2">
      <w:pPr>
        <w:ind w:left="720"/>
        <w:jc w:val="both"/>
        <w:rPr>
          <w:bCs/>
        </w:rPr>
      </w:pPr>
    </w:p>
    <w:p w14:paraId="1DBD2701" w14:textId="0A0538D9" w:rsidR="00C6745C" w:rsidRPr="005A7013" w:rsidRDefault="00B47593">
      <w:pPr>
        <w:pStyle w:val="Odlomakpopisa"/>
        <w:numPr>
          <w:ilvl w:val="0"/>
          <w:numId w:val="17"/>
        </w:numPr>
        <w:tabs>
          <w:tab w:val="left" w:pos="720"/>
        </w:tabs>
        <w:jc w:val="both"/>
        <w:rPr>
          <w:bCs/>
        </w:rPr>
      </w:pPr>
      <w:r w:rsidRPr="005A7013">
        <w:rPr>
          <w:bCs/>
        </w:rPr>
        <w:t xml:space="preserve">Rashodi za uređaje, strojeve i opremu za ostale namjene (4227) izvršeni su u iznosu 12.500,00 eura  ili </w:t>
      </w:r>
      <w:r w:rsidR="00C6745C" w:rsidRPr="005A7013">
        <w:rPr>
          <w:bCs/>
        </w:rPr>
        <w:t>99,72</w:t>
      </w:r>
      <w:r w:rsidRPr="005A7013">
        <w:rPr>
          <w:bCs/>
        </w:rPr>
        <w:t>% a odnose se na rashode za nabavu 4 stola za društveni dom u Kapeli Podravskoj u iznosu od 7.935,00 eura i nabavu oslikanih pisanica u iznosu 4.565,00 eur</w:t>
      </w:r>
      <w:r w:rsidR="00BB6001" w:rsidRPr="005A7013">
        <w:rPr>
          <w:bCs/>
        </w:rPr>
        <w:t>a.</w:t>
      </w:r>
    </w:p>
    <w:p w14:paraId="70A5A523" w14:textId="77777777" w:rsidR="00C6745C" w:rsidRPr="005A7013" w:rsidRDefault="00C6745C" w:rsidP="00C6745C">
      <w:pPr>
        <w:tabs>
          <w:tab w:val="left" w:pos="720"/>
        </w:tabs>
        <w:jc w:val="both"/>
        <w:rPr>
          <w:bCs/>
        </w:rPr>
      </w:pPr>
    </w:p>
    <w:p w14:paraId="18E82ACA" w14:textId="10CED6F5" w:rsidR="005F014F" w:rsidRPr="005A7013" w:rsidRDefault="005F014F">
      <w:pPr>
        <w:pStyle w:val="Odlomakpopisa"/>
        <w:numPr>
          <w:ilvl w:val="0"/>
          <w:numId w:val="17"/>
        </w:numPr>
        <w:tabs>
          <w:tab w:val="left" w:pos="720"/>
        </w:tabs>
        <w:jc w:val="both"/>
        <w:rPr>
          <w:bCs/>
        </w:rPr>
      </w:pPr>
      <w:r w:rsidRPr="005A7013">
        <w:rPr>
          <w:bCs/>
        </w:rPr>
        <w:t>Rashodi za računala i računalnu opremu (4221) izvršeni su u iznosu 314,13 eura ili 98,17% a odnose se na rashode za nabavu printera.</w:t>
      </w:r>
    </w:p>
    <w:p w14:paraId="394E1D74" w14:textId="77777777" w:rsidR="005F014F" w:rsidRPr="005A7013" w:rsidRDefault="005F014F" w:rsidP="00C6745C">
      <w:pPr>
        <w:tabs>
          <w:tab w:val="left" w:pos="720"/>
        </w:tabs>
        <w:jc w:val="both"/>
        <w:rPr>
          <w:bCs/>
        </w:rPr>
      </w:pPr>
    </w:p>
    <w:p w14:paraId="612B5332" w14:textId="006F4534" w:rsidR="00B47593" w:rsidRPr="005A7013" w:rsidRDefault="00B47593">
      <w:pPr>
        <w:pStyle w:val="Odlomakpopisa"/>
        <w:numPr>
          <w:ilvl w:val="0"/>
          <w:numId w:val="17"/>
        </w:numPr>
        <w:tabs>
          <w:tab w:val="left" w:pos="720"/>
        </w:tabs>
        <w:jc w:val="both"/>
        <w:rPr>
          <w:bCs/>
        </w:rPr>
      </w:pPr>
      <w:r w:rsidRPr="005A7013">
        <w:rPr>
          <w:bCs/>
        </w:rPr>
        <w:t xml:space="preserve">Rashodi za ulaganja u računalne programe (4262) izvršeni su u iznosu </w:t>
      </w:r>
      <w:r w:rsidR="00C6745C" w:rsidRPr="005A7013">
        <w:rPr>
          <w:bCs/>
        </w:rPr>
        <w:t>8.163,38</w:t>
      </w:r>
      <w:r w:rsidRPr="005A7013">
        <w:rPr>
          <w:bCs/>
        </w:rPr>
        <w:t xml:space="preserve"> eura ili </w:t>
      </w:r>
      <w:r w:rsidR="00C6745C" w:rsidRPr="005A7013">
        <w:rPr>
          <w:bCs/>
        </w:rPr>
        <w:t>99,99</w:t>
      </w:r>
      <w:r w:rsidRPr="005A7013">
        <w:rPr>
          <w:bCs/>
        </w:rPr>
        <w:t>% a odnose se na rashode za nadogradnju aplikacije programa za uredsko poslovanje.</w:t>
      </w:r>
    </w:p>
    <w:p w14:paraId="56238D77" w14:textId="77777777" w:rsidR="00B47593" w:rsidRPr="005A7013" w:rsidRDefault="00B47593" w:rsidP="00B47593">
      <w:pPr>
        <w:tabs>
          <w:tab w:val="left" w:pos="720"/>
        </w:tabs>
        <w:jc w:val="both"/>
        <w:rPr>
          <w:bCs/>
        </w:rPr>
      </w:pPr>
    </w:p>
    <w:p w14:paraId="592660AD" w14:textId="029F592A" w:rsidR="00B47593" w:rsidRPr="005A7013" w:rsidRDefault="00BA5841" w:rsidP="00E82A0C">
      <w:pPr>
        <w:rPr>
          <w:b/>
          <w:bCs/>
        </w:rPr>
      </w:pPr>
      <w:r w:rsidRPr="005A7013">
        <w:rPr>
          <w:b/>
          <w:bCs/>
        </w:rPr>
        <w:t>PRIMICI OD FINANCIJSKE IMOVINE I ZADUŽIVANJA (8)</w:t>
      </w:r>
    </w:p>
    <w:p w14:paraId="5D056B70" w14:textId="702CC287" w:rsidR="00BA5841" w:rsidRPr="005A7013" w:rsidRDefault="00BA5841" w:rsidP="00E82A0C"/>
    <w:p w14:paraId="40910BE9" w14:textId="58C4FCDC" w:rsidR="00BA5841" w:rsidRPr="005A7013" w:rsidRDefault="00BA5841" w:rsidP="006914FB">
      <w:pPr>
        <w:jc w:val="both"/>
      </w:pPr>
      <w:r w:rsidRPr="005A7013">
        <w:t>Primici od financijske imovine i zaduživanja</w:t>
      </w:r>
      <w:r w:rsidR="000F62ED" w:rsidRPr="005A7013">
        <w:t xml:space="preserve"> </w:t>
      </w:r>
      <w:r w:rsidRPr="005A7013">
        <w:t xml:space="preserve"> ove proračunske godine nisu planirani. U izvještajnom razdoblju prošle godine ostvareni su u visini 2,43 eura.</w:t>
      </w:r>
    </w:p>
    <w:p w14:paraId="3D0EF07C" w14:textId="012C9D3E" w:rsidR="00555EF9" w:rsidRPr="005A7013" w:rsidRDefault="00555EF9" w:rsidP="00E82A0C"/>
    <w:p w14:paraId="02541290" w14:textId="61D2E8EB" w:rsidR="00C45DE5" w:rsidRPr="005A7013" w:rsidRDefault="00C45DE5" w:rsidP="00E82A0C">
      <w:pPr>
        <w:rPr>
          <w:b/>
          <w:bCs/>
        </w:rPr>
      </w:pPr>
      <w:r w:rsidRPr="005A7013">
        <w:rPr>
          <w:b/>
          <w:bCs/>
        </w:rPr>
        <w:t xml:space="preserve">IZDACI ZA FINANCIJSKU IMOVINU I OTPLATE ZAJMOVA </w:t>
      </w:r>
      <w:r w:rsidR="006446CB" w:rsidRPr="005A7013">
        <w:rPr>
          <w:b/>
          <w:bCs/>
        </w:rPr>
        <w:t>(5)</w:t>
      </w:r>
    </w:p>
    <w:p w14:paraId="41D8C1CC" w14:textId="7CE9B842" w:rsidR="005B15E9" w:rsidRPr="005A7013" w:rsidRDefault="005B15E9" w:rsidP="005B15E9">
      <w:pPr>
        <w:widowControl w:val="0"/>
        <w:shd w:val="clear" w:color="auto" w:fill="FFFFFF"/>
        <w:suppressAutoHyphens/>
        <w:autoSpaceDE w:val="0"/>
        <w:spacing w:before="269" w:line="278" w:lineRule="exact"/>
        <w:ind w:right="34"/>
        <w:jc w:val="both"/>
        <w:rPr>
          <w:bCs/>
          <w:lang w:eastAsia="ar-SA"/>
        </w:rPr>
      </w:pPr>
      <w:r w:rsidRPr="005A7013">
        <w:rPr>
          <w:bCs/>
          <w:lang w:eastAsia="ar-SA"/>
        </w:rPr>
        <w:t>Izdaci za financijsku imovinu i otplate zajmova planirani su u visini od 38.</w:t>
      </w:r>
      <w:r w:rsidR="00392B32" w:rsidRPr="005A7013">
        <w:rPr>
          <w:bCs/>
          <w:lang w:eastAsia="ar-SA"/>
        </w:rPr>
        <w:t>924,</w:t>
      </w:r>
      <w:r w:rsidRPr="005A7013">
        <w:rPr>
          <w:bCs/>
          <w:lang w:eastAsia="ar-SA"/>
        </w:rPr>
        <w:t xml:space="preserve">00 eura a </w:t>
      </w:r>
      <w:r w:rsidR="00392B32" w:rsidRPr="005A7013">
        <w:rPr>
          <w:bCs/>
          <w:lang w:eastAsia="ar-SA"/>
        </w:rPr>
        <w:t>izvršeni</w:t>
      </w:r>
      <w:r w:rsidRPr="005A7013">
        <w:rPr>
          <w:bCs/>
          <w:lang w:eastAsia="ar-SA"/>
        </w:rPr>
        <w:t xml:space="preserve"> su </w:t>
      </w:r>
      <w:r w:rsidR="00392B32" w:rsidRPr="005A7013">
        <w:rPr>
          <w:bCs/>
          <w:lang w:eastAsia="ar-SA"/>
        </w:rPr>
        <w:t>38.923,91</w:t>
      </w:r>
      <w:r w:rsidRPr="005A7013">
        <w:rPr>
          <w:bCs/>
          <w:lang w:eastAsia="ar-SA"/>
        </w:rPr>
        <w:t xml:space="preserve"> eura ili </w:t>
      </w:r>
      <w:r w:rsidR="00392B32" w:rsidRPr="005A7013">
        <w:rPr>
          <w:bCs/>
          <w:lang w:eastAsia="ar-SA"/>
        </w:rPr>
        <w:t>100,00</w:t>
      </w:r>
      <w:r w:rsidRPr="005A7013">
        <w:rPr>
          <w:bCs/>
          <w:lang w:eastAsia="ar-SA"/>
        </w:rPr>
        <w:t xml:space="preserve">% godišnjeg plana. </w:t>
      </w:r>
      <w:r w:rsidR="00392B32" w:rsidRPr="005A7013">
        <w:rPr>
          <w:bCs/>
          <w:lang w:eastAsia="ar-SA"/>
        </w:rPr>
        <w:t xml:space="preserve">Izvršeni </w:t>
      </w:r>
      <w:r w:rsidRPr="005A7013">
        <w:rPr>
          <w:bCs/>
          <w:lang w:eastAsia="ar-SA"/>
        </w:rPr>
        <w:t xml:space="preserve">su  </w:t>
      </w:r>
      <w:r w:rsidR="00392B32" w:rsidRPr="005A7013">
        <w:rPr>
          <w:bCs/>
          <w:lang w:eastAsia="ar-SA"/>
        </w:rPr>
        <w:t>57,96</w:t>
      </w:r>
      <w:r w:rsidRPr="005A7013">
        <w:rPr>
          <w:bCs/>
          <w:lang w:eastAsia="ar-SA"/>
        </w:rPr>
        <w:t xml:space="preserve">%  u odnosu na isto razdoblje u 2022. godini. </w:t>
      </w:r>
    </w:p>
    <w:p w14:paraId="35548416" w14:textId="3F6EEEBE" w:rsidR="004362F8" w:rsidRPr="005A7013" w:rsidRDefault="004362F8" w:rsidP="00E07A84">
      <w:pPr>
        <w:pStyle w:val="Standard"/>
        <w:jc w:val="both"/>
        <w:rPr>
          <w:bCs/>
        </w:rPr>
      </w:pPr>
    </w:p>
    <w:p w14:paraId="63537F20" w14:textId="6C25428C" w:rsidR="00AA1065" w:rsidRPr="005A7013" w:rsidRDefault="00AA1065" w:rsidP="00E07A84">
      <w:pPr>
        <w:pStyle w:val="Standard"/>
        <w:jc w:val="both"/>
        <w:rPr>
          <w:bCs/>
        </w:rPr>
      </w:pPr>
      <w:r w:rsidRPr="005A7013">
        <w:rPr>
          <w:bCs/>
        </w:rPr>
        <w:t xml:space="preserve">Izdaci se odnose na: </w:t>
      </w:r>
    </w:p>
    <w:p w14:paraId="4DE052F1" w14:textId="77777777" w:rsidR="00AA1065" w:rsidRPr="005A7013" w:rsidRDefault="00AA1065" w:rsidP="00E07A84">
      <w:pPr>
        <w:pStyle w:val="Standard"/>
        <w:jc w:val="both"/>
        <w:rPr>
          <w:bCs/>
        </w:rPr>
      </w:pPr>
    </w:p>
    <w:p w14:paraId="29C6E298" w14:textId="317E2606" w:rsidR="00AA1065" w:rsidRPr="005A7013" w:rsidRDefault="00AA1065" w:rsidP="00E07A84">
      <w:pPr>
        <w:pStyle w:val="Standard"/>
        <w:jc w:val="both"/>
        <w:rPr>
          <w:bCs/>
        </w:rPr>
      </w:pPr>
      <w:r w:rsidRPr="005A7013">
        <w:rPr>
          <w:bCs/>
        </w:rPr>
        <w:t>IZDACI ZA OTPLATU GLAVNICE PRIMLJENIH KREDITA I ZAJMOVA (54)</w:t>
      </w:r>
    </w:p>
    <w:p w14:paraId="30B2A592" w14:textId="77777777" w:rsidR="00AA1065" w:rsidRPr="005A7013" w:rsidRDefault="00AA1065" w:rsidP="00E07A84">
      <w:pPr>
        <w:pStyle w:val="Standard"/>
        <w:jc w:val="both"/>
        <w:rPr>
          <w:bCs/>
        </w:rPr>
      </w:pPr>
    </w:p>
    <w:p w14:paraId="622FD7CD" w14:textId="5B8BF334" w:rsidR="004362F8" w:rsidRPr="005A7013" w:rsidRDefault="00AA1065" w:rsidP="00E07A84">
      <w:pPr>
        <w:pStyle w:val="Standard"/>
        <w:jc w:val="both"/>
        <w:rPr>
          <w:bCs/>
        </w:rPr>
      </w:pPr>
      <w:r w:rsidRPr="005A7013">
        <w:rPr>
          <w:bCs/>
        </w:rPr>
        <w:t>Izdaci za o</w:t>
      </w:r>
      <w:r w:rsidR="004362F8" w:rsidRPr="005A7013">
        <w:rPr>
          <w:bCs/>
        </w:rPr>
        <w:t>tplat</w:t>
      </w:r>
      <w:r w:rsidRPr="005A7013">
        <w:rPr>
          <w:bCs/>
        </w:rPr>
        <w:t>u</w:t>
      </w:r>
      <w:r w:rsidR="004362F8" w:rsidRPr="005A7013">
        <w:rPr>
          <w:bCs/>
        </w:rPr>
        <w:t xml:space="preserve"> glavnice primljenih kredita i zajmova od kreditnih i ostalih financijskih institucija izvan javnog sektora (544) planiran</w:t>
      </w:r>
      <w:r w:rsidRPr="005A7013">
        <w:rPr>
          <w:bCs/>
        </w:rPr>
        <w:t xml:space="preserve">i su </w:t>
      </w:r>
      <w:r w:rsidR="004362F8" w:rsidRPr="005A7013">
        <w:rPr>
          <w:bCs/>
        </w:rPr>
        <w:t xml:space="preserve"> u iznosu 38.924,00 eura a izvršen</w:t>
      </w:r>
      <w:r w:rsidRPr="005A7013">
        <w:rPr>
          <w:bCs/>
        </w:rPr>
        <w:t>i</w:t>
      </w:r>
      <w:r w:rsidR="004362F8" w:rsidRPr="005A7013">
        <w:rPr>
          <w:bCs/>
        </w:rPr>
        <w:t xml:space="preserve"> 38.923,91 eura ili 100,00% </w:t>
      </w:r>
      <w:r w:rsidRPr="005A7013">
        <w:rPr>
          <w:bCs/>
        </w:rPr>
        <w:t xml:space="preserve">plana </w:t>
      </w:r>
      <w:r w:rsidR="004362F8" w:rsidRPr="005A7013">
        <w:rPr>
          <w:bCs/>
        </w:rPr>
        <w:t>a odnos</w:t>
      </w:r>
      <w:r w:rsidRPr="005A7013">
        <w:rPr>
          <w:bCs/>
        </w:rPr>
        <w:t>e</w:t>
      </w:r>
      <w:r w:rsidR="004362F8" w:rsidRPr="005A7013">
        <w:rPr>
          <w:bCs/>
        </w:rPr>
        <w:t xml:space="preserve"> se na: </w:t>
      </w:r>
    </w:p>
    <w:p w14:paraId="1682F01D" w14:textId="77777777" w:rsidR="004362F8" w:rsidRPr="005A7013" w:rsidRDefault="004362F8" w:rsidP="00E07A84">
      <w:pPr>
        <w:pStyle w:val="Standard"/>
        <w:jc w:val="both"/>
        <w:rPr>
          <w:bCs/>
        </w:rPr>
      </w:pPr>
    </w:p>
    <w:p w14:paraId="195C2327" w14:textId="6A159D4D" w:rsidR="007D6195" w:rsidRPr="005A7013" w:rsidRDefault="00E07A84">
      <w:pPr>
        <w:pStyle w:val="Standard"/>
        <w:numPr>
          <w:ilvl w:val="0"/>
          <w:numId w:val="17"/>
        </w:numPr>
        <w:jc w:val="both"/>
        <w:rPr>
          <w:bCs/>
        </w:rPr>
      </w:pPr>
      <w:r w:rsidRPr="005A7013">
        <w:rPr>
          <w:bCs/>
        </w:rPr>
        <w:t>otplat</w:t>
      </w:r>
      <w:r w:rsidR="004362F8" w:rsidRPr="005A7013">
        <w:rPr>
          <w:bCs/>
        </w:rPr>
        <w:t>a</w:t>
      </w:r>
      <w:r w:rsidRPr="005A7013">
        <w:rPr>
          <w:bCs/>
        </w:rPr>
        <w:t xml:space="preserve"> glavnice primljen</w:t>
      </w:r>
      <w:r w:rsidR="004362F8" w:rsidRPr="005A7013">
        <w:rPr>
          <w:bCs/>
        </w:rPr>
        <w:t>ih</w:t>
      </w:r>
      <w:r w:rsidRPr="005A7013">
        <w:rPr>
          <w:bCs/>
        </w:rPr>
        <w:t xml:space="preserve"> kredita</w:t>
      </w:r>
      <w:r w:rsidR="004362F8" w:rsidRPr="005A7013">
        <w:rPr>
          <w:bCs/>
        </w:rPr>
        <w:t xml:space="preserve"> od tuzemnih kreditnih institucija izvan javnog sektora (5443) </w:t>
      </w:r>
      <w:r w:rsidRPr="005A7013">
        <w:rPr>
          <w:bCs/>
        </w:rPr>
        <w:t xml:space="preserve"> </w:t>
      </w:r>
      <w:r w:rsidR="004362F8" w:rsidRPr="005A7013">
        <w:rPr>
          <w:bCs/>
        </w:rPr>
        <w:t>izvršena je u iznosu 38.923,91 eura ili 100,00 %</w:t>
      </w:r>
      <w:r w:rsidR="0098327C" w:rsidRPr="005A7013">
        <w:rPr>
          <w:bCs/>
        </w:rPr>
        <w:t xml:space="preserve"> </w:t>
      </w:r>
      <w:r w:rsidRPr="005A7013">
        <w:rPr>
          <w:bCs/>
        </w:rPr>
        <w:t>za rekonstrukciju zgrade O.Š. V. Bukovec</w:t>
      </w:r>
      <w:r w:rsidR="004362F8" w:rsidRPr="005A7013">
        <w:rPr>
          <w:bCs/>
        </w:rPr>
        <w:t xml:space="preserve"> </w:t>
      </w:r>
    </w:p>
    <w:p w14:paraId="38E41579" w14:textId="7A492D0B" w:rsidR="00A80D44" w:rsidRPr="005A7013" w:rsidRDefault="007D6195" w:rsidP="007D6195">
      <w:pPr>
        <w:autoSpaceDE w:val="0"/>
        <w:autoSpaceDN w:val="0"/>
        <w:adjustRightInd w:val="0"/>
        <w:spacing w:after="200" w:line="276" w:lineRule="auto"/>
        <w:rPr>
          <w:rFonts w:eastAsiaTheme="minorHAnsi"/>
          <w:lang w:eastAsia="en-US"/>
        </w:rPr>
      </w:pPr>
      <w:r w:rsidRPr="005A7013">
        <w:rPr>
          <w:rFonts w:eastAsiaTheme="minorHAnsi"/>
          <w:lang w:eastAsia="en-US"/>
        </w:rPr>
        <w:lastRenderedPageBreak/>
        <w:t xml:space="preserve">Ugovor o dugoročnom kreditu sa Zagrebačkom bankom d.d. zaključen je dana 09. listopada 2020. godine na iznos od 1.500.000,00 kn </w:t>
      </w:r>
      <w:r w:rsidR="002D43CC" w:rsidRPr="005A7013">
        <w:rPr>
          <w:rFonts w:eastAsiaTheme="minorHAnsi"/>
          <w:lang w:eastAsia="en-US"/>
        </w:rPr>
        <w:t>(</w:t>
      </w:r>
      <w:r w:rsidRPr="005A7013">
        <w:rPr>
          <w:rFonts w:eastAsiaTheme="minorHAnsi"/>
          <w:lang w:eastAsia="en-US"/>
        </w:rPr>
        <w:t>199.084,21</w:t>
      </w:r>
      <w:r w:rsidR="002D43CC" w:rsidRPr="005A7013">
        <w:rPr>
          <w:rFonts w:eastAsiaTheme="minorHAnsi"/>
          <w:lang w:eastAsia="en-US"/>
        </w:rPr>
        <w:t>)</w:t>
      </w:r>
      <w:r w:rsidRPr="005A7013">
        <w:rPr>
          <w:rFonts w:eastAsiaTheme="minorHAnsi"/>
          <w:lang w:eastAsia="en-US"/>
        </w:rPr>
        <w:t xml:space="preserve"> eura radi financiranja projekta "Rekonstrukcija građevine javne i društvene namjene"- rekonstrukcija zgrade Osnove škole Veliki Bukovec.</w:t>
      </w:r>
    </w:p>
    <w:p w14:paraId="5773E103" w14:textId="75B4EC8F" w:rsidR="007D6195" w:rsidRPr="005A7013" w:rsidRDefault="007D6195" w:rsidP="00D16168">
      <w:pPr>
        <w:autoSpaceDE w:val="0"/>
        <w:autoSpaceDN w:val="0"/>
        <w:adjustRightInd w:val="0"/>
        <w:spacing w:after="200" w:line="276" w:lineRule="auto"/>
        <w:jc w:val="both"/>
        <w:rPr>
          <w:rFonts w:eastAsiaTheme="minorHAnsi"/>
          <w:lang w:eastAsia="en-US"/>
        </w:rPr>
      </w:pPr>
      <w:r w:rsidRPr="005A7013">
        <w:rPr>
          <w:rFonts w:eastAsiaTheme="minorHAnsi"/>
          <w:lang w:eastAsia="en-US"/>
        </w:rPr>
        <w:t>Sredstva kredita otplaćuju se sukcesivno u jednakim tromjesečnim anuitetima u iznosu od po 10.350,81 eura</w:t>
      </w:r>
      <w:r w:rsidR="00CB24DD" w:rsidRPr="005A7013">
        <w:rPr>
          <w:rFonts w:eastAsiaTheme="minorHAnsi"/>
          <w:lang w:eastAsia="en-US"/>
        </w:rPr>
        <w:t>.</w:t>
      </w:r>
    </w:p>
    <w:p w14:paraId="013D006B" w14:textId="1880321E" w:rsidR="007D6195" w:rsidRPr="005A7013" w:rsidRDefault="007D6195" w:rsidP="007D6195">
      <w:pPr>
        <w:autoSpaceDE w:val="0"/>
        <w:autoSpaceDN w:val="0"/>
        <w:adjustRightInd w:val="0"/>
        <w:spacing w:after="200" w:line="276" w:lineRule="auto"/>
        <w:rPr>
          <w:rFonts w:eastAsiaTheme="minorHAnsi"/>
          <w:lang w:eastAsia="en-US"/>
        </w:rPr>
      </w:pPr>
      <w:r w:rsidRPr="005A7013">
        <w:rPr>
          <w:rFonts w:eastAsiaTheme="minorHAnsi"/>
          <w:lang w:eastAsia="en-US"/>
        </w:rPr>
        <w:t>Rok otplate kredita je do 01.06.2027. ("Datum konačnog dospijeća").</w:t>
      </w:r>
    </w:p>
    <w:p w14:paraId="2D9E9D8C" w14:textId="77777777" w:rsidR="007D6195" w:rsidRPr="005A7013" w:rsidRDefault="007D6195" w:rsidP="007D6195">
      <w:pPr>
        <w:pStyle w:val="Standard"/>
        <w:jc w:val="both"/>
        <w:rPr>
          <w:bCs/>
        </w:rPr>
      </w:pPr>
    </w:p>
    <w:p w14:paraId="58394BC7" w14:textId="77777777" w:rsidR="0098327C" w:rsidRPr="005A7013" w:rsidRDefault="0098327C" w:rsidP="0098327C">
      <w:pPr>
        <w:pStyle w:val="Standard"/>
        <w:jc w:val="both"/>
        <w:rPr>
          <w:bCs/>
        </w:rPr>
      </w:pPr>
      <w:r w:rsidRPr="005A7013">
        <w:rPr>
          <w:bCs/>
        </w:rPr>
        <w:t>U izvještajnom razdoblju prošle godine izdaci za otplatu glavnice primljenih kredita od tuzemnih kreditnih institucija izvan javnog sektora (5443) izvršeni su u iznosu 19.244,49 eura za otplatu glavnice primljenog kredita za rekonstrukciju zgrade O.Š. V. Bukovec.</w:t>
      </w:r>
    </w:p>
    <w:p w14:paraId="291CF03B" w14:textId="29D9DFD4" w:rsidR="0098327C" w:rsidRPr="005A7013" w:rsidRDefault="0098327C" w:rsidP="0098327C">
      <w:pPr>
        <w:jc w:val="both"/>
      </w:pPr>
      <w:r w:rsidRPr="005A7013">
        <w:t>U izvještajnom razdoblju prošle godine izdaci za otplatu glavnice primljenih zajmova od državnog proračuna (5471) izvršeni su u iznosu 47.910,33 eura.</w:t>
      </w:r>
    </w:p>
    <w:p w14:paraId="12125EDF" w14:textId="77777777" w:rsidR="0098327C" w:rsidRPr="005A7013" w:rsidRDefault="0098327C" w:rsidP="00E82A0C"/>
    <w:p w14:paraId="36991066" w14:textId="77777777" w:rsidR="0098327C" w:rsidRPr="005A7013" w:rsidRDefault="0098327C" w:rsidP="00E82A0C"/>
    <w:p w14:paraId="7131A432" w14:textId="77777777" w:rsidR="0098327C" w:rsidRPr="005A7013" w:rsidRDefault="0098327C" w:rsidP="00E82A0C"/>
    <w:p w14:paraId="5D1ADFA8" w14:textId="77777777" w:rsidR="0098327C" w:rsidRPr="005A7013" w:rsidRDefault="0098327C" w:rsidP="00E82A0C"/>
    <w:p w14:paraId="7882A254" w14:textId="35906431" w:rsidR="00555EF9" w:rsidRPr="005A7013" w:rsidRDefault="00255153" w:rsidP="00E82A0C">
      <w:pPr>
        <w:rPr>
          <w:b/>
          <w:bCs/>
          <w:i/>
          <w:iCs/>
        </w:rPr>
      </w:pPr>
      <w:r w:rsidRPr="005A7013">
        <w:rPr>
          <w:b/>
          <w:bCs/>
          <w:i/>
          <w:iCs/>
        </w:rPr>
        <w:t>Prikaz manjka odnosno viška proračuna</w:t>
      </w:r>
    </w:p>
    <w:p w14:paraId="1FE90F90" w14:textId="77777777" w:rsidR="00A70218" w:rsidRPr="005A7013" w:rsidRDefault="00A70218" w:rsidP="00E82A0C">
      <w:pPr>
        <w:rPr>
          <w:b/>
          <w:bCs/>
          <w:i/>
          <w:iCs/>
        </w:rPr>
      </w:pPr>
    </w:p>
    <w:p w14:paraId="5ECAEB70" w14:textId="77777777" w:rsidR="00A70218" w:rsidRPr="005A7013" w:rsidRDefault="00A70218" w:rsidP="00E82A0C">
      <w:pPr>
        <w:rPr>
          <w:b/>
          <w:bCs/>
          <w:i/>
          <w:iCs/>
        </w:rPr>
      </w:pPr>
    </w:p>
    <w:p w14:paraId="6EFE6FFA" w14:textId="2F755E8B" w:rsidR="00A70218" w:rsidRPr="005A7013" w:rsidRDefault="00082241" w:rsidP="00E82A0C">
      <w:pPr>
        <w:rPr>
          <w:b/>
          <w:bCs/>
          <w:i/>
          <w:iCs/>
        </w:rPr>
      </w:pPr>
      <w:r w:rsidRPr="005A7013">
        <w:rPr>
          <w:b/>
          <w:bCs/>
          <w:i/>
          <w:iCs/>
          <w:noProof/>
        </w:rPr>
        <w:drawing>
          <wp:inline distT="0" distB="0" distL="0" distR="0" wp14:anchorId="4D24931F" wp14:editId="2496277B">
            <wp:extent cx="6115050" cy="3238500"/>
            <wp:effectExtent l="0" t="0" r="0" b="0"/>
            <wp:docPr id="17476875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238500"/>
                    </a:xfrm>
                    <a:prstGeom prst="rect">
                      <a:avLst/>
                    </a:prstGeom>
                    <a:noFill/>
                    <a:ln>
                      <a:noFill/>
                    </a:ln>
                  </pic:spPr>
                </pic:pic>
              </a:graphicData>
            </a:graphic>
          </wp:inline>
        </w:drawing>
      </w:r>
    </w:p>
    <w:p w14:paraId="46891396" w14:textId="77777777" w:rsidR="00A70218" w:rsidRPr="005A7013" w:rsidRDefault="00A70218" w:rsidP="00E82A0C">
      <w:pPr>
        <w:rPr>
          <w:b/>
          <w:bCs/>
          <w:i/>
          <w:iCs/>
        </w:rPr>
      </w:pPr>
    </w:p>
    <w:p w14:paraId="7927855D" w14:textId="4C62883A" w:rsidR="00A70218" w:rsidRPr="005A7013" w:rsidRDefault="008A4FF1" w:rsidP="00E82A0C">
      <w:r w:rsidRPr="005A7013">
        <w:t xml:space="preserve">Ukupno ostvareni prihodi Općine Veliki Bukovec na kraju 2023. godine iznose </w:t>
      </w:r>
      <w:r w:rsidR="005333CD" w:rsidRPr="005A7013">
        <w:t xml:space="preserve">1.472.023,77 </w:t>
      </w:r>
      <w:r w:rsidRPr="005A7013">
        <w:t>eura.</w:t>
      </w:r>
    </w:p>
    <w:p w14:paraId="5C4CD474" w14:textId="23E95BC1" w:rsidR="008A4FF1" w:rsidRPr="005A7013" w:rsidRDefault="008A4FF1" w:rsidP="00E82A0C">
      <w:r w:rsidRPr="005A7013">
        <w:t xml:space="preserve">Ukupno ostvareni rashodi Općine Veliki Bukovec na kraju 2023. godine iznose </w:t>
      </w:r>
      <w:r w:rsidR="005333CD" w:rsidRPr="005A7013">
        <w:t>1.532.756,56</w:t>
      </w:r>
      <w:r w:rsidRPr="005A7013">
        <w:t xml:space="preserve"> eura.</w:t>
      </w:r>
    </w:p>
    <w:p w14:paraId="7129EF42" w14:textId="76A694E6" w:rsidR="0060618A" w:rsidRPr="005A7013" w:rsidRDefault="0060618A" w:rsidP="00E82A0C">
      <w:r w:rsidRPr="005A7013">
        <w:t>Ukupno ostvareni izdaci za financijsku imovinu i otplate zajmova na kraju 2023. godine iznose 38.923,91 eura.</w:t>
      </w:r>
    </w:p>
    <w:p w14:paraId="0E94831E" w14:textId="2C0D7ABC" w:rsidR="0060618A" w:rsidRPr="005A7013" w:rsidRDefault="008A4FF1" w:rsidP="00E82A0C">
      <w:r w:rsidRPr="005A7013">
        <w:t xml:space="preserve">Ukupno preneseni </w:t>
      </w:r>
      <w:r w:rsidR="0060618A" w:rsidRPr="005A7013">
        <w:t xml:space="preserve">višak iz prethodnih godina iznosi 29.276,79 eura. </w:t>
      </w:r>
    </w:p>
    <w:p w14:paraId="34B56FA9" w14:textId="5A11210C" w:rsidR="008A4FF1" w:rsidRPr="005A7013" w:rsidRDefault="0060618A" w:rsidP="00E82A0C">
      <w:r w:rsidRPr="005A7013">
        <w:t>Sveukupni manjak koji se prenosi u slijedeće razdoblje iznosi 70.379,91 eura.</w:t>
      </w:r>
    </w:p>
    <w:p w14:paraId="7B1B622D" w14:textId="77777777" w:rsidR="00A70218" w:rsidRPr="005A7013" w:rsidRDefault="00A70218" w:rsidP="00E82A0C">
      <w:pPr>
        <w:rPr>
          <w:b/>
          <w:bCs/>
          <w:i/>
          <w:iCs/>
        </w:rPr>
      </w:pPr>
    </w:p>
    <w:p w14:paraId="1A41D187" w14:textId="77777777" w:rsidR="0060618A" w:rsidRPr="005A7013" w:rsidRDefault="0060618A" w:rsidP="00E82A0C">
      <w:pPr>
        <w:rPr>
          <w:b/>
          <w:bCs/>
          <w:i/>
          <w:iCs/>
        </w:rPr>
      </w:pPr>
    </w:p>
    <w:p w14:paraId="5A4E0E25" w14:textId="77777777" w:rsidR="00A70218" w:rsidRDefault="00A70218" w:rsidP="00E82A0C">
      <w:pPr>
        <w:rPr>
          <w:b/>
          <w:bCs/>
          <w:i/>
          <w:iCs/>
        </w:rPr>
      </w:pPr>
    </w:p>
    <w:p w14:paraId="21B69632" w14:textId="77777777" w:rsidR="00DC5FD0" w:rsidRDefault="00DC5FD0" w:rsidP="00E82A0C">
      <w:pPr>
        <w:rPr>
          <w:b/>
          <w:bCs/>
          <w:i/>
          <w:iCs/>
        </w:rPr>
      </w:pPr>
    </w:p>
    <w:p w14:paraId="1FFD76B3" w14:textId="77777777" w:rsidR="00DC5FD0" w:rsidRDefault="00DC5FD0" w:rsidP="00E82A0C">
      <w:pPr>
        <w:rPr>
          <w:b/>
          <w:bCs/>
          <w:i/>
          <w:iCs/>
        </w:rPr>
      </w:pPr>
    </w:p>
    <w:p w14:paraId="228A4BFB" w14:textId="77777777" w:rsidR="00DC5FD0" w:rsidRPr="005A7013" w:rsidRDefault="00DC5FD0" w:rsidP="00E82A0C">
      <w:pPr>
        <w:rPr>
          <w:b/>
          <w:bCs/>
          <w:i/>
          <w:iCs/>
        </w:rPr>
      </w:pPr>
    </w:p>
    <w:p w14:paraId="279F5118" w14:textId="77777777" w:rsidR="00A70218" w:rsidRPr="005A7013" w:rsidRDefault="00A70218" w:rsidP="00E82A0C">
      <w:pPr>
        <w:rPr>
          <w:b/>
          <w:bCs/>
          <w:i/>
          <w:iCs/>
        </w:rPr>
      </w:pPr>
    </w:p>
    <w:p w14:paraId="2A793BE8" w14:textId="07FC0675" w:rsidR="00555EF9" w:rsidRPr="005A7013" w:rsidRDefault="00555EF9" w:rsidP="00E82A0C"/>
    <w:p w14:paraId="1328EE60" w14:textId="55823FC1" w:rsidR="00555EF9" w:rsidRPr="005A7013" w:rsidRDefault="002A4A03">
      <w:pPr>
        <w:pStyle w:val="Odlomakpopisa"/>
        <w:numPr>
          <w:ilvl w:val="0"/>
          <w:numId w:val="1"/>
        </w:numPr>
        <w:rPr>
          <w:b/>
          <w:bCs/>
          <w:u w:val="single"/>
        </w:rPr>
      </w:pPr>
      <w:r w:rsidRPr="005A7013">
        <w:lastRenderedPageBreak/>
        <w:t xml:space="preserve"> </w:t>
      </w:r>
      <w:r w:rsidRPr="005A7013">
        <w:rPr>
          <w:b/>
          <w:bCs/>
          <w:u w:val="single"/>
        </w:rPr>
        <w:t>POSEBNI DIO</w:t>
      </w:r>
    </w:p>
    <w:p w14:paraId="4EE8A08A" w14:textId="4D63A13A" w:rsidR="00555EF9" w:rsidRPr="005A7013" w:rsidRDefault="00555EF9" w:rsidP="00E82A0C"/>
    <w:p w14:paraId="647C11C3" w14:textId="1043C1C0" w:rsidR="00427DB1" w:rsidRPr="005A7013" w:rsidRDefault="00427DB1" w:rsidP="00427DB1">
      <w:pPr>
        <w:rPr>
          <w:b/>
          <w:bCs/>
          <w:u w:val="single"/>
        </w:rPr>
      </w:pPr>
      <w:r w:rsidRPr="005A7013">
        <w:rPr>
          <w:b/>
          <w:bCs/>
          <w:u w:val="single"/>
        </w:rPr>
        <w:t xml:space="preserve"> OPĆINSKO VIJEĆE I  NAČELNIK </w:t>
      </w:r>
    </w:p>
    <w:p w14:paraId="09443199" w14:textId="77777777" w:rsidR="00864B83" w:rsidRPr="005A7013" w:rsidRDefault="00864B83" w:rsidP="00427DB1">
      <w:pPr>
        <w:rPr>
          <w:b/>
          <w:bCs/>
          <w:u w:val="single"/>
        </w:rPr>
      </w:pPr>
    </w:p>
    <w:tbl>
      <w:tblPr>
        <w:tblStyle w:val="Reetkatablice"/>
        <w:tblW w:w="10065" w:type="dxa"/>
        <w:tblLook w:val="04A0" w:firstRow="1" w:lastRow="0" w:firstColumn="1" w:lastColumn="0" w:noHBand="0" w:noVBand="1"/>
      </w:tblPr>
      <w:tblGrid>
        <w:gridCol w:w="1399"/>
        <w:gridCol w:w="5831"/>
        <w:gridCol w:w="1296"/>
        <w:gridCol w:w="1539"/>
      </w:tblGrid>
      <w:tr w:rsidR="00FD7F5F" w:rsidRPr="005A7013" w14:paraId="3EB69BC4" w14:textId="41C81EA3" w:rsidTr="00FD7F5F">
        <w:trPr>
          <w:trHeight w:val="255"/>
        </w:trPr>
        <w:tc>
          <w:tcPr>
            <w:tcW w:w="7230" w:type="dxa"/>
            <w:gridSpan w:val="2"/>
            <w:tcBorders>
              <w:top w:val="nil"/>
              <w:left w:val="nil"/>
              <w:bottom w:val="nil"/>
              <w:right w:val="nil"/>
            </w:tcBorders>
            <w:noWrap/>
          </w:tcPr>
          <w:p w14:paraId="1B0F97A7" w14:textId="77777777" w:rsidR="00FD7F5F" w:rsidRPr="005A7013" w:rsidRDefault="00FD7F5F" w:rsidP="00864B83">
            <w:pPr>
              <w:jc w:val="both"/>
              <w:rPr>
                <w:b/>
                <w:bCs/>
                <w:u w:val="single"/>
              </w:rPr>
            </w:pPr>
            <w:r w:rsidRPr="005A7013">
              <w:rPr>
                <w:b/>
                <w:bCs/>
                <w:u w:val="single"/>
              </w:rPr>
              <w:t>Program 1001 Javna uprava i administracija</w:t>
            </w:r>
          </w:p>
          <w:p w14:paraId="52FB9643" w14:textId="47632225" w:rsidR="00FD7F5F" w:rsidRPr="005A7013" w:rsidRDefault="00FD7F5F" w:rsidP="00141326">
            <w:pPr>
              <w:rPr>
                <w:i/>
                <w:iCs/>
                <w:lang w:eastAsia="en-US"/>
              </w:rPr>
            </w:pPr>
            <w:r w:rsidRPr="005A7013">
              <w:rPr>
                <w:i/>
                <w:iCs/>
                <w:lang w:eastAsia="en-US"/>
              </w:rPr>
              <w:t xml:space="preserve">Planirana sredstva 2023. eura </w:t>
            </w:r>
            <w:r w:rsidR="00A06CAA" w:rsidRPr="005A7013">
              <w:rPr>
                <w:i/>
                <w:iCs/>
                <w:lang w:eastAsia="en-US"/>
              </w:rPr>
              <w:t>821.797,00</w:t>
            </w:r>
          </w:p>
          <w:p w14:paraId="170CBF7B" w14:textId="00573A75" w:rsidR="002A7E7D" w:rsidRPr="005A7013" w:rsidRDefault="002A7E7D" w:rsidP="00141326">
            <w:pPr>
              <w:rPr>
                <w:i/>
                <w:iCs/>
                <w:lang w:eastAsia="en-US"/>
              </w:rPr>
            </w:pPr>
            <w:r w:rsidRPr="005A7013">
              <w:rPr>
                <w:i/>
                <w:iCs/>
                <w:lang w:eastAsia="en-US"/>
              </w:rPr>
              <w:t>Ostvareno do 3</w:t>
            </w:r>
            <w:r w:rsidR="00A06CAA" w:rsidRPr="005A7013">
              <w:rPr>
                <w:i/>
                <w:iCs/>
                <w:lang w:eastAsia="en-US"/>
              </w:rPr>
              <w:t>1</w:t>
            </w:r>
            <w:r w:rsidRPr="005A7013">
              <w:rPr>
                <w:i/>
                <w:iCs/>
                <w:lang w:eastAsia="en-US"/>
              </w:rPr>
              <w:t>.</w:t>
            </w:r>
            <w:r w:rsidR="00A06CAA" w:rsidRPr="005A7013">
              <w:rPr>
                <w:i/>
                <w:iCs/>
                <w:lang w:eastAsia="en-US"/>
              </w:rPr>
              <w:t>12</w:t>
            </w:r>
            <w:r w:rsidRPr="005A7013">
              <w:rPr>
                <w:i/>
                <w:iCs/>
                <w:lang w:eastAsia="en-US"/>
              </w:rPr>
              <w:t xml:space="preserve">.2023. eura </w:t>
            </w:r>
            <w:r w:rsidR="00A06CAA" w:rsidRPr="005A7013">
              <w:rPr>
                <w:i/>
                <w:iCs/>
                <w:lang w:eastAsia="en-US"/>
              </w:rPr>
              <w:t>817.034,41</w:t>
            </w:r>
          </w:p>
          <w:p w14:paraId="32D737F8" w14:textId="2E6CB2AE" w:rsidR="00FD7F5F" w:rsidRPr="005A7013" w:rsidRDefault="00FD7F5F" w:rsidP="00864B83">
            <w:pPr>
              <w:jc w:val="both"/>
              <w:rPr>
                <w:b/>
                <w:bCs/>
                <w:u w:val="single"/>
              </w:rPr>
            </w:pPr>
          </w:p>
        </w:tc>
        <w:tc>
          <w:tcPr>
            <w:tcW w:w="1275" w:type="dxa"/>
            <w:tcBorders>
              <w:top w:val="nil"/>
              <w:left w:val="nil"/>
              <w:bottom w:val="nil"/>
              <w:right w:val="nil"/>
            </w:tcBorders>
            <w:noWrap/>
          </w:tcPr>
          <w:p w14:paraId="058AF3C6" w14:textId="77777777" w:rsidR="00FD7F5F" w:rsidRPr="005A7013" w:rsidRDefault="00FD7F5F">
            <w:pPr>
              <w:rPr>
                <w:rFonts w:eastAsiaTheme="minorHAnsi"/>
                <w:b/>
                <w:bCs/>
                <w:lang w:eastAsia="en-US"/>
              </w:rPr>
            </w:pPr>
          </w:p>
        </w:tc>
        <w:tc>
          <w:tcPr>
            <w:tcW w:w="1560" w:type="dxa"/>
            <w:tcBorders>
              <w:top w:val="nil"/>
              <w:left w:val="nil"/>
              <w:bottom w:val="nil"/>
              <w:right w:val="nil"/>
            </w:tcBorders>
          </w:tcPr>
          <w:p w14:paraId="354C3DD7" w14:textId="77777777" w:rsidR="00FD7F5F" w:rsidRPr="005A7013" w:rsidRDefault="00FD7F5F">
            <w:pPr>
              <w:rPr>
                <w:rFonts w:eastAsiaTheme="minorHAnsi"/>
                <w:b/>
                <w:bCs/>
                <w:lang w:eastAsia="en-US"/>
              </w:rPr>
            </w:pPr>
          </w:p>
        </w:tc>
      </w:tr>
      <w:tr w:rsidR="00FD7F5F" w:rsidRPr="005A7013" w14:paraId="75233EE9" w14:textId="48ED26CA" w:rsidTr="00FD7F5F">
        <w:trPr>
          <w:trHeight w:val="255"/>
        </w:trPr>
        <w:tc>
          <w:tcPr>
            <w:tcW w:w="7230" w:type="dxa"/>
            <w:gridSpan w:val="2"/>
            <w:tcBorders>
              <w:top w:val="nil"/>
              <w:left w:val="nil"/>
              <w:bottom w:val="single" w:sz="4" w:space="0" w:color="auto"/>
              <w:right w:val="nil"/>
            </w:tcBorders>
            <w:noWrap/>
          </w:tcPr>
          <w:p w14:paraId="7E8287D0" w14:textId="77777777" w:rsidR="00FD7F5F" w:rsidRPr="005A7013" w:rsidRDefault="00FD7F5F">
            <w:pPr>
              <w:rPr>
                <w:b/>
                <w:bCs/>
              </w:rPr>
            </w:pPr>
          </w:p>
        </w:tc>
        <w:tc>
          <w:tcPr>
            <w:tcW w:w="1275" w:type="dxa"/>
            <w:tcBorders>
              <w:top w:val="nil"/>
              <w:left w:val="nil"/>
              <w:bottom w:val="single" w:sz="4" w:space="0" w:color="auto"/>
              <w:right w:val="nil"/>
            </w:tcBorders>
            <w:noWrap/>
          </w:tcPr>
          <w:p w14:paraId="70A1400E" w14:textId="77777777" w:rsidR="00FD7F5F" w:rsidRPr="005A7013" w:rsidRDefault="00FD7F5F">
            <w:pPr>
              <w:rPr>
                <w:b/>
                <w:bCs/>
              </w:rPr>
            </w:pPr>
          </w:p>
        </w:tc>
        <w:tc>
          <w:tcPr>
            <w:tcW w:w="1560" w:type="dxa"/>
            <w:tcBorders>
              <w:top w:val="nil"/>
              <w:left w:val="nil"/>
              <w:bottom w:val="single" w:sz="4" w:space="0" w:color="auto"/>
              <w:right w:val="nil"/>
            </w:tcBorders>
          </w:tcPr>
          <w:p w14:paraId="4CF5EA60" w14:textId="77777777" w:rsidR="00FD7F5F" w:rsidRPr="005A7013" w:rsidRDefault="00FD7F5F">
            <w:pPr>
              <w:rPr>
                <w:b/>
                <w:bCs/>
              </w:rPr>
            </w:pPr>
          </w:p>
        </w:tc>
      </w:tr>
      <w:tr w:rsidR="00FD7F5F" w:rsidRPr="005A7013" w14:paraId="32F8CC6F" w14:textId="112D3A4C" w:rsidTr="00FD7F5F">
        <w:trPr>
          <w:trHeight w:val="255"/>
        </w:trPr>
        <w:tc>
          <w:tcPr>
            <w:tcW w:w="7230" w:type="dxa"/>
            <w:gridSpan w:val="2"/>
            <w:tcBorders>
              <w:top w:val="single" w:sz="4" w:space="0" w:color="auto"/>
              <w:left w:val="single" w:sz="4" w:space="0" w:color="auto"/>
              <w:bottom w:val="single" w:sz="4" w:space="0" w:color="auto"/>
              <w:right w:val="single" w:sz="4" w:space="0" w:color="auto"/>
            </w:tcBorders>
            <w:noWrap/>
            <w:hideMark/>
          </w:tcPr>
          <w:p w14:paraId="64316B27" w14:textId="23D32E11" w:rsidR="00FD7F5F" w:rsidRPr="005A7013" w:rsidRDefault="00FD7F5F">
            <w:pPr>
              <w:rPr>
                <w:b/>
                <w:bCs/>
              </w:rPr>
            </w:pPr>
            <w:r w:rsidRPr="005A7013">
              <w:rPr>
                <w:b/>
                <w:bCs/>
              </w:rPr>
              <w:t>A100101 Rad predstavničkih i izvršnih tijela</w:t>
            </w:r>
          </w:p>
        </w:tc>
        <w:tc>
          <w:tcPr>
            <w:tcW w:w="1275" w:type="dxa"/>
            <w:tcBorders>
              <w:top w:val="single" w:sz="4" w:space="0" w:color="auto"/>
              <w:left w:val="single" w:sz="4" w:space="0" w:color="auto"/>
              <w:bottom w:val="single" w:sz="4" w:space="0" w:color="auto"/>
              <w:right w:val="single" w:sz="4" w:space="0" w:color="auto"/>
            </w:tcBorders>
            <w:noWrap/>
            <w:hideMark/>
          </w:tcPr>
          <w:p w14:paraId="56E89068" w14:textId="7025893C" w:rsidR="00FD7F5F" w:rsidRPr="005A7013" w:rsidRDefault="00587B8A">
            <w:pPr>
              <w:jc w:val="right"/>
              <w:rPr>
                <w:b/>
                <w:bCs/>
              </w:rPr>
            </w:pPr>
            <w:r w:rsidRPr="005A7013">
              <w:rPr>
                <w:b/>
                <w:bCs/>
              </w:rPr>
              <w:t>782.152,00</w:t>
            </w:r>
          </w:p>
        </w:tc>
        <w:tc>
          <w:tcPr>
            <w:tcW w:w="1560" w:type="dxa"/>
            <w:tcBorders>
              <w:top w:val="single" w:sz="4" w:space="0" w:color="auto"/>
              <w:left w:val="single" w:sz="4" w:space="0" w:color="auto"/>
              <w:bottom w:val="single" w:sz="4" w:space="0" w:color="auto"/>
              <w:right w:val="single" w:sz="4" w:space="0" w:color="auto"/>
            </w:tcBorders>
          </w:tcPr>
          <w:p w14:paraId="0F222BC9" w14:textId="7347A59B" w:rsidR="00FD7F5F" w:rsidRPr="005A7013" w:rsidRDefault="00587B8A">
            <w:pPr>
              <w:jc w:val="right"/>
              <w:rPr>
                <w:b/>
                <w:bCs/>
              </w:rPr>
            </w:pPr>
            <w:r w:rsidRPr="005A7013">
              <w:rPr>
                <w:b/>
                <w:bCs/>
              </w:rPr>
              <w:t>779.543,99</w:t>
            </w:r>
          </w:p>
        </w:tc>
      </w:tr>
      <w:tr w:rsidR="00FD7F5F" w:rsidRPr="005A7013" w14:paraId="6B51949A" w14:textId="2CF67E03" w:rsidTr="00FD7F5F">
        <w:trPr>
          <w:trHeight w:val="255"/>
        </w:trPr>
        <w:tc>
          <w:tcPr>
            <w:tcW w:w="1399" w:type="dxa"/>
            <w:tcBorders>
              <w:top w:val="single" w:sz="4" w:space="0" w:color="auto"/>
              <w:left w:val="single" w:sz="4" w:space="0" w:color="auto"/>
              <w:bottom w:val="single" w:sz="4" w:space="0" w:color="auto"/>
              <w:right w:val="single" w:sz="4" w:space="0" w:color="auto"/>
            </w:tcBorders>
            <w:hideMark/>
          </w:tcPr>
          <w:p w14:paraId="0DC79252" w14:textId="7F9404B0" w:rsidR="00FD7F5F" w:rsidRPr="005A7013" w:rsidRDefault="00FD7F5F">
            <w:r w:rsidRPr="005A7013">
              <w:t>31</w:t>
            </w:r>
          </w:p>
        </w:tc>
        <w:tc>
          <w:tcPr>
            <w:tcW w:w="5831" w:type="dxa"/>
            <w:tcBorders>
              <w:top w:val="single" w:sz="4" w:space="0" w:color="auto"/>
              <w:left w:val="single" w:sz="4" w:space="0" w:color="auto"/>
              <w:bottom w:val="single" w:sz="4" w:space="0" w:color="auto"/>
              <w:right w:val="single" w:sz="4" w:space="0" w:color="auto"/>
            </w:tcBorders>
            <w:hideMark/>
          </w:tcPr>
          <w:p w14:paraId="3C451F05" w14:textId="5C95C710" w:rsidR="00FD7F5F" w:rsidRPr="005A7013" w:rsidRDefault="00FD7F5F">
            <w:r w:rsidRPr="005A7013">
              <w:t xml:space="preserve">Rashodi za zaposlene                                                                                 </w:t>
            </w:r>
          </w:p>
        </w:tc>
        <w:tc>
          <w:tcPr>
            <w:tcW w:w="1275" w:type="dxa"/>
            <w:tcBorders>
              <w:top w:val="single" w:sz="4" w:space="0" w:color="auto"/>
              <w:left w:val="single" w:sz="4" w:space="0" w:color="auto"/>
              <w:bottom w:val="single" w:sz="4" w:space="0" w:color="auto"/>
              <w:right w:val="single" w:sz="4" w:space="0" w:color="auto"/>
            </w:tcBorders>
            <w:noWrap/>
            <w:hideMark/>
          </w:tcPr>
          <w:p w14:paraId="42C3C461" w14:textId="68DD62B0" w:rsidR="00FD7F5F" w:rsidRPr="005A7013" w:rsidRDefault="00587B8A">
            <w:pPr>
              <w:jc w:val="right"/>
            </w:pPr>
            <w:r w:rsidRPr="005A7013">
              <w:t>28.673,00</w:t>
            </w:r>
          </w:p>
        </w:tc>
        <w:tc>
          <w:tcPr>
            <w:tcW w:w="1560" w:type="dxa"/>
            <w:tcBorders>
              <w:top w:val="single" w:sz="4" w:space="0" w:color="auto"/>
              <w:left w:val="single" w:sz="4" w:space="0" w:color="auto"/>
              <w:bottom w:val="single" w:sz="4" w:space="0" w:color="auto"/>
              <w:right w:val="single" w:sz="4" w:space="0" w:color="auto"/>
            </w:tcBorders>
          </w:tcPr>
          <w:p w14:paraId="074CF137" w14:textId="16A37614" w:rsidR="00FD7F5F" w:rsidRPr="005A7013" w:rsidRDefault="00587B8A">
            <w:pPr>
              <w:jc w:val="right"/>
            </w:pPr>
            <w:r w:rsidRPr="005A7013">
              <w:t>28.683,15</w:t>
            </w:r>
          </w:p>
        </w:tc>
      </w:tr>
      <w:tr w:rsidR="00FD7F5F" w:rsidRPr="005A7013" w14:paraId="5DA0ECE8" w14:textId="2DCE8055" w:rsidTr="00FD7F5F">
        <w:trPr>
          <w:trHeight w:val="255"/>
        </w:trPr>
        <w:tc>
          <w:tcPr>
            <w:tcW w:w="1399" w:type="dxa"/>
            <w:tcBorders>
              <w:top w:val="single" w:sz="4" w:space="0" w:color="auto"/>
              <w:left w:val="single" w:sz="4" w:space="0" w:color="auto"/>
              <w:bottom w:val="single" w:sz="4" w:space="0" w:color="auto"/>
              <w:right w:val="single" w:sz="4" w:space="0" w:color="auto"/>
            </w:tcBorders>
          </w:tcPr>
          <w:p w14:paraId="3176DA1F" w14:textId="5A6518A4" w:rsidR="00FD7F5F" w:rsidRPr="005A7013" w:rsidRDefault="00FD7F5F">
            <w:r w:rsidRPr="005A7013">
              <w:t>32</w:t>
            </w:r>
          </w:p>
        </w:tc>
        <w:tc>
          <w:tcPr>
            <w:tcW w:w="5831" w:type="dxa"/>
            <w:tcBorders>
              <w:top w:val="single" w:sz="4" w:space="0" w:color="auto"/>
              <w:left w:val="single" w:sz="4" w:space="0" w:color="auto"/>
              <w:bottom w:val="single" w:sz="4" w:space="0" w:color="auto"/>
              <w:right w:val="single" w:sz="4" w:space="0" w:color="auto"/>
            </w:tcBorders>
          </w:tcPr>
          <w:p w14:paraId="379AA5B6" w14:textId="656784FA" w:rsidR="00FD7F5F" w:rsidRPr="005A7013" w:rsidRDefault="00FD7F5F">
            <w:r w:rsidRPr="005A7013">
              <w:t>Materijalni rashodi</w:t>
            </w:r>
          </w:p>
        </w:tc>
        <w:tc>
          <w:tcPr>
            <w:tcW w:w="1275" w:type="dxa"/>
            <w:tcBorders>
              <w:top w:val="single" w:sz="4" w:space="0" w:color="auto"/>
              <w:left w:val="single" w:sz="4" w:space="0" w:color="auto"/>
              <w:bottom w:val="single" w:sz="4" w:space="0" w:color="auto"/>
              <w:right w:val="single" w:sz="4" w:space="0" w:color="auto"/>
            </w:tcBorders>
            <w:noWrap/>
          </w:tcPr>
          <w:p w14:paraId="42D417C6" w14:textId="011F249E" w:rsidR="00FD7F5F" w:rsidRPr="005A7013" w:rsidRDefault="00587B8A">
            <w:pPr>
              <w:jc w:val="right"/>
            </w:pPr>
            <w:r w:rsidRPr="005A7013">
              <w:t>35.308,00</w:t>
            </w:r>
          </w:p>
        </w:tc>
        <w:tc>
          <w:tcPr>
            <w:tcW w:w="1560" w:type="dxa"/>
            <w:tcBorders>
              <w:top w:val="single" w:sz="4" w:space="0" w:color="auto"/>
              <w:left w:val="single" w:sz="4" w:space="0" w:color="auto"/>
              <w:bottom w:val="single" w:sz="4" w:space="0" w:color="auto"/>
              <w:right w:val="single" w:sz="4" w:space="0" w:color="auto"/>
            </w:tcBorders>
          </w:tcPr>
          <w:p w14:paraId="661DFCF1" w14:textId="1EB872E2" w:rsidR="00587B8A" w:rsidRPr="005A7013" w:rsidRDefault="00587B8A" w:rsidP="00587B8A">
            <w:pPr>
              <w:jc w:val="right"/>
            </w:pPr>
            <w:r w:rsidRPr="005A7013">
              <w:t>32.690,50</w:t>
            </w:r>
          </w:p>
        </w:tc>
      </w:tr>
      <w:tr w:rsidR="00FD7F5F" w:rsidRPr="005A7013" w14:paraId="03049E53" w14:textId="277D8F01" w:rsidTr="00FD7F5F">
        <w:trPr>
          <w:trHeight w:val="255"/>
        </w:trPr>
        <w:tc>
          <w:tcPr>
            <w:tcW w:w="1399" w:type="dxa"/>
            <w:tcBorders>
              <w:top w:val="single" w:sz="4" w:space="0" w:color="auto"/>
              <w:left w:val="single" w:sz="4" w:space="0" w:color="auto"/>
              <w:bottom w:val="single" w:sz="4" w:space="0" w:color="auto"/>
              <w:right w:val="single" w:sz="4" w:space="0" w:color="auto"/>
            </w:tcBorders>
          </w:tcPr>
          <w:p w14:paraId="70037362" w14:textId="4BB9BD2C" w:rsidR="00FD7F5F" w:rsidRPr="005A7013" w:rsidRDefault="00FD7F5F">
            <w:r w:rsidRPr="005A7013">
              <w:t>34</w:t>
            </w:r>
          </w:p>
        </w:tc>
        <w:tc>
          <w:tcPr>
            <w:tcW w:w="5831" w:type="dxa"/>
            <w:tcBorders>
              <w:top w:val="single" w:sz="4" w:space="0" w:color="auto"/>
              <w:left w:val="single" w:sz="4" w:space="0" w:color="auto"/>
              <w:bottom w:val="single" w:sz="4" w:space="0" w:color="auto"/>
              <w:right w:val="single" w:sz="4" w:space="0" w:color="auto"/>
            </w:tcBorders>
          </w:tcPr>
          <w:p w14:paraId="4F6E6678" w14:textId="3CE58F5C" w:rsidR="00FD7F5F" w:rsidRPr="005A7013" w:rsidRDefault="00FD7F5F">
            <w:r w:rsidRPr="005A7013">
              <w:t>Financijski rashodi</w:t>
            </w:r>
          </w:p>
        </w:tc>
        <w:tc>
          <w:tcPr>
            <w:tcW w:w="1275" w:type="dxa"/>
            <w:tcBorders>
              <w:top w:val="single" w:sz="4" w:space="0" w:color="auto"/>
              <w:left w:val="single" w:sz="4" w:space="0" w:color="auto"/>
              <w:bottom w:val="single" w:sz="4" w:space="0" w:color="auto"/>
              <w:right w:val="single" w:sz="4" w:space="0" w:color="auto"/>
            </w:tcBorders>
            <w:noWrap/>
          </w:tcPr>
          <w:p w14:paraId="595DEAC6" w14:textId="5C8DEA10" w:rsidR="00FD7F5F" w:rsidRPr="005A7013" w:rsidRDefault="00FD7F5F">
            <w:pPr>
              <w:jc w:val="right"/>
            </w:pPr>
            <w:r w:rsidRPr="005A7013">
              <w:t>2.</w:t>
            </w:r>
            <w:r w:rsidR="00587B8A" w:rsidRPr="005A7013">
              <w:t>480,00</w:t>
            </w:r>
          </w:p>
        </w:tc>
        <w:tc>
          <w:tcPr>
            <w:tcW w:w="1560" w:type="dxa"/>
            <w:tcBorders>
              <w:top w:val="single" w:sz="4" w:space="0" w:color="auto"/>
              <w:left w:val="single" w:sz="4" w:space="0" w:color="auto"/>
              <w:bottom w:val="single" w:sz="4" w:space="0" w:color="auto"/>
              <w:right w:val="single" w:sz="4" w:space="0" w:color="auto"/>
            </w:tcBorders>
          </w:tcPr>
          <w:p w14:paraId="16E3F0F5" w14:textId="56A76112" w:rsidR="00FD7F5F" w:rsidRPr="005A7013" w:rsidRDefault="00587B8A">
            <w:pPr>
              <w:jc w:val="right"/>
            </w:pPr>
            <w:r w:rsidRPr="005A7013">
              <w:t>2.479,33</w:t>
            </w:r>
          </w:p>
        </w:tc>
      </w:tr>
      <w:tr w:rsidR="002376AF" w:rsidRPr="005A7013" w14:paraId="67BF123E" w14:textId="77777777" w:rsidTr="00FD7F5F">
        <w:trPr>
          <w:trHeight w:val="255"/>
        </w:trPr>
        <w:tc>
          <w:tcPr>
            <w:tcW w:w="1399" w:type="dxa"/>
            <w:tcBorders>
              <w:top w:val="single" w:sz="4" w:space="0" w:color="auto"/>
              <w:left w:val="single" w:sz="4" w:space="0" w:color="auto"/>
              <w:bottom w:val="single" w:sz="4" w:space="0" w:color="auto"/>
              <w:right w:val="single" w:sz="4" w:space="0" w:color="auto"/>
            </w:tcBorders>
          </w:tcPr>
          <w:p w14:paraId="29D19676" w14:textId="30F4DEA1" w:rsidR="002376AF" w:rsidRPr="005A7013" w:rsidRDefault="002376AF">
            <w:r w:rsidRPr="005A7013">
              <w:t>38</w:t>
            </w:r>
          </w:p>
        </w:tc>
        <w:tc>
          <w:tcPr>
            <w:tcW w:w="5831" w:type="dxa"/>
            <w:tcBorders>
              <w:top w:val="single" w:sz="4" w:space="0" w:color="auto"/>
              <w:left w:val="single" w:sz="4" w:space="0" w:color="auto"/>
              <w:bottom w:val="single" w:sz="4" w:space="0" w:color="auto"/>
              <w:right w:val="single" w:sz="4" w:space="0" w:color="auto"/>
            </w:tcBorders>
          </w:tcPr>
          <w:p w14:paraId="68860595" w14:textId="41B9F369" w:rsidR="002376AF" w:rsidRPr="005A7013" w:rsidRDefault="002376AF">
            <w:r w:rsidRPr="005A7013">
              <w:t>Ostali rashodi</w:t>
            </w:r>
          </w:p>
        </w:tc>
        <w:tc>
          <w:tcPr>
            <w:tcW w:w="1275" w:type="dxa"/>
            <w:tcBorders>
              <w:top w:val="single" w:sz="4" w:space="0" w:color="auto"/>
              <w:left w:val="single" w:sz="4" w:space="0" w:color="auto"/>
              <w:bottom w:val="single" w:sz="4" w:space="0" w:color="auto"/>
              <w:right w:val="single" w:sz="4" w:space="0" w:color="auto"/>
            </w:tcBorders>
            <w:noWrap/>
          </w:tcPr>
          <w:p w14:paraId="7891015D" w14:textId="31FAC7D8" w:rsidR="002376AF" w:rsidRPr="005A7013" w:rsidRDefault="002376AF">
            <w:pPr>
              <w:jc w:val="right"/>
            </w:pPr>
            <w:r w:rsidRPr="005A7013">
              <w:t>676.767,00</w:t>
            </w:r>
          </w:p>
        </w:tc>
        <w:tc>
          <w:tcPr>
            <w:tcW w:w="1560" w:type="dxa"/>
            <w:tcBorders>
              <w:top w:val="single" w:sz="4" w:space="0" w:color="auto"/>
              <w:left w:val="single" w:sz="4" w:space="0" w:color="auto"/>
              <w:bottom w:val="single" w:sz="4" w:space="0" w:color="auto"/>
              <w:right w:val="single" w:sz="4" w:space="0" w:color="auto"/>
            </w:tcBorders>
          </w:tcPr>
          <w:p w14:paraId="6DEE3DA0" w14:textId="3AB57CB1" w:rsidR="002376AF" w:rsidRPr="005A7013" w:rsidRDefault="002376AF">
            <w:pPr>
              <w:jc w:val="right"/>
            </w:pPr>
            <w:r w:rsidRPr="005A7013">
              <w:t>676.767,10</w:t>
            </w:r>
          </w:p>
        </w:tc>
      </w:tr>
      <w:tr w:rsidR="00FD7F5F" w:rsidRPr="005A7013" w14:paraId="427A67AA" w14:textId="419FA771" w:rsidTr="00FD7F5F">
        <w:trPr>
          <w:trHeight w:val="255"/>
        </w:trPr>
        <w:tc>
          <w:tcPr>
            <w:tcW w:w="1399" w:type="dxa"/>
            <w:tcBorders>
              <w:top w:val="single" w:sz="4" w:space="0" w:color="auto"/>
              <w:left w:val="single" w:sz="4" w:space="0" w:color="auto"/>
              <w:bottom w:val="single" w:sz="4" w:space="0" w:color="auto"/>
              <w:right w:val="single" w:sz="4" w:space="0" w:color="auto"/>
            </w:tcBorders>
          </w:tcPr>
          <w:p w14:paraId="23D2F790" w14:textId="12371D5E" w:rsidR="00FD7F5F" w:rsidRPr="005A7013" w:rsidRDefault="00FD7F5F">
            <w:r w:rsidRPr="005A7013">
              <w:t>54</w:t>
            </w:r>
          </w:p>
        </w:tc>
        <w:tc>
          <w:tcPr>
            <w:tcW w:w="5831" w:type="dxa"/>
            <w:tcBorders>
              <w:top w:val="single" w:sz="4" w:space="0" w:color="auto"/>
              <w:left w:val="single" w:sz="4" w:space="0" w:color="auto"/>
              <w:bottom w:val="single" w:sz="4" w:space="0" w:color="auto"/>
              <w:right w:val="single" w:sz="4" w:space="0" w:color="auto"/>
            </w:tcBorders>
          </w:tcPr>
          <w:p w14:paraId="6F700C4D" w14:textId="22D97AE4" w:rsidR="00FD7F5F" w:rsidRPr="005A7013" w:rsidRDefault="00FD7F5F">
            <w:r w:rsidRPr="005A7013">
              <w:t>Izdaci za otplatu glavnice primljenih kredita i zajmova</w:t>
            </w:r>
          </w:p>
        </w:tc>
        <w:tc>
          <w:tcPr>
            <w:tcW w:w="1275" w:type="dxa"/>
            <w:tcBorders>
              <w:top w:val="single" w:sz="4" w:space="0" w:color="auto"/>
              <w:left w:val="single" w:sz="4" w:space="0" w:color="auto"/>
              <w:bottom w:val="single" w:sz="4" w:space="0" w:color="auto"/>
              <w:right w:val="single" w:sz="4" w:space="0" w:color="auto"/>
            </w:tcBorders>
            <w:noWrap/>
          </w:tcPr>
          <w:p w14:paraId="3894E0A2" w14:textId="78241BEA" w:rsidR="00FD7F5F" w:rsidRPr="005A7013" w:rsidRDefault="00FD7F5F">
            <w:pPr>
              <w:jc w:val="right"/>
            </w:pPr>
            <w:r w:rsidRPr="005A7013">
              <w:t>38.</w:t>
            </w:r>
            <w:r w:rsidR="00587B8A" w:rsidRPr="005A7013">
              <w:t>924,00</w:t>
            </w:r>
          </w:p>
        </w:tc>
        <w:tc>
          <w:tcPr>
            <w:tcW w:w="1560" w:type="dxa"/>
            <w:tcBorders>
              <w:top w:val="single" w:sz="4" w:space="0" w:color="auto"/>
              <w:left w:val="single" w:sz="4" w:space="0" w:color="auto"/>
              <w:bottom w:val="single" w:sz="4" w:space="0" w:color="auto"/>
              <w:right w:val="single" w:sz="4" w:space="0" w:color="auto"/>
            </w:tcBorders>
          </w:tcPr>
          <w:p w14:paraId="24E77BFC" w14:textId="00F02667" w:rsidR="00FD7F5F" w:rsidRPr="005A7013" w:rsidRDefault="00587B8A">
            <w:pPr>
              <w:jc w:val="right"/>
            </w:pPr>
            <w:r w:rsidRPr="005A7013">
              <w:t>38.923,91</w:t>
            </w:r>
          </w:p>
        </w:tc>
      </w:tr>
      <w:tr w:rsidR="00FD7F5F" w:rsidRPr="005A7013" w14:paraId="3575582C" w14:textId="5F8C3588" w:rsidTr="00FD7F5F">
        <w:trPr>
          <w:trHeight w:val="255"/>
        </w:trPr>
        <w:tc>
          <w:tcPr>
            <w:tcW w:w="1399" w:type="dxa"/>
            <w:tcBorders>
              <w:top w:val="single" w:sz="4" w:space="0" w:color="auto"/>
              <w:left w:val="single" w:sz="4" w:space="0" w:color="auto"/>
              <w:bottom w:val="single" w:sz="4" w:space="0" w:color="auto"/>
              <w:right w:val="single" w:sz="4" w:space="0" w:color="auto"/>
            </w:tcBorders>
            <w:hideMark/>
          </w:tcPr>
          <w:p w14:paraId="33BED035" w14:textId="77777777" w:rsidR="00FD7F5F" w:rsidRPr="005A7013" w:rsidRDefault="00FD7F5F">
            <w:r w:rsidRPr="005A7013">
              <w:t>Ciljevi aktivnosti</w:t>
            </w:r>
          </w:p>
        </w:tc>
        <w:tc>
          <w:tcPr>
            <w:tcW w:w="7106" w:type="dxa"/>
            <w:gridSpan w:val="2"/>
            <w:tcBorders>
              <w:top w:val="single" w:sz="4" w:space="0" w:color="auto"/>
              <w:left w:val="single" w:sz="4" w:space="0" w:color="auto"/>
              <w:bottom w:val="single" w:sz="4" w:space="0" w:color="auto"/>
              <w:right w:val="single" w:sz="4" w:space="0" w:color="auto"/>
            </w:tcBorders>
            <w:hideMark/>
          </w:tcPr>
          <w:p w14:paraId="3A464943" w14:textId="290E68D4" w:rsidR="00FD7F5F" w:rsidRPr="005A7013" w:rsidRDefault="00FD7F5F">
            <w:r w:rsidRPr="005A7013">
              <w:t xml:space="preserve">Omogućavanje redovnog rada općinskog vijeća, općinskog načelnika i radnih tijela, </w:t>
            </w:r>
            <w:r w:rsidR="002C05AA" w:rsidRPr="005A7013">
              <w:t>redovn</w:t>
            </w:r>
            <w:r w:rsidR="00431468" w:rsidRPr="005A7013">
              <w:t>a</w:t>
            </w:r>
            <w:r w:rsidR="002C05AA" w:rsidRPr="005A7013">
              <w:t xml:space="preserve"> </w:t>
            </w:r>
            <w:r w:rsidRPr="005A7013">
              <w:t>otplat</w:t>
            </w:r>
            <w:r w:rsidR="00431468" w:rsidRPr="005A7013">
              <w:t>a</w:t>
            </w:r>
            <w:r w:rsidRPr="005A7013">
              <w:t xml:space="preserve"> glavnice kredita</w:t>
            </w:r>
            <w:r w:rsidR="00821AC5" w:rsidRPr="005A7013">
              <w:t xml:space="preserve">, </w:t>
            </w:r>
            <w:r w:rsidR="002C05AA" w:rsidRPr="005A7013">
              <w:t xml:space="preserve">isplata </w:t>
            </w:r>
            <w:r w:rsidR="00821AC5" w:rsidRPr="005A7013">
              <w:t>naknada štete zbog izvanrednih događaja prouzročenih prirodnim djelovanjem</w:t>
            </w:r>
          </w:p>
        </w:tc>
        <w:tc>
          <w:tcPr>
            <w:tcW w:w="1560" w:type="dxa"/>
            <w:tcBorders>
              <w:top w:val="single" w:sz="4" w:space="0" w:color="auto"/>
              <w:left w:val="single" w:sz="4" w:space="0" w:color="auto"/>
              <w:bottom w:val="single" w:sz="4" w:space="0" w:color="auto"/>
              <w:right w:val="single" w:sz="4" w:space="0" w:color="auto"/>
            </w:tcBorders>
          </w:tcPr>
          <w:p w14:paraId="20EE8B15" w14:textId="77777777" w:rsidR="00FD7F5F" w:rsidRPr="005A7013" w:rsidRDefault="00FD7F5F"/>
        </w:tc>
      </w:tr>
      <w:tr w:rsidR="00FD7F5F" w:rsidRPr="005A7013" w14:paraId="07E31BA0" w14:textId="7A5A74F3" w:rsidTr="003F48CA">
        <w:trPr>
          <w:trHeight w:val="255"/>
        </w:trPr>
        <w:tc>
          <w:tcPr>
            <w:tcW w:w="1399" w:type="dxa"/>
            <w:tcBorders>
              <w:top w:val="single" w:sz="4" w:space="0" w:color="auto"/>
              <w:left w:val="single" w:sz="4" w:space="0" w:color="auto"/>
              <w:bottom w:val="single" w:sz="4" w:space="0" w:color="auto"/>
              <w:right w:val="single" w:sz="4" w:space="0" w:color="auto"/>
            </w:tcBorders>
            <w:hideMark/>
          </w:tcPr>
          <w:p w14:paraId="71C458BD" w14:textId="77777777" w:rsidR="00FD7F5F" w:rsidRPr="005A7013" w:rsidRDefault="00FD7F5F">
            <w:r w:rsidRPr="005A7013">
              <w:t>Pokazatelji uspješnosti</w:t>
            </w:r>
          </w:p>
        </w:tc>
        <w:tc>
          <w:tcPr>
            <w:tcW w:w="7106" w:type="dxa"/>
            <w:gridSpan w:val="2"/>
            <w:tcBorders>
              <w:top w:val="single" w:sz="4" w:space="0" w:color="auto"/>
              <w:left w:val="single" w:sz="4" w:space="0" w:color="auto"/>
              <w:bottom w:val="single" w:sz="4" w:space="0" w:color="auto"/>
              <w:right w:val="single" w:sz="4" w:space="0" w:color="auto"/>
            </w:tcBorders>
            <w:vAlign w:val="center"/>
            <w:hideMark/>
          </w:tcPr>
          <w:p w14:paraId="148D32D0" w14:textId="34D6FF96" w:rsidR="00FD7F5F" w:rsidRPr="005A7013" w:rsidRDefault="002C05AA">
            <w:r w:rsidRPr="005A7013">
              <w:t>Pravovremeno i</w:t>
            </w:r>
            <w:r w:rsidR="0022426E" w:rsidRPr="005A7013">
              <w:t>zvršavanje planiranih radnih zadataka</w:t>
            </w:r>
          </w:p>
        </w:tc>
        <w:tc>
          <w:tcPr>
            <w:tcW w:w="1560" w:type="dxa"/>
            <w:tcBorders>
              <w:top w:val="single" w:sz="4" w:space="0" w:color="auto"/>
              <w:left w:val="single" w:sz="4" w:space="0" w:color="auto"/>
              <w:bottom w:val="single" w:sz="4" w:space="0" w:color="auto"/>
              <w:right w:val="single" w:sz="4" w:space="0" w:color="auto"/>
            </w:tcBorders>
          </w:tcPr>
          <w:p w14:paraId="7B4583B0" w14:textId="77777777" w:rsidR="00FD7F5F" w:rsidRPr="005A7013" w:rsidRDefault="00FD7F5F"/>
        </w:tc>
      </w:tr>
    </w:tbl>
    <w:p w14:paraId="2EA7763C" w14:textId="77777777" w:rsidR="00427DB1" w:rsidRPr="005A7013" w:rsidRDefault="00427DB1" w:rsidP="00427DB1">
      <w:pPr>
        <w:rPr>
          <w:lang w:eastAsia="en-US"/>
        </w:rPr>
      </w:pPr>
    </w:p>
    <w:tbl>
      <w:tblPr>
        <w:tblStyle w:val="Reetkatablice"/>
        <w:tblW w:w="10060" w:type="dxa"/>
        <w:tblLook w:val="04A0" w:firstRow="1" w:lastRow="0" w:firstColumn="1" w:lastColumn="0" w:noHBand="0" w:noVBand="1"/>
      </w:tblPr>
      <w:tblGrid>
        <w:gridCol w:w="1555"/>
        <w:gridCol w:w="5670"/>
        <w:gridCol w:w="1275"/>
        <w:gridCol w:w="1560"/>
      </w:tblGrid>
      <w:tr w:rsidR="00FD7F5F" w:rsidRPr="005A7013" w14:paraId="6B62595F" w14:textId="31859EC1" w:rsidTr="00FD7F5F">
        <w:trPr>
          <w:trHeight w:val="255"/>
        </w:trPr>
        <w:tc>
          <w:tcPr>
            <w:tcW w:w="7225" w:type="dxa"/>
            <w:gridSpan w:val="2"/>
            <w:tcBorders>
              <w:top w:val="single" w:sz="4" w:space="0" w:color="auto"/>
              <w:left w:val="single" w:sz="4" w:space="0" w:color="auto"/>
              <w:bottom w:val="single" w:sz="4" w:space="0" w:color="auto"/>
              <w:right w:val="single" w:sz="4" w:space="0" w:color="auto"/>
            </w:tcBorders>
            <w:noWrap/>
            <w:hideMark/>
          </w:tcPr>
          <w:p w14:paraId="696F9C9C" w14:textId="567DA3F6" w:rsidR="00FD7F5F" w:rsidRPr="005A7013" w:rsidRDefault="00FD7F5F">
            <w:pPr>
              <w:rPr>
                <w:b/>
                <w:bCs/>
              </w:rPr>
            </w:pPr>
            <w:r w:rsidRPr="005A7013">
              <w:rPr>
                <w:b/>
                <w:bCs/>
              </w:rPr>
              <w:t>A100102 Promidžba i informiranje građana</w:t>
            </w:r>
          </w:p>
        </w:tc>
        <w:tc>
          <w:tcPr>
            <w:tcW w:w="1275" w:type="dxa"/>
            <w:tcBorders>
              <w:top w:val="single" w:sz="4" w:space="0" w:color="auto"/>
              <w:left w:val="single" w:sz="4" w:space="0" w:color="auto"/>
              <w:bottom w:val="single" w:sz="4" w:space="0" w:color="auto"/>
              <w:right w:val="single" w:sz="4" w:space="0" w:color="auto"/>
            </w:tcBorders>
            <w:noWrap/>
            <w:hideMark/>
          </w:tcPr>
          <w:p w14:paraId="79D7EB14" w14:textId="562224D2" w:rsidR="00FD7F5F" w:rsidRPr="005A7013" w:rsidRDefault="00FD7F5F">
            <w:pPr>
              <w:jc w:val="right"/>
              <w:rPr>
                <w:b/>
                <w:bCs/>
              </w:rPr>
            </w:pPr>
            <w:r w:rsidRPr="005A7013">
              <w:rPr>
                <w:b/>
                <w:bCs/>
              </w:rPr>
              <w:t>2</w:t>
            </w:r>
            <w:r w:rsidR="00AD5944" w:rsidRPr="005A7013">
              <w:rPr>
                <w:b/>
                <w:bCs/>
              </w:rPr>
              <w:t>2</w:t>
            </w:r>
            <w:r w:rsidRPr="005A7013">
              <w:rPr>
                <w:b/>
                <w:bCs/>
              </w:rPr>
              <w:t>.445,00</w:t>
            </w:r>
          </w:p>
        </w:tc>
        <w:tc>
          <w:tcPr>
            <w:tcW w:w="1560" w:type="dxa"/>
            <w:tcBorders>
              <w:top w:val="single" w:sz="4" w:space="0" w:color="auto"/>
              <w:left w:val="single" w:sz="4" w:space="0" w:color="auto"/>
              <w:bottom w:val="single" w:sz="4" w:space="0" w:color="auto"/>
              <w:right w:val="single" w:sz="4" w:space="0" w:color="auto"/>
            </w:tcBorders>
          </w:tcPr>
          <w:p w14:paraId="6E28182B" w14:textId="720A3AB7" w:rsidR="00FD7F5F" w:rsidRPr="005A7013" w:rsidRDefault="00AD5944">
            <w:pPr>
              <w:jc w:val="right"/>
              <w:rPr>
                <w:b/>
                <w:bCs/>
              </w:rPr>
            </w:pPr>
            <w:r w:rsidRPr="005A7013">
              <w:rPr>
                <w:b/>
                <w:bCs/>
              </w:rPr>
              <w:t>21.090,67</w:t>
            </w:r>
          </w:p>
        </w:tc>
      </w:tr>
      <w:tr w:rsidR="00FD7F5F" w:rsidRPr="005A7013" w14:paraId="597F3BAB" w14:textId="13342375" w:rsidTr="00FD7F5F">
        <w:trPr>
          <w:trHeight w:val="255"/>
        </w:trPr>
        <w:tc>
          <w:tcPr>
            <w:tcW w:w="1555" w:type="dxa"/>
            <w:tcBorders>
              <w:top w:val="single" w:sz="4" w:space="0" w:color="auto"/>
              <w:left w:val="single" w:sz="4" w:space="0" w:color="auto"/>
              <w:bottom w:val="single" w:sz="4" w:space="0" w:color="auto"/>
              <w:right w:val="single" w:sz="4" w:space="0" w:color="auto"/>
            </w:tcBorders>
            <w:hideMark/>
          </w:tcPr>
          <w:p w14:paraId="370B7C23" w14:textId="1C169EA4" w:rsidR="00FD7F5F" w:rsidRPr="005A7013" w:rsidRDefault="00FD7F5F">
            <w:r w:rsidRPr="005A7013">
              <w:t>32</w:t>
            </w:r>
          </w:p>
        </w:tc>
        <w:tc>
          <w:tcPr>
            <w:tcW w:w="5670" w:type="dxa"/>
            <w:tcBorders>
              <w:top w:val="single" w:sz="4" w:space="0" w:color="auto"/>
              <w:left w:val="single" w:sz="4" w:space="0" w:color="auto"/>
              <w:bottom w:val="single" w:sz="4" w:space="0" w:color="auto"/>
              <w:right w:val="single" w:sz="4" w:space="0" w:color="auto"/>
            </w:tcBorders>
            <w:hideMark/>
          </w:tcPr>
          <w:p w14:paraId="4EA61079" w14:textId="6CC1D0C2" w:rsidR="00FD7F5F" w:rsidRPr="005A7013" w:rsidRDefault="00FD7F5F">
            <w:r w:rsidRPr="005A7013">
              <w:t xml:space="preserve">Materijalni  rashodi                                                                                      </w:t>
            </w:r>
          </w:p>
        </w:tc>
        <w:tc>
          <w:tcPr>
            <w:tcW w:w="1275" w:type="dxa"/>
            <w:tcBorders>
              <w:top w:val="single" w:sz="4" w:space="0" w:color="auto"/>
              <w:left w:val="single" w:sz="4" w:space="0" w:color="auto"/>
              <w:bottom w:val="single" w:sz="4" w:space="0" w:color="auto"/>
              <w:right w:val="single" w:sz="4" w:space="0" w:color="auto"/>
            </w:tcBorders>
            <w:noWrap/>
            <w:hideMark/>
          </w:tcPr>
          <w:p w14:paraId="53D2CFEB" w14:textId="40100DC8" w:rsidR="00FD7F5F" w:rsidRPr="005A7013" w:rsidRDefault="00FD7F5F">
            <w:pPr>
              <w:jc w:val="right"/>
            </w:pPr>
            <w:r w:rsidRPr="005A7013">
              <w:t>2</w:t>
            </w:r>
            <w:r w:rsidR="00AD5944" w:rsidRPr="005A7013">
              <w:t>2</w:t>
            </w:r>
            <w:r w:rsidRPr="005A7013">
              <w:t>.445,00</w:t>
            </w:r>
          </w:p>
        </w:tc>
        <w:tc>
          <w:tcPr>
            <w:tcW w:w="1560" w:type="dxa"/>
            <w:tcBorders>
              <w:top w:val="single" w:sz="4" w:space="0" w:color="auto"/>
              <w:left w:val="single" w:sz="4" w:space="0" w:color="auto"/>
              <w:bottom w:val="single" w:sz="4" w:space="0" w:color="auto"/>
              <w:right w:val="single" w:sz="4" w:space="0" w:color="auto"/>
            </w:tcBorders>
          </w:tcPr>
          <w:p w14:paraId="52410077" w14:textId="0FC50F08" w:rsidR="00FD7F5F" w:rsidRPr="005A7013" w:rsidRDefault="00AD5944">
            <w:pPr>
              <w:jc w:val="right"/>
            </w:pPr>
            <w:r w:rsidRPr="005A7013">
              <w:t>21.090,67</w:t>
            </w:r>
          </w:p>
        </w:tc>
      </w:tr>
      <w:tr w:rsidR="00FD7F5F" w:rsidRPr="005A7013" w14:paraId="4B7A098A" w14:textId="22BBC194" w:rsidTr="00FD7F5F">
        <w:trPr>
          <w:trHeight w:val="255"/>
        </w:trPr>
        <w:tc>
          <w:tcPr>
            <w:tcW w:w="1555" w:type="dxa"/>
            <w:tcBorders>
              <w:top w:val="single" w:sz="4" w:space="0" w:color="auto"/>
              <w:left w:val="single" w:sz="4" w:space="0" w:color="auto"/>
              <w:bottom w:val="single" w:sz="4" w:space="0" w:color="auto"/>
              <w:right w:val="single" w:sz="4" w:space="0" w:color="auto"/>
            </w:tcBorders>
            <w:hideMark/>
          </w:tcPr>
          <w:p w14:paraId="0120EC09" w14:textId="77777777" w:rsidR="00FD7F5F" w:rsidRPr="005A7013" w:rsidRDefault="00FD7F5F">
            <w:r w:rsidRPr="005A7013">
              <w:t>Ciljevi aktivnosti</w:t>
            </w:r>
          </w:p>
        </w:tc>
        <w:tc>
          <w:tcPr>
            <w:tcW w:w="6945" w:type="dxa"/>
            <w:gridSpan w:val="2"/>
            <w:tcBorders>
              <w:top w:val="single" w:sz="4" w:space="0" w:color="auto"/>
              <w:left w:val="single" w:sz="4" w:space="0" w:color="auto"/>
              <w:bottom w:val="single" w:sz="4" w:space="0" w:color="auto"/>
              <w:right w:val="single" w:sz="4" w:space="0" w:color="auto"/>
            </w:tcBorders>
            <w:hideMark/>
          </w:tcPr>
          <w:p w14:paraId="670BD1BC" w14:textId="4B381923" w:rsidR="00FD7F5F" w:rsidRPr="005A7013" w:rsidRDefault="00FD7F5F">
            <w:r w:rsidRPr="005A7013">
              <w:t>Osiguravanje uvjeta za transparentan rad i dostupnost svih informacija</w:t>
            </w:r>
          </w:p>
        </w:tc>
        <w:tc>
          <w:tcPr>
            <w:tcW w:w="1560" w:type="dxa"/>
            <w:tcBorders>
              <w:top w:val="single" w:sz="4" w:space="0" w:color="auto"/>
              <w:left w:val="single" w:sz="4" w:space="0" w:color="auto"/>
              <w:bottom w:val="single" w:sz="4" w:space="0" w:color="auto"/>
              <w:right w:val="single" w:sz="4" w:space="0" w:color="auto"/>
            </w:tcBorders>
          </w:tcPr>
          <w:p w14:paraId="17FE1745" w14:textId="77777777" w:rsidR="00FD7F5F" w:rsidRPr="005A7013" w:rsidRDefault="00FD7F5F"/>
        </w:tc>
      </w:tr>
      <w:tr w:rsidR="00FD7F5F" w:rsidRPr="005A7013" w14:paraId="6192492E" w14:textId="09CF7701" w:rsidTr="00E25EE2">
        <w:trPr>
          <w:trHeight w:val="255"/>
        </w:trPr>
        <w:tc>
          <w:tcPr>
            <w:tcW w:w="1555" w:type="dxa"/>
            <w:tcBorders>
              <w:top w:val="single" w:sz="4" w:space="0" w:color="auto"/>
              <w:left w:val="single" w:sz="4" w:space="0" w:color="auto"/>
              <w:bottom w:val="single" w:sz="4" w:space="0" w:color="auto"/>
              <w:right w:val="single" w:sz="4" w:space="0" w:color="auto"/>
            </w:tcBorders>
            <w:hideMark/>
          </w:tcPr>
          <w:p w14:paraId="23CCDC2F" w14:textId="77777777" w:rsidR="00FD7F5F" w:rsidRPr="005A7013" w:rsidRDefault="00FD7F5F">
            <w:r w:rsidRPr="005A7013">
              <w:t>Pokazatelji uspješnosti</w:t>
            </w: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14:paraId="0527C3E1" w14:textId="65CFED3E" w:rsidR="00FD7F5F" w:rsidRPr="005A7013" w:rsidRDefault="00FD7F5F">
            <w:r w:rsidRPr="005A7013">
              <w:t>Broj objavljenih vijesti, broj gostovanja u elektronskim medijima</w:t>
            </w:r>
          </w:p>
        </w:tc>
        <w:tc>
          <w:tcPr>
            <w:tcW w:w="1560" w:type="dxa"/>
            <w:tcBorders>
              <w:top w:val="single" w:sz="4" w:space="0" w:color="auto"/>
              <w:left w:val="single" w:sz="4" w:space="0" w:color="auto"/>
              <w:bottom w:val="single" w:sz="4" w:space="0" w:color="auto"/>
              <w:right w:val="single" w:sz="4" w:space="0" w:color="auto"/>
            </w:tcBorders>
          </w:tcPr>
          <w:p w14:paraId="77151908" w14:textId="77777777" w:rsidR="00FD7F5F" w:rsidRPr="005A7013" w:rsidRDefault="00FD7F5F"/>
        </w:tc>
      </w:tr>
    </w:tbl>
    <w:p w14:paraId="440E5DA0" w14:textId="5FE40B7A" w:rsidR="00427DB1" w:rsidRPr="005A7013" w:rsidRDefault="00427DB1" w:rsidP="00427DB1">
      <w:pPr>
        <w:rPr>
          <w:lang w:eastAsia="en-US"/>
        </w:rPr>
      </w:pPr>
    </w:p>
    <w:tbl>
      <w:tblPr>
        <w:tblStyle w:val="Reetkatablice"/>
        <w:tblW w:w="10060" w:type="dxa"/>
        <w:tblLook w:val="04A0" w:firstRow="1" w:lastRow="0" w:firstColumn="1" w:lastColumn="0" w:noHBand="0" w:noVBand="1"/>
      </w:tblPr>
      <w:tblGrid>
        <w:gridCol w:w="1555"/>
        <w:gridCol w:w="5670"/>
        <w:gridCol w:w="1275"/>
        <w:gridCol w:w="1560"/>
      </w:tblGrid>
      <w:tr w:rsidR="00FD7F5F" w:rsidRPr="005A7013" w14:paraId="266A0B66" w14:textId="31808ECA" w:rsidTr="00FD7F5F">
        <w:trPr>
          <w:trHeight w:val="255"/>
        </w:trPr>
        <w:tc>
          <w:tcPr>
            <w:tcW w:w="7225" w:type="dxa"/>
            <w:gridSpan w:val="2"/>
            <w:tcBorders>
              <w:top w:val="single" w:sz="4" w:space="0" w:color="auto"/>
              <w:left w:val="single" w:sz="4" w:space="0" w:color="auto"/>
              <w:bottom w:val="single" w:sz="4" w:space="0" w:color="auto"/>
              <w:right w:val="single" w:sz="4" w:space="0" w:color="auto"/>
            </w:tcBorders>
            <w:noWrap/>
            <w:hideMark/>
          </w:tcPr>
          <w:p w14:paraId="4B4C504A" w14:textId="13C6F3FC" w:rsidR="00FD7F5F" w:rsidRPr="005A7013" w:rsidRDefault="00FD7F5F" w:rsidP="00551C68">
            <w:pPr>
              <w:rPr>
                <w:b/>
                <w:bCs/>
              </w:rPr>
            </w:pPr>
            <w:r w:rsidRPr="005A7013">
              <w:rPr>
                <w:b/>
                <w:bCs/>
              </w:rPr>
              <w:t>A100103 Financiranje rada političkih stranaka</w:t>
            </w:r>
          </w:p>
        </w:tc>
        <w:tc>
          <w:tcPr>
            <w:tcW w:w="1275" w:type="dxa"/>
            <w:tcBorders>
              <w:top w:val="single" w:sz="4" w:space="0" w:color="auto"/>
              <w:left w:val="single" w:sz="4" w:space="0" w:color="auto"/>
              <w:bottom w:val="single" w:sz="4" w:space="0" w:color="auto"/>
              <w:right w:val="single" w:sz="4" w:space="0" w:color="auto"/>
            </w:tcBorders>
            <w:noWrap/>
            <w:hideMark/>
          </w:tcPr>
          <w:p w14:paraId="49B1006C" w14:textId="49A2C330" w:rsidR="00FD7F5F" w:rsidRPr="005A7013" w:rsidRDefault="00FD7F5F" w:rsidP="00551C68">
            <w:pPr>
              <w:jc w:val="right"/>
              <w:rPr>
                <w:b/>
                <w:bCs/>
              </w:rPr>
            </w:pPr>
            <w:r w:rsidRPr="005A7013">
              <w:rPr>
                <w:b/>
                <w:bCs/>
              </w:rPr>
              <w:t>1.</w:t>
            </w:r>
            <w:r w:rsidR="00412BB1" w:rsidRPr="005A7013">
              <w:rPr>
                <w:b/>
                <w:bCs/>
              </w:rPr>
              <w:t>2</w:t>
            </w:r>
            <w:r w:rsidRPr="005A7013">
              <w:rPr>
                <w:b/>
                <w:bCs/>
              </w:rPr>
              <w:t>00,00</w:t>
            </w:r>
          </w:p>
        </w:tc>
        <w:tc>
          <w:tcPr>
            <w:tcW w:w="1560" w:type="dxa"/>
            <w:tcBorders>
              <w:top w:val="single" w:sz="4" w:space="0" w:color="auto"/>
              <w:left w:val="single" w:sz="4" w:space="0" w:color="auto"/>
              <w:bottom w:val="single" w:sz="4" w:space="0" w:color="auto"/>
              <w:right w:val="single" w:sz="4" w:space="0" w:color="auto"/>
            </w:tcBorders>
          </w:tcPr>
          <w:p w14:paraId="2BF29F0C" w14:textId="22C9F4FA" w:rsidR="00FD7F5F" w:rsidRPr="005A7013" w:rsidRDefault="00412BB1" w:rsidP="00551C68">
            <w:pPr>
              <w:jc w:val="right"/>
              <w:rPr>
                <w:b/>
                <w:bCs/>
              </w:rPr>
            </w:pPr>
            <w:r w:rsidRPr="005A7013">
              <w:rPr>
                <w:b/>
                <w:bCs/>
              </w:rPr>
              <w:t>1.186,20</w:t>
            </w:r>
          </w:p>
        </w:tc>
      </w:tr>
      <w:tr w:rsidR="00FD7F5F" w:rsidRPr="005A7013" w14:paraId="323CF742" w14:textId="15CC5AAA" w:rsidTr="00FD7F5F">
        <w:trPr>
          <w:trHeight w:val="255"/>
        </w:trPr>
        <w:tc>
          <w:tcPr>
            <w:tcW w:w="1555" w:type="dxa"/>
            <w:tcBorders>
              <w:top w:val="single" w:sz="4" w:space="0" w:color="auto"/>
              <w:left w:val="single" w:sz="4" w:space="0" w:color="auto"/>
              <w:bottom w:val="single" w:sz="4" w:space="0" w:color="auto"/>
              <w:right w:val="single" w:sz="4" w:space="0" w:color="auto"/>
            </w:tcBorders>
            <w:hideMark/>
          </w:tcPr>
          <w:p w14:paraId="4D440B91" w14:textId="1AC93354" w:rsidR="00FD7F5F" w:rsidRPr="005A7013" w:rsidRDefault="00FD7F5F" w:rsidP="00551C68">
            <w:r w:rsidRPr="005A7013">
              <w:t>38</w:t>
            </w:r>
          </w:p>
        </w:tc>
        <w:tc>
          <w:tcPr>
            <w:tcW w:w="5670" w:type="dxa"/>
            <w:tcBorders>
              <w:top w:val="single" w:sz="4" w:space="0" w:color="auto"/>
              <w:left w:val="single" w:sz="4" w:space="0" w:color="auto"/>
              <w:bottom w:val="single" w:sz="4" w:space="0" w:color="auto"/>
              <w:right w:val="single" w:sz="4" w:space="0" w:color="auto"/>
            </w:tcBorders>
          </w:tcPr>
          <w:p w14:paraId="76C3C270" w14:textId="77777777" w:rsidR="00FD7F5F" w:rsidRPr="005A7013" w:rsidRDefault="00FD7F5F" w:rsidP="00DD47EE">
            <w:pPr>
              <w:ind w:left="27"/>
            </w:pPr>
            <w:r w:rsidRPr="005A7013">
              <w:t xml:space="preserve">Materijalni  rashodi                                                                                      </w:t>
            </w:r>
          </w:p>
        </w:tc>
        <w:tc>
          <w:tcPr>
            <w:tcW w:w="1275" w:type="dxa"/>
            <w:tcBorders>
              <w:top w:val="single" w:sz="4" w:space="0" w:color="auto"/>
              <w:left w:val="single" w:sz="4" w:space="0" w:color="auto"/>
              <w:bottom w:val="single" w:sz="4" w:space="0" w:color="auto"/>
              <w:right w:val="single" w:sz="4" w:space="0" w:color="auto"/>
            </w:tcBorders>
            <w:noWrap/>
            <w:hideMark/>
          </w:tcPr>
          <w:p w14:paraId="467C8667" w14:textId="2BC2F578" w:rsidR="00FD7F5F" w:rsidRPr="005A7013" w:rsidRDefault="00FD7F5F" w:rsidP="00551C68">
            <w:pPr>
              <w:jc w:val="right"/>
            </w:pPr>
            <w:r w:rsidRPr="005A7013">
              <w:t>1.</w:t>
            </w:r>
            <w:r w:rsidR="00412BB1" w:rsidRPr="005A7013">
              <w:t>2</w:t>
            </w:r>
            <w:r w:rsidRPr="005A7013">
              <w:t>00,00</w:t>
            </w:r>
          </w:p>
        </w:tc>
        <w:tc>
          <w:tcPr>
            <w:tcW w:w="1560" w:type="dxa"/>
            <w:tcBorders>
              <w:top w:val="single" w:sz="4" w:space="0" w:color="auto"/>
              <w:left w:val="single" w:sz="4" w:space="0" w:color="auto"/>
              <w:bottom w:val="single" w:sz="4" w:space="0" w:color="auto"/>
              <w:right w:val="single" w:sz="4" w:space="0" w:color="auto"/>
            </w:tcBorders>
          </w:tcPr>
          <w:p w14:paraId="5BBEF449" w14:textId="0DAFB218" w:rsidR="00FD7F5F" w:rsidRPr="005A7013" w:rsidRDefault="00412BB1" w:rsidP="00551C68">
            <w:pPr>
              <w:jc w:val="right"/>
            </w:pPr>
            <w:r w:rsidRPr="005A7013">
              <w:t>1.186,20</w:t>
            </w:r>
          </w:p>
        </w:tc>
      </w:tr>
      <w:tr w:rsidR="00FD7F5F" w:rsidRPr="005A7013" w14:paraId="0E7C69B3" w14:textId="47AE8E21" w:rsidTr="008F2811">
        <w:trPr>
          <w:trHeight w:val="255"/>
        </w:trPr>
        <w:tc>
          <w:tcPr>
            <w:tcW w:w="1555" w:type="dxa"/>
            <w:tcBorders>
              <w:top w:val="single" w:sz="4" w:space="0" w:color="auto"/>
              <w:left w:val="single" w:sz="4" w:space="0" w:color="auto"/>
              <w:bottom w:val="single" w:sz="4" w:space="0" w:color="auto"/>
              <w:right w:val="single" w:sz="4" w:space="0" w:color="auto"/>
            </w:tcBorders>
            <w:hideMark/>
          </w:tcPr>
          <w:p w14:paraId="01CD915F" w14:textId="77777777" w:rsidR="00FD7F5F" w:rsidRPr="005A7013" w:rsidRDefault="00FD7F5F" w:rsidP="00551C68">
            <w:r w:rsidRPr="005A7013">
              <w:t xml:space="preserve">Ciljevi </w:t>
            </w:r>
          </w:p>
          <w:p w14:paraId="67E670A5" w14:textId="05F9CF86" w:rsidR="00FD7F5F" w:rsidRPr="005A7013" w:rsidRDefault="00FD7F5F" w:rsidP="00551C68">
            <w:r w:rsidRPr="005A7013">
              <w:t>aktivnosti</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279C3306" w14:textId="73FA7F53" w:rsidR="00FD7F5F" w:rsidRPr="005A7013" w:rsidRDefault="00FD7F5F" w:rsidP="00DD47EE">
            <w:pPr>
              <w:ind w:left="27"/>
            </w:pPr>
            <w:r w:rsidRPr="005A7013">
              <w:t>Potpora i promicanje političkog djelovanja</w:t>
            </w:r>
          </w:p>
        </w:tc>
        <w:tc>
          <w:tcPr>
            <w:tcW w:w="1560" w:type="dxa"/>
            <w:tcBorders>
              <w:top w:val="single" w:sz="4" w:space="0" w:color="auto"/>
              <w:left w:val="single" w:sz="4" w:space="0" w:color="auto"/>
              <w:bottom w:val="single" w:sz="4" w:space="0" w:color="auto"/>
              <w:right w:val="single" w:sz="4" w:space="0" w:color="auto"/>
            </w:tcBorders>
          </w:tcPr>
          <w:p w14:paraId="0E8F5A43" w14:textId="77777777" w:rsidR="00FD7F5F" w:rsidRPr="005A7013" w:rsidRDefault="00FD7F5F" w:rsidP="00DD47EE">
            <w:pPr>
              <w:ind w:left="27"/>
            </w:pPr>
          </w:p>
        </w:tc>
      </w:tr>
      <w:tr w:rsidR="00FD7F5F" w:rsidRPr="005A7013" w14:paraId="64D5B994" w14:textId="2C8680C0" w:rsidTr="008F2811">
        <w:trPr>
          <w:trHeight w:val="255"/>
        </w:trPr>
        <w:tc>
          <w:tcPr>
            <w:tcW w:w="1555" w:type="dxa"/>
            <w:tcBorders>
              <w:top w:val="single" w:sz="4" w:space="0" w:color="auto"/>
              <w:left w:val="single" w:sz="4" w:space="0" w:color="auto"/>
              <w:bottom w:val="single" w:sz="4" w:space="0" w:color="auto"/>
              <w:right w:val="single" w:sz="4" w:space="0" w:color="auto"/>
            </w:tcBorders>
            <w:hideMark/>
          </w:tcPr>
          <w:p w14:paraId="01B97FAE" w14:textId="77777777" w:rsidR="00FD7F5F" w:rsidRPr="005A7013" w:rsidRDefault="00FD7F5F" w:rsidP="00551C68">
            <w:r w:rsidRPr="005A7013">
              <w:t xml:space="preserve">Pokazatelji </w:t>
            </w:r>
          </w:p>
          <w:p w14:paraId="55EF9FE3" w14:textId="408E9268" w:rsidR="00FD7F5F" w:rsidRPr="005A7013" w:rsidRDefault="00FD7F5F" w:rsidP="00551C68">
            <w:r w:rsidRPr="005A7013">
              <w:t>uspješnosti</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2786B651" w14:textId="134AB647" w:rsidR="00FD7F5F" w:rsidRPr="005A7013" w:rsidRDefault="00FD7F5F" w:rsidP="00DD47EE">
            <w:pPr>
              <w:ind w:left="27"/>
            </w:pPr>
            <w:r w:rsidRPr="005A7013">
              <w:t>Redovite političke aktivnosti</w:t>
            </w:r>
          </w:p>
        </w:tc>
        <w:tc>
          <w:tcPr>
            <w:tcW w:w="1560" w:type="dxa"/>
            <w:tcBorders>
              <w:top w:val="single" w:sz="4" w:space="0" w:color="auto"/>
              <w:left w:val="single" w:sz="4" w:space="0" w:color="auto"/>
              <w:bottom w:val="single" w:sz="4" w:space="0" w:color="auto"/>
              <w:right w:val="single" w:sz="4" w:space="0" w:color="auto"/>
            </w:tcBorders>
          </w:tcPr>
          <w:p w14:paraId="3F06195F" w14:textId="77777777" w:rsidR="00FD7F5F" w:rsidRPr="005A7013" w:rsidRDefault="00FD7F5F" w:rsidP="00DD47EE">
            <w:pPr>
              <w:ind w:left="27"/>
            </w:pPr>
          </w:p>
        </w:tc>
      </w:tr>
    </w:tbl>
    <w:p w14:paraId="2DB6E871" w14:textId="5D00117D" w:rsidR="00B812CE" w:rsidRPr="005A7013" w:rsidRDefault="00B812CE" w:rsidP="00427DB1">
      <w:pPr>
        <w:rPr>
          <w:lang w:eastAsia="en-US"/>
        </w:rPr>
      </w:pPr>
    </w:p>
    <w:p w14:paraId="1D9F35BE" w14:textId="77777777" w:rsidR="00B7774F" w:rsidRPr="005A7013" w:rsidRDefault="00B7774F" w:rsidP="00B7774F">
      <w:pPr>
        <w:rPr>
          <w:lang w:eastAsia="en-US"/>
        </w:rPr>
      </w:pPr>
    </w:p>
    <w:tbl>
      <w:tblPr>
        <w:tblStyle w:val="Reetkatablice"/>
        <w:tblW w:w="10060" w:type="dxa"/>
        <w:tblLook w:val="04A0" w:firstRow="1" w:lastRow="0" w:firstColumn="1" w:lastColumn="0" w:noHBand="0" w:noVBand="1"/>
      </w:tblPr>
      <w:tblGrid>
        <w:gridCol w:w="1555"/>
        <w:gridCol w:w="5670"/>
        <w:gridCol w:w="1275"/>
        <w:gridCol w:w="1560"/>
      </w:tblGrid>
      <w:tr w:rsidR="00B7774F" w:rsidRPr="005A7013" w14:paraId="34310FE1" w14:textId="77777777" w:rsidTr="00364CB2">
        <w:trPr>
          <w:trHeight w:val="255"/>
        </w:trPr>
        <w:tc>
          <w:tcPr>
            <w:tcW w:w="7225" w:type="dxa"/>
            <w:gridSpan w:val="2"/>
            <w:tcBorders>
              <w:top w:val="single" w:sz="4" w:space="0" w:color="auto"/>
              <w:left w:val="single" w:sz="4" w:space="0" w:color="auto"/>
              <w:bottom w:val="single" w:sz="4" w:space="0" w:color="auto"/>
              <w:right w:val="single" w:sz="4" w:space="0" w:color="auto"/>
            </w:tcBorders>
            <w:noWrap/>
            <w:hideMark/>
          </w:tcPr>
          <w:p w14:paraId="7FDD8B51" w14:textId="26847CC4" w:rsidR="00B7774F" w:rsidRPr="005A7013" w:rsidRDefault="00B7774F" w:rsidP="00364CB2">
            <w:pPr>
              <w:rPr>
                <w:b/>
                <w:bCs/>
              </w:rPr>
            </w:pPr>
            <w:r w:rsidRPr="005A7013">
              <w:rPr>
                <w:b/>
                <w:bCs/>
              </w:rPr>
              <w:t>T100101 Izvanredna pomoć zbog elementarnih nepogoda</w:t>
            </w:r>
          </w:p>
        </w:tc>
        <w:tc>
          <w:tcPr>
            <w:tcW w:w="1275" w:type="dxa"/>
            <w:tcBorders>
              <w:top w:val="single" w:sz="4" w:space="0" w:color="auto"/>
              <w:left w:val="single" w:sz="4" w:space="0" w:color="auto"/>
              <w:bottom w:val="single" w:sz="4" w:space="0" w:color="auto"/>
              <w:right w:val="single" w:sz="4" w:space="0" w:color="auto"/>
            </w:tcBorders>
            <w:noWrap/>
            <w:hideMark/>
          </w:tcPr>
          <w:p w14:paraId="7136A5B3" w14:textId="5528EC51" w:rsidR="00B7774F" w:rsidRPr="005A7013" w:rsidRDefault="00B7774F" w:rsidP="00364CB2">
            <w:pPr>
              <w:jc w:val="right"/>
              <w:rPr>
                <w:b/>
                <w:bCs/>
              </w:rPr>
            </w:pPr>
            <w:r w:rsidRPr="005A7013">
              <w:rPr>
                <w:b/>
                <w:bCs/>
              </w:rPr>
              <w:t>16.000,00</w:t>
            </w:r>
          </w:p>
        </w:tc>
        <w:tc>
          <w:tcPr>
            <w:tcW w:w="1560" w:type="dxa"/>
            <w:tcBorders>
              <w:top w:val="single" w:sz="4" w:space="0" w:color="auto"/>
              <w:left w:val="single" w:sz="4" w:space="0" w:color="auto"/>
              <w:bottom w:val="single" w:sz="4" w:space="0" w:color="auto"/>
              <w:right w:val="single" w:sz="4" w:space="0" w:color="auto"/>
            </w:tcBorders>
          </w:tcPr>
          <w:p w14:paraId="587FA6DB" w14:textId="6756932E" w:rsidR="00B7774F" w:rsidRPr="005A7013" w:rsidRDefault="00B7774F" w:rsidP="00364CB2">
            <w:pPr>
              <w:jc w:val="right"/>
              <w:rPr>
                <w:b/>
                <w:bCs/>
              </w:rPr>
            </w:pPr>
            <w:r w:rsidRPr="005A7013">
              <w:rPr>
                <w:b/>
                <w:bCs/>
              </w:rPr>
              <w:t>15.213,55</w:t>
            </w:r>
          </w:p>
        </w:tc>
      </w:tr>
      <w:tr w:rsidR="00B7774F" w:rsidRPr="005A7013" w14:paraId="6704285D" w14:textId="77777777" w:rsidTr="00364CB2">
        <w:trPr>
          <w:trHeight w:val="255"/>
        </w:trPr>
        <w:tc>
          <w:tcPr>
            <w:tcW w:w="1555" w:type="dxa"/>
            <w:tcBorders>
              <w:top w:val="single" w:sz="4" w:space="0" w:color="auto"/>
              <w:left w:val="single" w:sz="4" w:space="0" w:color="auto"/>
              <w:bottom w:val="single" w:sz="4" w:space="0" w:color="auto"/>
              <w:right w:val="single" w:sz="4" w:space="0" w:color="auto"/>
            </w:tcBorders>
            <w:hideMark/>
          </w:tcPr>
          <w:p w14:paraId="593AE8ED" w14:textId="1F7A44EA" w:rsidR="00B7774F" w:rsidRPr="005A7013" w:rsidRDefault="00B7774F" w:rsidP="00364CB2">
            <w:r w:rsidRPr="005A7013">
              <w:t>37</w:t>
            </w:r>
          </w:p>
        </w:tc>
        <w:tc>
          <w:tcPr>
            <w:tcW w:w="5670" w:type="dxa"/>
            <w:tcBorders>
              <w:top w:val="single" w:sz="4" w:space="0" w:color="auto"/>
              <w:left w:val="single" w:sz="4" w:space="0" w:color="auto"/>
              <w:bottom w:val="single" w:sz="4" w:space="0" w:color="auto"/>
              <w:right w:val="single" w:sz="4" w:space="0" w:color="auto"/>
            </w:tcBorders>
          </w:tcPr>
          <w:p w14:paraId="4406C329" w14:textId="3FA37539" w:rsidR="00B7774F" w:rsidRPr="005A7013" w:rsidRDefault="00B7774F" w:rsidP="00364CB2">
            <w:pPr>
              <w:ind w:left="27"/>
            </w:pPr>
            <w:r w:rsidRPr="005A7013">
              <w:t>Naknade građanima i kućanstvima</w:t>
            </w:r>
          </w:p>
        </w:tc>
        <w:tc>
          <w:tcPr>
            <w:tcW w:w="1275" w:type="dxa"/>
            <w:tcBorders>
              <w:top w:val="single" w:sz="4" w:space="0" w:color="auto"/>
              <w:left w:val="single" w:sz="4" w:space="0" w:color="auto"/>
              <w:bottom w:val="single" w:sz="4" w:space="0" w:color="auto"/>
              <w:right w:val="single" w:sz="4" w:space="0" w:color="auto"/>
            </w:tcBorders>
            <w:noWrap/>
            <w:hideMark/>
          </w:tcPr>
          <w:p w14:paraId="5279C76C" w14:textId="0E2C80B5" w:rsidR="00B7774F" w:rsidRPr="005A7013" w:rsidRDefault="00B7774F" w:rsidP="00364CB2">
            <w:pPr>
              <w:jc w:val="right"/>
            </w:pPr>
            <w:r w:rsidRPr="005A7013">
              <w:t>16.000,00</w:t>
            </w:r>
          </w:p>
        </w:tc>
        <w:tc>
          <w:tcPr>
            <w:tcW w:w="1560" w:type="dxa"/>
            <w:tcBorders>
              <w:top w:val="single" w:sz="4" w:space="0" w:color="auto"/>
              <w:left w:val="single" w:sz="4" w:space="0" w:color="auto"/>
              <w:bottom w:val="single" w:sz="4" w:space="0" w:color="auto"/>
              <w:right w:val="single" w:sz="4" w:space="0" w:color="auto"/>
            </w:tcBorders>
          </w:tcPr>
          <w:p w14:paraId="24E457AC" w14:textId="067DD4AD" w:rsidR="00B7774F" w:rsidRPr="005A7013" w:rsidRDefault="00B7774F" w:rsidP="00364CB2">
            <w:pPr>
              <w:jc w:val="right"/>
            </w:pPr>
            <w:r w:rsidRPr="005A7013">
              <w:t>15.213,55</w:t>
            </w:r>
          </w:p>
        </w:tc>
      </w:tr>
      <w:tr w:rsidR="00B7774F" w:rsidRPr="005A7013" w14:paraId="3031B584" w14:textId="77777777" w:rsidTr="00364CB2">
        <w:trPr>
          <w:trHeight w:val="255"/>
        </w:trPr>
        <w:tc>
          <w:tcPr>
            <w:tcW w:w="1555" w:type="dxa"/>
            <w:tcBorders>
              <w:top w:val="single" w:sz="4" w:space="0" w:color="auto"/>
              <w:left w:val="single" w:sz="4" w:space="0" w:color="auto"/>
              <w:bottom w:val="single" w:sz="4" w:space="0" w:color="auto"/>
              <w:right w:val="single" w:sz="4" w:space="0" w:color="auto"/>
            </w:tcBorders>
            <w:hideMark/>
          </w:tcPr>
          <w:p w14:paraId="258D718C" w14:textId="77777777" w:rsidR="00B7774F" w:rsidRPr="005A7013" w:rsidRDefault="00B7774F" w:rsidP="00364CB2">
            <w:r w:rsidRPr="005A7013">
              <w:t xml:space="preserve">Ciljevi </w:t>
            </w:r>
          </w:p>
          <w:p w14:paraId="3E49C1B4" w14:textId="77777777" w:rsidR="00B7774F" w:rsidRPr="005A7013" w:rsidRDefault="00B7774F" w:rsidP="00364CB2">
            <w:r w:rsidRPr="005A7013">
              <w:t>aktivnosti</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2E98F8EC" w14:textId="7B17FF9B" w:rsidR="00B7774F" w:rsidRPr="005A7013" w:rsidRDefault="00821AC5" w:rsidP="00364CB2">
            <w:pPr>
              <w:ind w:left="27"/>
            </w:pPr>
            <w:r w:rsidRPr="005A7013">
              <w:t>Pružanje pomoći pri obnovi kuća</w:t>
            </w:r>
          </w:p>
        </w:tc>
        <w:tc>
          <w:tcPr>
            <w:tcW w:w="1560" w:type="dxa"/>
            <w:tcBorders>
              <w:top w:val="single" w:sz="4" w:space="0" w:color="auto"/>
              <w:left w:val="single" w:sz="4" w:space="0" w:color="auto"/>
              <w:bottom w:val="single" w:sz="4" w:space="0" w:color="auto"/>
              <w:right w:val="single" w:sz="4" w:space="0" w:color="auto"/>
            </w:tcBorders>
          </w:tcPr>
          <w:p w14:paraId="3D924A1B" w14:textId="77777777" w:rsidR="00B7774F" w:rsidRPr="005A7013" w:rsidRDefault="00B7774F" w:rsidP="00364CB2">
            <w:pPr>
              <w:ind w:left="27"/>
            </w:pPr>
          </w:p>
        </w:tc>
      </w:tr>
      <w:tr w:rsidR="00B7774F" w:rsidRPr="005A7013" w14:paraId="607EDC37" w14:textId="77777777" w:rsidTr="00364CB2">
        <w:trPr>
          <w:trHeight w:val="255"/>
        </w:trPr>
        <w:tc>
          <w:tcPr>
            <w:tcW w:w="1555" w:type="dxa"/>
            <w:tcBorders>
              <w:top w:val="single" w:sz="4" w:space="0" w:color="auto"/>
              <w:left w:val="single" w:sz="4" w:space="0" w:color="auto"/>
              <w:bottom w:val="single" w:sz="4" w:space="0" w:color="auto"/>
              <w:right w:val="single" w:sz="4" w:space="0" w:color="auto"/>
            </w:tcBorders>
            <w:hideMark/>
          </w:tcPr>
          <w:p w14:paraId="7E0D5C45" w14:textId="77777777" w:rsidR="00B7774F" w:rsidRPr="005A7013" w:rsidRDefault="00B7774F" w:rsidP="00364CB2">
            <w:r w:rsidRPr="005A7013">
              <w:t xml:space="preserve">Pokazatelji </w:t>
            </w:r>
          </w:p>
          <w:p w14:paraId="6199C2AB" w14:textId="77777777" w:rsidR="00B7774F" w:rsidRPr="005A7013" w:rsidRDefault="00B7774F" w:rsidP="00364CB2">
            <w:r w:rsidRPr="005A7013">
              <w:t>uspješnosti</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62CE00D9" w14:textId="3CC144CF" w:rsidR="00B7774F" w:rsidRPr="005A7013" w:rsidRDefault="007B169C" w:rsidP="00364CB2">
            <w:pPr>
              <w:ind w:left="27"/>
            </w:pPr>
            <w:r w:rsidRPr="005A7013">
              <w:t>Postignuta uređenost i sigurnost kuća</w:t>
            </w:r>
          </w:p>
        </w:tc>
        <w:tc>
          <w:tcPr>
            <w:tcW w:w="1560" w:type="dxa"/>
            <w:tcBorders>
              <w:top w:val="single" w:sz="4" w:space="0" w:color="auto"/>
              <w:left w:val="single" w:sz="4" w:space="0" w:color="auto"/>
              <w:bottom w:val="single" w:sz="4" w:space="0" w:color="auto"/>
              <w:right w:val="single" w:sz="4" w:space="0" w:color="auto"/>
            </w:tcBorders>
          </w:tcPr>
          <w:p w14:paraId="14035FCC" w14:textId="77777777" w:rsidR="00B7774F" w:rsidRPr="005A7013" w:rsidRDefault="00B7774F" w:rsidP="00364CB2">
            <w:pPr>
              <w:ind w:left="27"/>
            </w:pPr>
          </w:p>
        </w:tc>
      </w:tr>
    </w:tbl>
    <w:p w14:paraId="66ABD6F7" w14:textId="6962AF20" w:rsidR="00B812CE" w:rsidRPr="005A7013" w:rsidRDefault="00B812CE" w:rsidP="00427DB1">
      <w:pPr>
        <w:rPr>
          <w:lang w:eastAsia="en-US"/>
        </w:rPr>
      </w:pPr>
    </w:p>
    <w:p w14:paraId="5CC81A5F" w14:textId="77777777" w:rsidR="00B812CE" w:rsidRPr="005A7013" w:rsidRDefault="00B812CE" w:rsidP="00427DB1">
      <w:pPr>
        <w:rPr>
          <w:lang w:eastAsia="en-US"/>
        </w:rPr>
      </w:pPr>
    </w:p>
    <w:p w14:paraId="1FBB01F4" w14:textId="776CD966" w:rsidR="00864B83" w:rsidRPr="005A7013" w:rsidRDefault="00864B83" w:rsidP="00427DB1">
      <w:pPr>
        <w:rPr>
          <w:b/>
          <w:bCs/>
          <w:u w:val="single"/>
          <w:lang w:eastAsia="en-US"/>
        </w:rPr>
      </w:pPr>
      <w:r w:rsidRPr="005A7013">
        <w:rPr>
          <w:b/>
          <w:bCs/>
          <w:u w:val="single"/>
          <w:lang w:eastAsia="en-US"/>
        </w:rPr>
        <w:t>JEDINSTVENI UPRAVNI ODJEL</w:t>
      </w:r>
    </w:p>
    <w:p w14:paraId="25C825D0" w14:textId="77777777" w:rsidR="00427DB1" w:rsidRPr="005A7013" w:rsidRDefault="00427DB1" w:rsidP="00427DB1">
      <w:pPr>
        <w:rPr>
          <w:lang w:eastAsia="en-US"/>
        </w:rPr>
      </w:pPr>
    </w:p>
    <w:tbl>
      <w:tblPr>
        <w:tblStyle w:val="Reetkatablice"/>
        <w:tblpPr w:leftFromText="180" w:rightFromText="180" w:vertAnchor="text" w:horzAnchor="page" w:tblpX="3325"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0"/>
        <w:gridCol w:w="1340"/>
      </w:tblGrid>
      <w:tr w:rsidR="0083400E" w:rsidRPr="005A7013" w14:paraId="3AF16C76" w14:textId="77777777" w:rsidTr="0083400E">
        <w:trPr>
          <w:trHeight w:val="255"/>
        </w:trPr>
        <w:tc>
          <w:tcPr>
            <w:tcW w:w="7260" w:type="dxa"/>
            <w:noWrap/>
            <w:hideMark/>
          </w:tcPr>
          <w:p w14:paraId="2D38521C" w14:textId="77777777" w:rsidR="0083400E" w:rsidRPr="005A7013" w:rsidRDefault="0083400E" w:rsidP="0083400E">
            <w:pPr>
              <w:rPr>
                <w:b/>
                <w:bCs/>
                <w:u w:val="single"/>
              </w:rPr>
            </w:pPr>
          </w:p>
        </w:tc>
        <w:tc>
          <w:tcPr>
            <w:tcW w:w="1340" w:type="dxa"/>
            <w:noWrap/>
          </w:tcPr>
          <w:p w14:paraId="64B2D064" w14:textId="77777777" w:rsidR="0083400E" w:rsidRPr="005A7013" w:rsidRDefault="0083400E" w:rsidP="0083400E">
            <w:pPr>
              <w:rPr>
                <w:b/>
                <w:bCs/>
              </w:rPr>
            </w:pPr>
          </w:p>
        </w:tc>
      </w:tr>
    </w:tbl>
    <w:p w14:paraId="5FEED417" w14:textId="77777777" w:rsidR="00427DB1" w:rsidRPr="005A7013" w:rsidRDefault="00427DB1" w:rsidP="00427DB1">
      <w:pPr>
        <w:rPr>
          <w:lang w:eastAsia="en-US"/>
        </w:rPr>
      </w:pPr>
    </w:p>
    <w:p w14:paraId="684B67DF" w14:textId="7D981A8C" w:rsidR="00427DB1" w:rsidRPr="005A7013" w:rsidRDefault="00427DB1" w:rsidP="00427DB1">
      <w:pPr>
        <w:rPr>
          <w:b/>
          <w:bCs/>
          <w:u w:val="single"/>
        </w:rPr>
      </w:pPr>
      <w:r w:rsidRPr="005A7013">
        <w:rPr>
          <w:b/>
          <w:bCs/>
          <w:u w:val="single"/>
        </w:rPr>
        <w:t>Program 100</w:t>
      </w:r>
      <w:r w:rsidR="00864B83" w:rsidRPr="005A7013">
        <w:rPr>
          <w:b/>
          <w:bCs/>
          <w:u w:val="single"/>
        </w:rPr>
        <w:t>1</w:t>
      </w:r>
      <w:r w:rsidRPr="005A7013">
        <w:rPr>
          <w:b/>
          <w:bCs/>
          <w:u w:val="single"/>
        </w:rPr>
        <w:t xml:space="preserve"> </w:t>
      </w:r>
      <w:r w:rsidR="0083400E" w:rsidRPr="005A7013">
        <w:rPr>
          <w:b/>
          <w:bCs/>
          <w:u w:val="single"/>
        </w:rPr>
        <w:t>Javna uprava i administracija</w:t>
      </w:r>
    </w:p>
    <w:p w14:paraId="64E90BDA" w14:textId="75B59696" w:rsidR="009A6B57" w:rsidRPr="005A7013" w:rsidRDefault="00427DB1" w:rsidP="009A6B57">
      <w:pPr>
        <w:rPr>
          <w:i/>
          <w:iCs/>
          <w:lang w:eastAsia="en-US"/>
        </w:rPr>
      </w:pPr>
      <w:r w:rsidRPr="005A7013">
        <w:rPr>
          <w:b/>
          <w:bCs/>
          <w:i/>
          <w:iCs/>
        </w:rPr>
        <w:t> </w:t>
      </w:r>
      <w:r w:rsidR="009A6B57" w:rsidRPr="005A7013">
        <w:rPr>
          <w:i/>
          <w:iCs/>
          <w:lang w:eastAsia="en-US"/>
        </w:rPr>
        <w:t>Planirana sredstva 2023. eur</w:t>
      </w:r>
      <w:r w:rsidR="00600F12" w:rsidRPr="005A7013">
        <w:rPr>
          <w:i/>
          <w:iCs/>
          <w:lang w:eastAsia="en-US"/>
        </w:rPr>
        <w:t>a</w:t>
      </w:r>
      <w:r w:rsidR="009A6B57" w:rsidRPr="005A7013">
        <w:rPr>
          <w:i/>
          <w:iCs/>
          <w:lang w:eastAsia="en-US"/>
        </w:rPr>
        <w:t xml:space="preserve"> </w:t>
      </w:r>
      <w:r w:rsidR="00B44591" w:rsidRPr="005A7013">
        <w:rPr>
          <w:i/>
          <w:iCs/>
          <w:lang w:eastAsia="en-US"/>
        </w:rPr>
        <w:t>1</w:t>
      </w:r>
      <w:r w:rsidR="002B4567" w:rsidRPr="005A7013">
        <w:rPr>
          <w:i/>
          <w:iCs/>
          <w:lang w:eastAsia="en-US"/>
        </w:rPr>
        <w:t>59</w:t>
      </w:r>
      <w:r w:rsidR="00B44591" w:rsidRPr="005A7013">
        <w:rPr>
          <w:i/>
          <w:iCs/>
          <w:lang w:eastAsia="en-US"/>
        </w:rPr>
        <w:t>.</w:t>
      </w:r>
      <w:r w:rsidR="002B4567" w:rsidRPr="005A7013">
        <w:rPr>
          <w:i/>
          <w:iCs/>
          <w:lang w:eastAsia="en-US"/>
        </w:rPr>
        <w:t>721</w:t>
      </w:r>
      <w:r w:rsidR="00B44591" w:rsidRPr="005A7013">
        <w:rPr>
          <w:i/>
          <w:iCs/>
          <w:lang w:eastAsia="en-US"/>
        </w:rPr>
        <w:t>,00</w:t>
      </w:r>
    </w:p>
    <w:p w14:paraId="29623965" w14:textId="43B69B56" w:rsidR="00BC0726" w:rsidRPr="005A7013" w:rsidRDefault="00BC0726" w:rsidP="009A6B57">
      <w:pPr>
        <w:rPr>
          <w:i/>
          <w:iCs/>
          <w:lang w:eastAsia="en-US"/>
        </w:rPr>
      </w:pPr>
      <w:r w:rsidRPr="005A7013">
        <w:rPr>
          <w:i/>
          <w:iCs/>
          <w:lang w:eastAsia="en-US"/>
        </w:rPr>
        <w:t>Ostvareno do 3</w:t>
      </w:r>
      <w:r w:rsidR="002B4567" w:rsidRPr="005A7013">
        <w:rPr>
          <w:i/>
          <w:iCs/>
          <w:lang w:eastAsia="en-US"/>
        </w:rPr>
        <w:t>1</w:t>
      </w:r>
      <w:r w:rsidRPr="005A7013">
        <w:rPr>
          <w:i/>
          <w:iCs/>
          <w:lang w:eastAsia="en-US"/>
        </w:rPr>
        <w:t>.</w:t>
      </w:r>
      <w:r w:rsidR="002B4567" w:rsidRPr="005A7013">
        <w:rPr>
          <w:i/>
          <w:iCs/>
          <w:lang w:eastAsia="en-US"/>
        </w:rPr>
        <w:t>12</w:t>
      </w:r>
      <w:r w:rsidRPr="005A7013">
        <w:rPr>
          <w:i/>
          <w:iCs/>
          <w:lang w:eastAsia="en-US"/>
        </w:rPr>
        <w:t xml:space="preserve">.2023. eura </w:t>
      </w:r>
      <w:r w:rsidR="002B4567" w:rsidRPr="005A7013">
        <w:rPr>
          <w:i/>
          <w:iCs/>
          <w:lang w:eastAsia="en-US"/>
        </w:rPr>
        <w:t>154.121,29</w:t>
      </w:r>
    </w:p>
    <w:p w14:paraId="2FDCB6F8" w14:textId="5B78A8E6" w:rsidR="00427DB1" w:rsidRPr="005A7013" w:rsidRDefault="00427DB1" w:rsidP="00427DB1">
      <w:pPr>
        <w:spacing w:line="360" w:lineRule="auto"/>
        <w:textAlignment w:val="baseline"/>
        <w:rPr>
          <w:b/>
          <w:bCs/>
          <w:i/>
          <w:iCs/>
          <w:caps/>
        </w:rPr>
      </w:pPr>
    </w:p>
    <w:tbl>
      <w:tblPr>
        <w:tblStyle w:val="Reetkatablice"/>
        <w:tblW w:w="10201" w:type="dxa"/>
        <w:tblLook w:val="04A0" w:firstRow="1" w:lastRow="0" w:firstColumn="1" w:lastColumn="0" w:noHBand="0" w:noVBand="1"/>
      </w:tblPr>
      <w:tblGrid>
        <w:gridCol w:w="1283"/>
        <w:gridCol w:w="6020"/>
        <w:gridCol w:w="1340"/>
        <w:gridCol w:w="1558"/>
      </w:tblGrid>
      <w:tr w:rsidR="00BC0726" w:rsidRPr="005A7013" w14:paraId="10DEBE20" w14:textId="5C6FFA28" w:rsidTr="00BC0726">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41642395" w14:textId="5965D95B" w:rsidR="00BC0726" w:rsidRPr="005A7013" w:rsidRDefault="00BC0726">
            <w:pPr>
              <w:rPr>
                <w:rFonts w:eastAsiaTheme="minorHAnsi"/>
                <w:b/>
                <w:bCs/>
                <w:lang w:eastAsia="en-US"/>
              </w:rPr>
            </w:pPr>
            <w:r w:rsidRPr="005A7013">
              <w:rPr>
                <w:b/>
                <w:bCs/>
              </w:rPr>
              <w:t xml:space="preserve"> A100104 Redovan rad jedinstvenog upravnog odjela</w:t>
            </w:r>
          </w:p>
        </w:tc>
        <w:tc>
          <w:tcPr>
            <w:tcW w:w="1340" w:type="dxa"/>
            <w:tcBorders>
              <w:top w:val="single" w:sz="4" w:space="0" w:color="auto"/>
              <w:left w:val="single" w:sz="4" w:space="0" w:color="auto"/>
              <w:bottom w:val="single" w:sz="4" w:space="0" w:color="auto"/>
              <w:right w:val="single" w:sz="4" w:space="0" w:color="auto"/>
            </w:tcBorders>
            <w:noWrap/>
            <w:hideMark/>
          </w:tcPr>
          <w:p w14:paraId="39B5DCA7" w14:textId="3457DFAE" w:rsidR="00BC0726" w:rsidRPr="005A7013" w:rsidRDefault="00BC0726">
            <w:pPr>
              <w:jc w:val="right"/>
              <w:rPr>
                <w:b/>
                <w:bCs/>
              </w:rPr>
            </w:pPr>
            <w:r w:rsidRPr="005A7013">
              <w:rPr>
                <w:b/>
                <w:bCs/>
              </w:rPr>
              <w:t>15</w:t>
            </w:r>
            <w:r w:rsidR="00D500B8" w:rsidRPr="005A7013">
              <w:rPr>
                <w:b/>
                <w:bCs/>
              </w:rPr>
              <w:t>9</w:t>
            </w:r>
            <w:r w:rsidRPr="005A7013">
              <w:rPr>
                <w:b/>
                <w:bCs/>
              </w:rPr>
              <w:t>.</w:t>
            </w:r>
            <w:r w:rsidR="00D500B8" w:rsidRPr="005A7013">
              <w:rPr>
                <w:b/>
                <w:bCs/>
              </w:rPr>
              <w:t>721</w:t>
            </w:r>
            <w:r w:rsidRPr="005A7013">
              <w:rPr>
                <w:b/>
                <w:bCs/>
              </w:rPr>
              <w:t>,00</w:t>
            </w:r>
          </w:p>
        </w:tc>
        <w:tc>
          <w:tcPr>
            <w:tcW w:w="1558" w:type="dxa"/>
            <w:tcBorders>
              <w:top w:val="single" w:sz="4" w:space="0" w:color="auto"/>
              <w:left w:val="single" w:sz="4" w:space="0" w:color="auto"/>
              <w:bottom w:val="single" w:sz="4" w:space="0" w:color="auto"/>
              <w:right w:val="single" w:sz="4" w:space="0" w:color="auto"/>
            </w:tcBorders>
          </w:tcPr>
          <w:p w14:paraId="4EDCA799" w14:textId="03BA4BFF" w:rsidR="00BC0726" w:rsidRPr="005A7013" w:rsidRDefault="00D500B8">
            <w:pPr>
              <w:jc w:val="right"/>
              <w:rPr>
                <w:b/>
                <w:bCs/>
              </w:rPr>
            </w:pPr>
            <w:r w:rsidRPr="005A7013">
              <w:rPr>
                <w:b/>
                <w:bCs/>
              </w:rPr>
              <w:t>154.121,29</w:t>
            </w:r>
          </w:p>
        </w:tc>
      </w:tr>
      <w:tr w:rsidR="00BC0726" w:rsidRPr="005A7013" w14:paraId="13200BFD" w14:textId="021674F9" w:rsidTr="00BC0726">
        <w:trPr>
          <w:trHeight w:val="255"/>
        </w:trPr>
        <w:tc>
          <w:tcPr>
            <w:tcW w:w="1283" w:type="dxa"/>
            <w:tcBorders>
              <w:top w:val="single" w:sz="4" w:space="0" w:color="auto"/>
              <w:left w:val="single" w:sz="4" w:space="0" w:color="auto"/>
              <w:bottom w:val="single" w:sz="4" w:space="0" w:color="auto"/>
              <w:right w:val="single" w:sz="4" w:space="0" w:color="auto"/>
            </w:tcBorders>
            <w:hideMark/>
          </w:tcPr>
          <w:p w14:paraId="4C3081BB" w14:textId="77777777" w:rsidR="00BC0726" w:rsidRPr="005A7013" w:rsidRDefault="00BC0726">
            <w:r w:rsidRPr="005A7013">
              <w:t>31</w:t>
            </w:r>
          </w:p>
        </w:tc>
        <w:tc>
          <w:tcPr>
            <w:tcW w:w="6020" w:type="dxa"/>
            <w:tcBorders>
              <w:top w:val="single" w:sz="4" w:space="0" w:color="auto"/>
              <w:left w:val="single" w:sz="4" w:space="0" w:color="auto"/>
              <w:bottom w:val="single" w:sz="4" w:space="0" w:color="auto"/>
              <w:right w:val="single" w:sz="4" w:space="0" w:color="auto"/>
            </w:tcBorders>
            <w:hideMark/>
          </w:tcPr>
          <w:p w14:paraId="7BEDADEF" w14:textId="10A453DD" w:rsidR="00BC0726" w:rsidRPr="005A7013" w:rsidRDefault="00BC0726">
            <w:r w:rsidRPr="005A7013">
              <w:t>Rashodi za zaposlene</w:t>
            </w:r>
          </w:p>
        </w:tc>
        <w:tc>
          <w:tcPr>
            <w:tcW w:w="1340" w:type="dxa"/>
            <w:tcBorders>
              <w:top w:val="single" w:sz="4" w:space="0" w:color="auto"/>
              <w:left w:val="single" w:sz="4" w:space="0" w:color="auto"/>
              <w:bottom w:val="single" w:sz="4" w:space="0" w:color="auto"/>
              <w:right w:val="single" w:sz="4" w:space="0" w:color="auto"/>
            </w:tcBorders>
            <w:noWrap/>
            <w:hideMark/>
          </w:tcPr>
          <w:p w14:paraId="6836A335" w14:textId="56765C8E" w:rsidR="00BC0726" w:rsidRPr="005A7013" w:rsidRDefault="00D500B8">
            <w:pPr>
              <w:jc w:val="right"/>
            </w:pPr>
            <w:r w:rsidRPr="005A7013">
              <w:t>97.178,00</w:t>
            </w:r>
          </w:p>
        </w:tc>
        <w:tc>
          <w:tcPr>
            <w:tcW w:w="1558" w:type="dxa"/>
            <w:tcBorders>
              <w:top w:val="single" w:sz="4" w:space="0" w:color="auto"/>
              <w:left w:val="single" w:sz="4" w:space="0" w:color="auto"/>
              <w:bottom w:val="single" w:sz="4" w:space="0" w:color="auto"/>
              <w:right w:val="single" w:sz="4" w:space="0" w:color="auto"/>
            </w:tcBorders>
          </w:tcPr>
          <w:p w14:paraId="32922683" w14:textId="133B2535" w:rsidR="00BC0726" w:rsidRPr="005A7013" w:rsidRDefault="00D500B8">
            <w:pPr>
              <w:jc w:val="right"/>
            </w:pPr>
            <w:r w:rsidRPr="005A7013">
              <w:t>96.685,56</w:t>
            </w:r>
          </w:p>
        </w:tc>
      </w:tr>
      <w:tr w:rsidR="00BC0726" w:rsidRPr="005A7013" w14:paraId="47E8F38B" w14:textId="2BDC2FF5" w:rsidTr="00BC0726">
        <w:trPr>
          <w:trHeight w:val="255"/>
        </w:trPr>
        <w:tc>
          <w:tcPr>
            <w:tcW w:w="1283" w:type="dxa"/>
            <w:tcBorders>
              <w:top w:val="single" w:sz="4" w:space="0" w:color="auto"/>
              <w:left w:val="single" w:sz="4" w:space="0" w:color="auto"/>
              <w:bottom w:val="single" w:sz="4" w:space="0" w:color="auto"/>
              <w:right w:val="single" w:sz="4" w:space="0" w:color="auto"/>
            </w:tcBorders>
          </w:tcPr>
          <w:p w14:paraId="7CA98AF2" w14:textId="44960208" w:rsidR="00BC0726" w:rsidRPr="005A7013" w:rsidRDefault="00BC0726">
            <w:r w:rsidRPr="005A7013">
              <w:t>32</w:t>
            </w:r>
          </w:p>
        </w:tc>
        <w:tc>
          <w:tcPr>
            <w:tcW w:w="6020" w:type="dxa"/>
            <w:tcBorders>
              <w:top w:val="single" w:sz="4" w:space="0" w:color="auto"/>
              <w:left w:val="single" w:sz="4" w:space="0" w:color="auto"/>
              <w:bottom w:val="single" w:sz="4" w:space="0" w:color="auto"/>
              <w:right w:val="single" w:sz="4" w:space="0" w:color="auto"/>
            </w:tcBorders>
          </w:tcPr>
          <w:p w14:paraId="0F4458EF" w14:textId="4A3CF832" w:rsidR="00BC0726" w:rsidRPr="005A7013" w:rsidRDefault="00BC0726">
            <w:r w:rsidRPr="005A7013">
              <w:t>Materijalni rashodi</w:t>
            </w:r>
          </w:p>
        </w:tc>
        <w:tc>
          <w:tcPr>
            <w:tcW w:w="1340" w:type="dxa"/>
            <w:tcBorders>
              <w:top w:val="single" w:sz="4" w:space="0" w:color="auto"/>
              <w:left w:val="single" w:sz="4" w:space="0" w:color="auto"/>
              <w:bottom w:val="single" w:sz="4" w:space="0" w:color="auto"/>
              <w:right w:val="single" w:sz="4" w:space="0" w:color="auto"/>
            </w:tcBorders>
            <w:noWrap/>
          </w:tcPr>
          <w:p w14:paraId="4C147568" w14:textId="5BDD2A19" w:rsidR="00BC0726" w:rsidRPr="005A7013" w:rsidRDefault="00BC0726">
            <w:pPr>
              <w:jc w:val="right"/>
            </w:pPr>
            <w:r w:rsidRPr="005A7013">
              <w:t>5</w:t>
            </w:r>
            <w:r w:rsidR="00D500B8" w:rsidRPr="005A7013">
              <w:t>9.960,00</w:t>
            </w:r>
          </w:p>
        </w:tc>
        <w:tc>
          <w:tcPr>
            <w:tcW w:w="1558" w:type="dxa"/>
            <w:tcBorders>
              <w:top w:val="single" w:sz="4" w:space="0" w:color="auto"/>
              <w:left w:val="single" w:sz="4" w:space="0" w:color="auto"/>
              <w:bottom w:val="single" w:sz="4" w:space="0" w:color="auto"/>
              <w:right w:val="single" w:sz="4" w:space="0" w:color="auto"/>
            </w:tcBorders>
          </w:tcPr>
          <w:p w14:paraId="3928959B" w14:textId="20719F64" w:rsidR="00BC0726" w:rsidRPr="005A7013" w:rsidRDefault="00D500B8">
            <w:pPr>
              <w:jc w:val="right"/>
            </w:pPr>
            <w:r w:rsidRPr="005A7013">
              <w:t>54.934,65</w:t>
            </w:r>
          </w:p>
        </w:tc>
      </w:tr>
      <w:tr w:rsidR="00BC0726" w:rsidRPr="005A7013" w14:paraId="59E81FBD" w14:textId="65003FB6" w:rsidTr="00BC0726">
        <w:trPr>
          <w:trHeight w:val="255"/>
        </w:trPr>
        <w:tc>
          <w:tcPr>
            <w:tcW w:w="1283" w:type="dxa"/>
            <w:tcBorders>
              <w:top w:val="single" w:sz="4" w:space="0" w:color="auto"/>
              <w:left w:val="single" w:sz="4" w:space="0" w:color="auto"/>
              <w:bottom w:val="single" w:sz="4" w:space="0" w:color="auto"/>
              <w:right w:val="single" w:sz="4" w:space="0" w:color="auto"/>
            </w:tcBorders>
          </w:tcPr>
          <w:p w14:paraId="5C3188E5" w14:textId="0896FEA5" w:rsidR="00BC0726" w:rsidRPr="005A7013" w:rsidRDefault="00BC0726">
            <w:r w:rsidRPr="005A7013">
              <w:lastRenderedPageBreak/>
              <w:t>34</w:t>
            </w:r>
          </w:p>
        </w:tc>
        <w:tc>
          <w:tcPr>
            <w:tcW w:w="6020" w:type="dxa"/>
            <w:tcBorders>
              <w:top w:val="single" w:sz="4" w:space="0" w:color="auto"/>
              <w:left w:val="single" w:sz="4" w:space="0" w:color="auto"/>
              <w:bottom w:val="single" w:sz="4" w:space="0" w:color="auto"/>
              <w:right w:val="single" w:sz="4" w:space="0" w:color="auto"/>
            </w:tcBorders>
          </w:tcPr>
          <w:p w14:paraId="735DAD8E" w14:textId="1C99F018" w:rsidR="00BC0726" w:rsidRPr="005A7013" w:rsidRDefault="00BC0726">
            <w:r w:rsidRPr="005A7013">
              <w:t>Financijski rashodi</w:t>
            </w:r>
          </w:p>
        </w:tc>
        <w:tc>
          <w:tcPr>
            <w:tcW w:w="1340" w:type="dxa"/>
            <w:tcBorders>
              <w:top w:val="single" w:sz="4" w:space="0" w:color="auto"/>
              <w:left w:val="single" w:sz="4" w:space="0" w:color="auto"/>
              <w:bottom w:val="single" w:sz="4" w:space="0" w:color="auto"/>
              <w:right w:val="single" w:sz="4" w:space="0" w:color="auto"/>
            </w:tcBorders>
            <w:noWrap/>
          </w:tcPr>
          <w:p w14:paraId="6BD80942" w14:textId="370BCD38" w:rsidR="00BC0726" w:rsidRPr="005A7013" w:rsidRDefault="00D500B8">
            <w:pPr>
              <w:jc w:val="right"/>
            </w:pPr>
            <w:r w:rsidRPr="005A7013">
              <w:t>1.203</w:t>
            </w:r>
            <w:r w:rsidR="00BC0726" w:rsidRPr="005A7013">
              <w:t>,00</w:t>
            </w:r>
          </w:p>
        </w:tc>
        <w:tc>
          <w:tcPr>
            <w:tcW w:w="1558" w:type="dxa"/>
            <w:tcBorders>
              <w:top w:val="single" w:sz="4" w:space="0" w:color="auto"/>
              <w:left w:val="single" w:sz="4" w:space="0" w:color="auto"/>
              <w:bottom w:val="single" w:sz="4" w:space="0" w:color="auto"/>
              <w:right w:val="single" w:sz="4" w:space="0" w:color="auto"/>
            </w:tcBorders>
          </w:tcPr>
          <w:p w14:paraId="5599123E" w14:textId="4167B3F2" w:rsidR="00BC0726" w:rsidRPr="005A7013" w:rsidRDefault="00D500B8">
            <w:pPr>
              <w:jc w:val="right"/>
            </w:pPr>
            <w:r w:rsidRPr="005A7013">
              <w:t>1.191,03</w:t>
            </w:r>
          </w:p>
        </w:tc>
      </w:tr>
      <w:tr w:rsidR="00872263" w:rsidRPr="005A7013" w14:paraId="42543386" w14:textId="77777777" w:rsidTr="00BC0726">
        <w:trPr>
          <w:trHeight w:val="255"/>
        </w:trPr>
        <w:tc>
          <w:tcPr>
            <w:tcW w:w="1283" w:type="dxa"/>
            <w:tcBorders>
              <w:top w:val="single" w:sz="4" w:space="0" w:color="auto"/>
              <w:left w:val="single" w:sz="4" w:space="0" w:color="auto"/>
              <w:bottom w:val="single" w:sz="4" w:space="0" w:color="auto"/>
              <w:right w:val="single" w:sz="4" w:space="0" w:color="auto"/>
            </w:tcBorders>
          </w:tcPr>
          <w:p w14:paraId="4CDE2B20" w14:textId="215FA152" w:rsidR="00872263" w:rsidRPr="005A7013" w:rsidRDefault="00872263">
            <w:r w:rsidRPr="005A7013">
              <w:t>37</w:t>
            </w:r>
          </w:p>
        </w:tc>
        <w:tc>
          <w:tcPr>
            <w:tcW w:w="6020" w:type="dxa"/>
            <w:tcBorders>
              <w:top w:val="single" w:sz="4" w:space="0" w:color="auto"/>
              <w:left w:val="single" w:sz="4" w:space="0" w:color="auto"/>
              <w:bottom w:val="single" w:sz="4" w:space="0" w:color="auto"/>
              <w:right w:val="single" w:sz="4" w:space="0" w:color="auto"/>
            </w:tcBorders>
          </w:tcPr>
          <w:p w14:paraId="0229399B" w14:textId="167F49A8" w:rsidR="00872263" w:rsidRPr="005A7013" w:rsidRDefault="00872263">
            <w:r w:rsidRPr="005A7013">
              <w:t>Naknade građanima i kućanstvima</w:t>
            </w:r>
          </w:p>
        </w:tc>
        <w:tc>
          <w:tcPr>
            <w:tcW w:w="1340" w:type="dxa"/>
            <w:tcBorders>
              <w:top w:val="single" w:sz="4" w:space="0" w:color="auto"/>
              <w:left w:val="single" w:sz="4" w:space="0" w:color="auto"/>
              <w:bottom w:val="single" w:sz="4" w:space="0" w:color="auto"/>
              <w:right w:val="single" w:sz="4" w:space="0" w:color="auto"/>
            </w:tcBorders>
            <w:noWrap/>
          </w:tcPr>
          <w:p w14:paraId="02938DA9" w14:textId="426F256D" w:rsidR="00872263" w:rsidRPr="005A7013" w:rsidRDefault="00D500B8">
            <w:pPr>
              <w:jc w:val="right"/>
            </w:pPr>
            <w:r w:rsidRPr="005A7013">
              <w:t>8</w:t>
            </w:r>
            <w:r w:rsidR="00872263" w:rsidRPr="005A7013">
              <w:t>0,00</w:t>
            </w:r>
          </w:p>
        </w:tc>
        <w:tc>
          <w:tcPr>
            <w:tcW w:w="1558" w:type="dxa"/>
            <w:tcBorders>
              <w:top w:val="single" w:sz="4" w:space="0" w:color="auto"/>
              <w:left w:val="single" w:sz="4" w:space="0" w:color="auto"/>
              <w:bottom w:val="single" w:sz="4" w:space="0" w:color="auto"/>
              <w:right w:val="single" w:sz="4" w:space="0" w:color="auto"/>
            </w:tcBorders>
          </w:tcPr>
          <w:p w14:paraId="71AE2F29" w14:textId="4682B220" w:rsidR="00872263" w:rsidRPr="005A7013" w:rsidRDefault="00D500B8">
            <w:pPr>
              <w:jc w:val="right"/>
            </w:pPr>
            <w:r w:rsidRPr="005A7013">
              <w:t>62,37</w:t>
            </w:r>
          </w:p>
        </w:tc>
      </w:tr>
      <w:tr w:rsidR="00BC0726" w:rsidRPr="005A7013" w14:paraId="5D0E6405" w14:textId="6C5DA84A" w:rsidTr="00BC0726">
        <w:trPr>
          <w:trHeight w:val="255"/>
        </w:trPr>
        <w:tc>
          <w:tcPr>
            <w:tcW w:w="1283" w:type="dxa"/>
            <w:tcBorders>
              <w:top w:val="single" w:sz="4" w:space="0" w:color="auto"/>
              <w:left w:val="single" w:sz="4" w:space="0" w:color="auto"/>
              <w:bottom w:val="single" w:sz="4" w:space="0" w:color="auto"/>
              <w:right w:val="single" w:sz="4" w:space="0" w:color="auto"/>
            </w:tcBorders>
          </w:tcPr>
          <w:p w14:paraId="3C51BEF6" w14:textId="78F1FEA0" w:rsidR="00BC0726" w:rsidRPr="005A7013" w:rsidRDefault="00BC0726">
            <w:r w:rsidRPr="005A7013">
              <w:t>38</w:t>
            </w:r>
          </w:p>
        </w:tc>
        <w:tc>
          <w:tcPr>
            <w:tcW w:w="6020" w:type="dxa"/>
            <w:tcBorders>
              <w:top w:val="single" w:sz="4" w:space="0" w:color="auto"/>
              <w:left w:val="single" w:sz="4" w:space="0" w:color="auto"/>
              <w:bottom w:val="single" w:sz="4" w:space="0" w:color="auto"/>
              <w:right w:val="single" w:sz="4" w:space="0" w:color="auto"/>
            </w:tcBorders>
          </w:tcPr>
          <w:p w14:paraId="2717C5C0" w14:textId="43642B29" w:rsidR="00BC0726" w:rsidRPr="005A7013" w:rsidRDefault="00BC0726">
            <w:r w:rsidRPr="005A7013">
              <w:t>Ostali rashodi</w:t>
            </w:r>
          </w:p>
        </w:tc>
        <w:tc>
          <w:tcPr>
            <w:tcW w:w="1340" w:type="dxa"/>
            <w:tcBorders>
              <w:top w:val="single" w:sz="4" w:space="0" w:color="auto"/>
              <w:left w:val="single" w:sz="4" w:space="0" w:color="auto"/>
              <w:bottom w:val="single" w:sz="4" w:space="0" w:color="auto"/>
              <w:right w:val="single" w:sz="4" w:space="0" w:color="auto"/>
            </w:tcBorders>
            <w:noWrap/>
          </w:tcPr>
          <w:p w14:paraId="560A1D2E" w14:textId="39D639D5" w:rsidR="00BC0726" w:rsidRPr="005A7013" w:rsidRDefault="00D500B8">
            <w:pPr>
              <w:jc w:val="right"/>
            </w:pPr>
            <w:r w:rsidRPr="005A7013">
              <w:t>1.</w:t>
            </w:r>
            <w:r w:rsidR="00BC0726" w:rsidRPr="005A7013">
              <w:t>300,00</w:t>
            </w:r>
          </w:p>
        </w:tc>
        <w:tc>
          <w:tcPr>
            <w:tcW w:w="1558" w:type="dxa"/>
            <w:tcBorders>
              <w:top w:val="single" w:sz="4" w:space="0" w:color="auto"/>
              <w:left w:val="single" w:sz="4" w:space="0" w:color="auto"/>
              <w:bottom w:val="single" w:sz="4" w:space="0" w:color="auto"/>
              <w:right w:val="single" w:sz="4" w:space="0" w:color="auto"/>
            </w:tcBorders>
          </w:tcPr>
          <w:p w14:paraId="600E21EE" w14:textId="5309D73D" w:rsidR="00BC0726" w:rsidRPr="005A7013" w:rsidRDefault="00D500B8">
            <w:pPr>
              <w:jc w:val="right"/>
            </w:pPr>
            <w:r w:rsidRPr="005A7013">
              <w:t>1.247,68</w:t>
            </w:r>
          </w:p>
        </w:tc>
      </w:tr>
      <w:tr w:rsidR="00BC0726" w:rsidRPr="005A7013" w14:paraId="644AEB4C" w14:textId="19389BD4" w:rsidTr="00BC0726">
        <w:trPr>
          <w:trHeight w:val="255"/>
        </w:trPr>
        <w:tc>
          <w:tcPr>
            <w:tcW w:w="1283" w:type="dxa"/>
            <w:tcBorders>
              <w:top w:val="single" w:sz="4" w:space="0" w:color="auto"/>
              <w:left w:val="single" w:sz="4" w:space="0" w:color="auto"/>
              <w:bottom w:val="single" w:sz="4" w:space="0" w:color="auto"/>
              <w:right w:val="single" w:sz="4" w:space="0" w:color="auto"/>
            </w:tcBorders>
            <w:hideMark/>
          </w:tcPr>
          <w:p w14:paraId="6C9204DF" w14:textId="77777777" w:rsidR="00BC0726" w:rsidRPr="005A7013" w:rsidRDefault="00BC0726">
            <w:r w:rsidRPr="005A7013">
              <w:t>Ciljevi aktivnosti</w:t>
            </w:r>
          </w:p>
        </w:tc>
        <w:tc>
          <w:tcPr>
            <w:tcW w:w="7360" w:type="dxa"/>
            <w:gridSpan w:val="2"/>
            <w:tcBorders>
              <w:top w:val="single" w:sz="4" w:space="0" w:color="auto"/>
              <w:left w:val="single" w:sz="4" w:space="0" w:color="auto"/>
              <w:bottom w:val="single" w:sz="4" w:space="0" w:color="auto"/>
              <w:right w:val="single" w:sz="4" w:space="0" w:color="auto"/>
            </w:tcBorders>
            <w:hideMark/>
          </w:tcPr>
          <w:p w14:paraId="38D1D0FA" w14:textId="65B0583E" w:rsidR="00BC0726" w:rsidRPr="005A7013" w:rsidRDefault="00BC0726">
            <w:r w:rsidRPr="005A7013">
              <w:t>Učinkovito funkcioniranje JUO -a, transparentan rad te ažurno i kvalitetno vođenje svih zadataka</w:t>
            </w:r>
          </w:p>
        </w:tc>
        <w:tc>
          <w:tcPr>
            <w:tcW w:w="1558" w:type="dxa"/>
            <w:tcBorders>
              <w:top w:val="single" w:sz="4" w:space="0" w:color="auto"/>
              <w:left w:val="single" w:sz="4" w:space="0" w:color="auto"/>
              <w:bottom w:val="single" w:sz="4" w:space="0" w:color="auto"/>
              <w:right w:val="single" w:sz="4" w:space="0" w:color="auto"/>
            </w:tcBorders>
          </w:tcPr>
          <w:p w14:paraId="2BBECADD" w14:textId="77777777" w:rsidR="00BC0726" w:rsidRPr="005A7013" w:rsidRDefault="00BC0726"/>
        </w:tc>
      </w:tr>
      <w:tr w:rsidR="00BC0726" w:rsidRPr="005A7013" w14:paraId="36C723B2" w14:textId="517958A0" w:rsidTr="00115C5E">
        <w:trPr>
          <w:trHeight w:val="255"/>
        </w:trPr>
        <w:tc>
          <w:tcPr>
            <w:tcW w:w="1283" w:type="dxa"/>
            <w:tcBorders>
              <w:top w:val="single" w:sz="4" w:space="0" w:color="auto"/>
              <w:left w:val="single" w:sz="4" w:space="0" w:color="auto"/>
              <w:bottom w:val="single" w:sz="4" w:space="0" w:color="auto"/>
              <w:right w:val="single" w:sz="4" w:space="0" w:color="auto"/>
            </w:tcBorders>
            <w:hideMark/>
          </w:tcPr>
          <w:p w14:paraId="2931B2B4" w14:textId="77777777" w:rsidR="00BC0726" w:rsidRPr="005A7013" w:rsidRDefault="00BC0726">
            <w:r w:rsidRPr="005A7013">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14:paraId="72A17309" w14:textId="742A8181" w:rsidR="00BC0726" w:rsidRPr="005A7013" w:rsidRDefault="00BC0726">
            <w:r w:rsidRPr="005A7013">
              <w:t>Redovan rad i izvršavanje planiranih radnih zadataka</w:t>
            </w:r>
          </w:p>
        </w:tc>
        <w:tc>
          <w:tcPr>
            <w:tcW w:w="1558" w:type="dxa"/>
            <w:tcBorders>
              <w:top w:val="single" w:sz="4" w:space="0" w:color="auto"/>
              <w:left w:val="single" w:sz="4" w:space="0" w:color="auto"/>
              <w:bottom w:val="single" w:sz="4" w:space="0" w:color="auto"/>
              <w:right w:val="single" w:sz="4" w:space="0" w:color="auto"/>
            </w:tcBorders>
          </w:tcPr>
          <w:p w14:paraId="3749D1E2" w14:textId="77777777" w:rsidR="00BC0726" w:rsidRPr="005A7013" w:rsidRDefault="00BC0726"/>
        </w:tc>
      </w:tr>
    </w:tbl>
    <w:p w14:paraId="25670D38" w14:textId="776369BF" w:rsidR="00312537" w:rsidRPr="005A7013" w:rsidRDefault="00312537" w:rsidP="00427DB1">
      <w:pPr>
        <w:rPr>
          <w:lang w:eastAsia="en-US"/>
        </w:rPr>
      </w:pPr>
    </w:p>
    <w:p w14:paraId="3BDCC1D1" w14:textId="77777777" w:rsidR="00B812CE" w:rsidRPr="005A7013" w:rsidRDefault="00B812CE" w:rsidP="00427DB1">
      <w:pPr>
        <w:rPr>
          <w:lang w:eastAsia="en-US"/>
        </w:rPr>
      </w:pPr>
    </w:p>
    <w:tbl>
      <w:tblPr>
        <w:tblStyle w:val="Reetkatablic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6020"/>
        <w:gridCol w:w="1340"/>
        <w:gridCol w:w="1563"/>
      </w:tblGrid>
      <w:tr w:rsidR="00104843" w:rsidRPr="005A7013" w14:paraId="72AE4F31" w14:textId="7EBE84CA" w:rsidTr="00D97469">
        <w:trPr>
          <w:trHeight w:val="255"/>
        </w:trPr>
        <w:tc>
          <w:tcPr>
            <w:tcW w:w="7303" w:type="dxa"/>
            <w:gridSpan w:val="2"/>
            <w:noWrap/>
          </w:tcPr>
          <w:p w14:paraId="515E0888" w14:textId="2374A1F4" w:rsidR="00104843" w:rsidRPr="005A7013" w:rsidRDefault="00104843">
            <w:pPr>
              <w:rPr>
                <w:b/>
                <w:bCs/>
                <w:u w:val="single"/>
              </w:rPr>
            </w:pPr>
            <w:r w:rsidRPr="005A7013">
              <w:rPr>
                <w:b/>
                <w:bCs/>
                <w:u w:val="single"/>
              </w:rPr>
              <w:t>Program 1002 Održavanje komunalne infrastrukture</w:t>
            </w:r>
          </w:p>
          <w:p w14:paraId="4C75C4B6" w14:textId="5198A921" w:rsidR="00104843" w:rsidRPr="005A7013" w:rsidRDefault="00104843">
            <w:pPr>
              <w:rPr>
                <w:i/>
                <w:iCs/>
                <w:lang w:eastAsia="en-US"/>
              </w:rPr>
            </w:pPr>
            <w:r w:rsidRPr="005A7013">
              <w:rPr>
                <w:i/>
                <w:iCs/>
                <w:lang w:eastAsia="en-US"/>
              </w:rPr>
              <w:t xml:space="preserve">Planirana sredstva 2023. eura </w:t>
            </w:r>
            <w:r w:rsidR="00380161" w:rsidRPr="005A7013">
              <w:rPr>
                <w:i/>
                <w:iCs/>
                <w:lang w:eastAsia="en-US"/>
              </w:rPr>
              <w:t>87.530,00</w:t>
            </w:r>
          </w:p>
          <w:p w14:paraId="0D1081D2" w14:textId="5FFA2E1B" w:rsidR="00104843" w:rsidRPr="005A7013" w:rsidRDefault="00104843">
            <w:pPr>
              <w:rPr>
                <w:i/>
                <w:iCs/>
                <w:lang w:eastAsia="en-US"/>
              </w:rPr>
            </w:pPr>
            <w:r w:rsidRPr="005A7013">
              <w:rPr>
                <w:i/>
                <w:iCs/>
                <w:lang w:eastAsia="en-US"/>
              </w:rPr>
              <w:t>Ostvareno do 3</w:t>
            </w:r>
            <w:r w:rsidR="00380161" w:rsidRPr="005A7013">
              <w:rPr>
                <w:i/>
                <w:iCs/>
                <w:lang w:eastAsia="en-US"/>
              </w:rPr>
              <w:t>1</w:t>
            </w:r>
            <w:r w:rsidRPr="005A7013">
              <w:rPr>
                <w:i/>
                <w:iCs/>
                <w:lang w:eastAsia="en-US"/>
              </w:rPr>
              <w:t>.</w:t>
            </w:r>
            <w:r w:rsidR="00380161" w:rsidRPr="005A7013">
              <w:rPr>
                <w:i/>
                <w:iCs/>
                <w:lang w:eastAsia="en-US"/>
              </w:rPr>
              <w:t>12</w:t>
            </w:r>
            <w:r w:rsidRPr="005A7013">
              <w:rPr>
                <w:i/>
                <w:iCs/>
                <w:lang w:eastAsia="en-US"/>
              </w:rPr>
              <w:t xml:space="preserve">.2023. eura </w:t>
            </w:r>
            <w:r w:rsidR="00380161" w:rsidRPr="005A7013">
              <w:rPr>
                <w:i/>
                <w:iCs/>
                <w:lang w:eastAsia="en-US"/>
              </w:rPr>
              <w:t>84.021,58</w:t>
            </w:r>
          </w:p>
          <w:p w14:paraId="2055E1F3" w14:textId="69DCA976" w:rsidR="00104843" w:rsidRPr="005A7013" w:rsidRDefault="00104843">
            <w:pPr>
              <w:rPr>
                <w:b/>
                <w:bCs/>
              </w:rPr>
            </w:pPr>
          </w:p>
        </w:tc>
        <w:tc>
          <w:tcPr>
            <w:tcW w:w="1340" w:type="dxa"/>
            <w:noWrap/>
          </w:tcPr>
          <w:p w14:paraId="19C9EDA3" w14:textId="3987A04C" w:rsidR="00104843" w:rsidRPr="005A7013" w:rsidRDefault="00104843">
            <w:pPr>
              <w:jc w:val="right"/>
              <w:rPr>
                <w:b/>
                <w:bCs/>
              </w:rPr>
            </w:pPr>
          </w:p>
        </w:tc>
        <w:tc>
          <w:tcPr>
            <w:tcW w:w="1563" w:type="dxa"/>
          </w:tcPr>
          <w:p w14:paraId="6DF939A8" w14:textId="77777777" w:rsidR="00104843" w:rsidRPr="005A7013" w:rsidRDefault="00104843">
            <w:pPr>
              <w:jc w:val="right"/>
              <w:rPr>
                <w:b/>
                <w:bCs/>
              </w:rPr>
            </w:pPr>
          </w:p>
        </w:tc>
      </w:tr>
      <w:tr w:rsidR="00104843" w:rsidRPr="005A7013" w14:paraId="633F3C58" w14:textId="0D25E10A" w:rsidTr="00D9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1833837C" w14:textId="70560F27" w:rsidR="00104843" w:rsidRPr="005A7013" w:rsidRDefault="00104843">
            <w:pPr>
              <w:rPr>
                <w:b/>
                <w:bCs/>
              </w:rPr>
            </w:pPr>
            <w:r w:rsidRPr="005A7013">
              <w:rPr>
                <w:b/>
                <w:bCs/>
              </w:rPr>
              <w:t>A100201 Održavanje prostora i zgrade za obavljanje ispraćaja i sahrane pokojnika</w:t>
            </w:r>
          </w:p>
        </w:tc>
        <w:tc>
          <w:tcPr>
            <w:tcW w:w="1340" w:type="dxa"/>
            <w:tcBorders>
              <w:top w:val="single" w:sz="4" w:space="0" w:color="auto"/>
              <w:left w:val="single" w:sz="4" w:space="0" w:color="auto"/>
              <w:bottom w:val="single" w:sz="4" w:space="0" w:color="auto"/>
              <w:right w:val="single" w:sz="4" w:space="0" w:color="auto"/>
            </w:tcBorders>
            <w:noWrap/>
            <w:hideMark/>
          </w:tcPr>
          <w:p w14:paraId="0B47F99A" w14:textId="2F1221EF" w:rsidR="00104843" w:rsidRPr="005A7013" w:rsidRDefault="002424CA">
            <w:pPr>
              <w:jc w:val="right"/>
              <w:rPr>
                <w:b/>
                <w:bCs/>
              </w:rPr>
            </w:pPr>
            <w:r w:rsidRPr="005A7013">
              <w:rPr>
                <w:b/>
                <w:bCs/>
              </w:rPr>
              <w:t>11.409</w:t>
            </w:r>
            <w:r w:rsidR="00104843" w:rsidRPr="005A7013">
              <w:rPr>
                <w:b/>
                <w:bCs/>
              </w:rPr>
              <w:t>,00</w:t>
            </w:r>
          </w:p>
        </w:tc>
        <w:tc>
          <w:tcPr>
            <w:tcW w:w="1563" w:type="dxa"/>
            <w:tcBorders>
              <w:top w:val="single" w:sz="4" w:space="0" w:color="auto"/>
              <w:left w:val="single" w:sz="4" w:space="0" w:color="auto"/>
              <w:bottom w:val="single" w:sz="4" w:space="0" w:color="auto"/>
              <w:right w:val="single" w:sz="4" w:space="0" w:color="auto"/>
            </w:tcBorders>
          </w:tcPr>
          <w:p w14:paraId="0136EB9E" w14:textId="7209F51C" w:rsidR="00104843" w:rsidRPr="005A7013" w:rsidRDefault="002424CA">
            <w:pPr>
              <w:jc w:val="right"/>
              <w:rPr>
                <w:b/>
                <w:bCs/>
              </w:rPr>
            </w:pPr>
            <w:r w:rsidRPr="005A7013">
              <w:rPr>
                <w:b/>
                <w:bCs/>
              </w:rPr>
              <w:t>11.408,08</w:t>
            </w:r>
          </w:p>
        </w:tc>
      </w:tr>
      <w:tr w:rsidR="00104843" w:rsidRPr="005A7013" w14:paraId="75233F7F" w14:textId="32F9BB9B" w:rsidTr="00D9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83" w:type="dxa"/>
            <w:tcBorders>
              <w:top w:val="single" w:sz="4" w:space="0" w:color="auto"/>
              <w:left w:val="single" w:sz="4" w:space="0" w:color="auto"/>
              <w:bottom w:val="single" w:sz="4" w:space="0" w:color="auto"/>
              <w:right w:val="single" w:sz="4" w:space="0" w:color="auto"/>
            </w:tcBorders>
            <w:hideMark/>
          </w:tcPr>
          <w:p w14:paraId="0BFAED0A" w14:textId="77777777" w:rsidR="00104843" w:rsidRPr="005A7013" w:rsidRDefault="00104843">
            <w:r w:rsidRPr="005A7013">
              <w:t>32</w:t>
            </w:r>
          </w:p>
        </w:tc>
        <w:tc>
          <w:tcPr>
            <w:tcW w:w="6020" w:type="dxa"/>
            <w:tcBorders>
              <w:top w:val="single" w:sz="4" w:space="0" w:color="auto"/>
              <w:left w:val="single" w:sz="4" w:space="0" w:color="auto"/>
              <w:bottom w:val="single" w:sz="4" w:space="0" w:color="auto"/>
              <w:right w:val="single" w:sz="4" w:space="0" w:color="auto"/>
            </w:tcBorders>
            <w:hideMark/>
          </w:tcPr>
          <w:p w14:paraId="34644FC8" w14:textId="77777777" w:rsidR="00104843" w:rsidRPr="005A7013" w:rsidRDefault="00104843">
            <w:r w:rsidRPr="005A7013">
              <w:t xml:space="preserve">Materijalni rashodi                                                                                 </w:t>
            </w:r>
          </w:p>
        </w:tc>
        <w:tc>
          <w:tcPr>
            <w:tcW w:w="1340" w:type="dxa"/>
            <w:tcBorders>
              <w:top w:val="single" w:sz="4" w:space="0" w:color="auto"/>
              <w:left w:val="single" w:sz="4" w:space="0" w:color="auto"/>
              <w:bottom w:val="single" w:sz="4" w:space="0" w:color="auto"/>
              <w:right w:val="single" w:sz="4" w:space="0" w:color="auto"/>
            </w:tcBorders>
            <w:noWrap/>
            <w:hideMark/>
          </w:tcPr>
          <w:p w14:paraId="07557983" w14:textId="1118EB80" w:rsidR="00104843" w:rsidRPr="005A7013" w:rsidRDefault="002424CA">
            <w:pPr>
              <w:jc w:val="right"/>
            </w:pPr>
            <w:r w:rsidRPr="005A7013">
              <w:t>11.409,00</w:t>
            </w:r>
          </w:p>
        </w:tc>
        <w:tc>
          <w:tcPr>
            <w:tcW w:w="1563" w:type="dxa"/>
            <w:tcBorders>
              <w:top w:val="single" w:sz="4" w:space="0" w:color="auto"/>
              <w:left w:val="single" w:sz="4" w:space="0" w:color="auto"/>
              <w:bottom w:val="single" w:sz="4" w:space="0" w:color="auto"/>
              <w:right w:val="single" w:sz="4" w:space="0" w:color="auto"/>
            </w:tcBorders>
          </w:tcPr>
          <w:p w14:paraId="319EED6C" w14:textId="582B326C" w:rsidR="00104843" w:rsidRPr="005A7013" w:rsidRDefault="002424CA">
            <w:pPr>
              <w:jc w:val="right"/>
            </w:pPr>
            <w:r w:rsidRPr="005A7013">
              <w:t>11.408,08</w:t>
            </w:r>
          </w:p>
        </w:tc>
      </w:tr>
      <w:tr w:rsidR="00104843" w:rsidRPr="005A7013" w14:paraId="38B8A937" w14:textId="39070B7C" w:rsidTr="00055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83" w:type="dxa"/>
            <w:tcBorders>
              <w:top w:val="single" w:sz="4" w:space="0" w:color="auto"/>
              <w:left w:val="single" w:sz="4" w:space="0" w:color="auto"/>
              <w:bottom w:val="single" w:sz="4" w:space="0" w:color="auto"/>
              <w:right w:val="single" w:sz="4" w:space="0" w:color="auto"/>
            </w:tcBorders>
            <w:hideMark/>
          </w:tcPr>
          <w:p w14:paraId="6447F215" w14:textId="77777777" w:rsidR="00104843" w:rsidRPr="005A7013" w:rsidRDefault="00104843">
            <w:r w:rsidRPr="005A7013">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14:paraId="371EEEB7" w14:textId="2966F2F4" w:rsidR="00104843" w:rsidRPr="005A7013" w:rsidRDefault="00104843">
            <w:r w:rsidRPr="005A7013">
              <w:t>Tekućim održavanjem održati funkcionalnost objekta</w:t>
            </w:r>
          </w:p>
        </w:tc>
        <w:tc>
          <w:tcPr>
            <w:tcW w:w="1563" w:type="dxa"/>
            <w:tcBorders>
              <w:top w:val="single" w:sz="4" w:space="0" w:color="auto"/>
              <w:left w:val="single" w:sz="4" w:space="0" w:color="auto"/>
              <w:bottom w:val="single" w:sz="4" w:space="0" w:color="auto"/>
              <w:right w:val="single" w:sz="4" w:space="0" w:color="auto"/>
            </w:tcBorders>
          </w:tcPr>
          <w:p w14:paraId="5E505B90" w14:textId="77777777" w:rsidR="00104843" w:rsidRPr="005A7013" w:rsidRDefault="00104843"/>
        </w:tc>
      </w:tr>
      <w:tr w:rsidR="00104843" w:rsidRPr="005A7013" w14:paraId="0B7B1580" w14:textId="4BD59ECB" w:rsidTr="00055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283" w:type="dxa"/>
            <w:tcBorders>
              <w:top w:val="single" w:sz="4" w:space="0" w:color="auto"/>
              <w:left w:val="single" w:sz="4" w:space="0" w:color="auto"/>
              <w:bottom w:val="single" w:sz="4" w:space="0" w:color="auto"/>
              <w:right w:val="single" w:sz="4" w:space="0" w:color="auto"/>
            </w:tcBorders>
            <w:hideMark/>
          </w:tcPr>
          <w:p w14:paraId="1F406871" w14:textId="77777777" w:rsidR="00104843" w:rsidRPr="005A7013" w:rsidRDefault="00104843">
            <w:r w:rsidRPr="005A7013">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14:paraId="04F37924" w14:textId="4BAF00B3" w:rsidR="00104843" w:rsidRPr="005A7013" w:rsidRDefault="00104843">
            <w:r w:rsidRPr="005A7013">
              <w:t xml:space="preserve">Postignuta dobra uređenost objekta </w:t>
            </w:r>
          </w:p>
        </w:tc>
        <w:tc>
          <w:tcPr>
            <w:tcW w:w="1563" w:type="dxa"/>
            <w:tcBorders>
              <w:top w:val="single" w:sz="4" w:space="0" w:color="auto"/>
              <w:left w:val="single" w:sz="4" w:space="0" w:color="auto"/>
              <w:bottom w:val="single" w:sz="4" w:space="0" w:color="auto"/>
              <w:right w:val="single" w:sz="4" w:space="0" w:color="auto"/>
            </w:tcBorders>
          </w:tcPr>
          <w:p w14:paraId="5D39B8C5" w14:textId="77777777" w:rsidR="00104843" w:rsidRPr="005A7013" w:rsidRDefault="00104843"/>
        </w:tc>
      </w:tr>
    </w:tbl>
    <w:p w14:paraId="3A83F8C7" w14:textId="73EBC2EE" w:rsidR="004112E6" w:rsidRPr="005A7013" w:rsidRDefault="004112E6" w:rsidP="00427DB1">
      <w:pPr>
        <w:rPr>
          <w:lang w:eastAsia="en-US"/>
        </w:rPr>
      </w:pPr>
    </w:p>
    <w:tbl>
      <w:tblPr>
        <w:tblStyle w:val="Reetkatablice"/>
        <w:tblW w:w="10201" w:type="dxa"/>
        <w:tblLook w:val="04A0" w:firstRow="1" w:lastRow="0" w:firstColumn="1" w:lastColumn="0" w:noHBand="0" w:noVBand="1"/>
      </w:tblPr>
      <w:tblGrid>
        <w:gridCol w:w="1283"/>
        <w:gridCol w:w="5973"/>
        <w:gridCol w:w="1331"/>
        <w:gridCol w:w="1614"/>
      </w:tblGrid>
      <w:tr w:rsidR="00D97469" w:rsidRPr="005A7013" w14:paraId="0B3A97A7" w14:textId="5F78A538" w:rsidTr="00D97469">
        <w:trPr>
          <w:trHeight w:val="255"/>
        </w:trPr>
        <w:tc>
          <w:tcPr>
            <w:tcW w:w="7256" w:type="dxa"/>
            <w:gridSpan w:val="2"/>
            <w:tcBorders>
              <w:top w:val="single" w:sz="4" w:space="0" w:color="auto"/>
              <w:left w:val="single" w:sz="4" w:space="0" w:color="auto"/>
              <w:bottom w:val="single" w:sz="4" w:space="0" w:color="auto"/>
              <w:right w:val="single" w:sz="4" w:space="0" w:color="auto"/>
            </w:tcBorders>
            <w:noWrap/>
            <w:hideMark/>
          </w:tcPr>
          <w:p w14:paraId="759B0BBA" w14:textId="11892F75" w:rsidR="00D97469" w:rsidRPr="005A7013" w:rsidRDefault="00D97469" w:rsidP="00551C68">
            <w:pPr>
              <w:rPr>
                <w:b/>
                <w:bCs/>
              </w:rPr>
            </w:pPr>
            <w:r w:rsidRPr="005A7013">
              <w:rPr>
                <w:b/>
                <w:bCs/>
              </w:rPr>
              <w:t>A100202 Održavanje javne rasvjete</w:t>
            </w:r>
          </w:p>
        </w:tc>
        <w:tc>
          <w:tcPr>
            <w:tcW w:w="1331" w:type="dxa"/>
            <w:tcBorders>
              <w:top w:val="single" w:sz="4" w:space="0" w:color="auto"/>
              <w:left w:val="single" w:sz="4" w:space="0" w:color="auto"/>
              <w:bottom w:val="single" w:sz="4" w:space="0" w:color="auto"/>
              <w:right w:val="single" w:sz="4" w:space="0" w:color="auto"/>
            </w:tcBorders>
            <w:noWrap/>
            <w:hideMark/>
          </w:tcPr>
          <w:p w14:paraId="581DD328" w14:textId="71EDF437" w:rsidR="00D97469" w:rsidRPr="005A7013" w:rsidRDefault="00880367" w:rsidP="00551C68">
            <w:pPr>
              <w:jc w:val="right"/>
              <w:rPr>
                <w:b/>
                <w:bCs/>
              </w:rPr>
            </w:pPr>
            <w:r w:rsidRPr="005A7013">
              <w:rPr>
                <w:b/>
                <w:bCs/>
              </w:rPr>
              <w:t>14.0</w:t>
            </w:r>
            <w:r w:rsidR="00D97469" w:rsidRPr="005A7013">
              <w:rPr>
                <w:b/>
                <w:bCs/>
              </w:rPr>
              <w:t>00,00</w:t>
            </w:r>
          </w:p>
        </w:tc>
        <w:tc>
          <w:tcPr>
            <w:tcW w:w="1614" w:type="dxa"/>
            <w:tcBorders>
              <w:top w:val="single" w:sz="4" w:space="0" w:color="auto"/>
              <w:left w:val="single" w:sz="4" w:space="0" w:color="auto"/>
              <w:bottom w:val="single" w:sz="4" w:space="0" w:color="auto"/>
              <w:right w:val="single" w:sz="4" w:space="0" w:color="auto"/>
            </w:tcBorders>
          </w:tcPr>
          <w:p w14:paraId="32674690" w14:textId="209A1C9A" w:rsidR="00D97469" w:rsidRPr="005A7013" w:rsidRDefault="00880367" w:rsidP="00551C68">
            <w:pPr>
              <w:jc w:val="right"/>
              <w:rPr>
                <w:b/>
                <w:bCs/>
              </w:rPr>
            </w:pPr>
            <w:r w:rsidRPr="005A7013">
              <w:rPr>
                <w:b/>
                <w:bCs/>
              </w:rPr>
              <w:t>10.913,73</w:t>
            </w:r>
          </w:p>
        </w:tc>
      </w:tr>
      <w:tr w:rsidR="00D97469" w:rsidRPr="005A7013" w14:paraId="3B4617D0" w14:textId="3F0AC766" w:rsidTr="00D97469">
        <w:trPr>
          <w:trHeight w:val="255"/>
        </w:trPr>
        <w:tc>
          <w:tcPr>
            <w:tcW w:w="1283" w:type="dxa"/>
            <w:tcBorders>
              <w:top w:val="single" w:sz="4" w:space="0" w:color="auto"/>
              <w:left w:val="single" w:sz="4" w:space="0" w:color="auto"/>
              <w:bottom w:val="single" w:sz="4" w:space="0" w:color="auto"/>
              <w:right w:val="single" w:sz="4" w:space="0" w:color="auto"/>
            </w:tcBorders>
            <w:hideMark/>
          </w:tcPr>
          <w:p w14:paraId="61D88748" w14:textId="77777777" w:rsidR="00D97469" w:rsidRPr="005A7013" w:rsidRDefault="00D97469" w:rsidP="00551C68">
            <w:r w:rsidRPr="005A7013">
              <w:t>32</w:t>
            </w:r>
          </w:p>
        </w:tc>
        <w:tc>
          <w:tcPr>
            <w:tcW w:w="5973" w:type="dxa"/>
            <w:tcBorders>
              <w:top w:val="single" w:sz="4" w:space="0" w:color="auto"/>
              <w:left w:val="single" w:sz="4" w:space="0" w:color="auto"/>
              <w:bottom w:val="single" w:sz="4" w:space="0" w:color="auto"/>
              <w:right w:val="single" w:sz="4" w:space="0" w:color="auto"/>
            </w:tcBorders>
            <w:hideMark/>
          </w:tcPr>
          <w:p w14:paraId="4ACAB60A" w14:textId="77777777" w:rsidR="00D97469" w:rsidRPr="005A7013" w:rsidRDefault="00D97469" w:rsidP="00551C68">
            <w:r w:rsidRPr="005A7013">
              <w:t xml:space="preserve">Materijalni rashodi                                                                                 </w:t>
            </w:r>
          </w:p>
        </w:tc>
        <w:tc>
          <w:tcPr>
            <w:tcW w:w="1331" w:type="dxa"/>
            <w:tcBorders>
              <w:top w:val="single" w:sz="4" w:space="0" w:color="auto"/>
              <w:left w:val="single" w:sz="4" w:space="0" w:color="auto"/>
              <w:bottom w:val="single" w:sz="4" w:space="0" w:color="auto"/>
              <w:right w:val="single" w:sz="4" w:space="0" w:color="auto"/>
            </w:tcBorders>
            <w:noWrap/>
            <w:hideMark/>
          </w:tcPr>
          <w:p w14:paraId="5DB67227" w14:textId="69277EA9" w:rsidR="00D97469" w:rsidRPr="005A7013" w:rsidRDefault="00880367" w:rsidP="00551C68">
            <w:pPr>
              <w:jc w:val="right"/>
            </w:pPr>
            <w:r w:rsidRPr="005A7013">
              <w:t>14</w:t>
            </w:r>
            <w:r w:rsidR="00D97469" w:rsidRPr="005A7013">
              <w:t>.</w:t>
            </w:r>
            <w:r w:rsidRPr="005A7013">
              <w:t>0</w:t>
            </w:r>
            <w:r w:rsidR="00D97469" w:rsidRPr="005A7013">
              <w:t>00,00</w:t>
            </w:r>
          </w:p>
        </w:tc>
        <w:tc>
          <w:tcPr>
            <w:tcW w:w="1614" w:type="dxa"/>
            <w:tcBorders>
              <w:top w:val="single" w:sz="4" w:space="0" w:color="auto"/>
              <w:left w:val="single" w:sz="4" w:space="0" w:color="auto"/>
              <w:bottom w:val="single" w:sz="4" w:space="0" w:color="auto"/>
              <w:right w:val="single" w:sz="4" w:space="0" w:color="auto"/>
            </w:tcBorders>
          </w:tcPr>
          <w:p w14:paraId="1B9059AA" w14:textId="536CA8A1" w:rsidR="00D97469" w:rsidRPr="005A7013" w:rsidRDefault="00880367" w:rsidP="00551C68">
            <w:pPr>
              <w:jc w:val="right"/>
            </w:pPr>
            <w:r w:rsidRPr="005A7013">
              <w:t>10.913,73</w:t>
            </w:r>
          </w:p>
        </w:tc>
      </w:tr>
      <w:tr w:rsidR="00D97469" w:rsidRPr="005A7013" w14:paraId="3961CC49" w14:textId="0BCC9EC9" w:rsidTr="00D97469">
        <w:trPr>
          <w:trHeight w:val="255"/>
        </w:trPr>
        <w:tc>
          <w:tcPr>
            <w:tcW w:w="1283" w:type="dxa"/>
            <w:tcBorders>
              <w:top w:val="single" w:sz="4" w:space="0" w:color="auto"/>
              <w:left w:val="single" w:sz="4" w:space="0" w:color="auto"/>
              <w:bottom w:val="single" w:sz="4" w:space="0" w:color="auto"/>
              <w:right w:val="single" w:sz="4" w:space="0" w:color="auto"/>
            </w:tcBorders>
            <w:hideMark/>
          </w:tcPr>
          <w:p w14:paraId="0B0C51A5" w14:textId="77777777" w:rsidR="00D97469" w:rsidRPr="005A7013" w:rsidRDefault="00D97469" w:rsidP="00551C68">
            <w:r w:rsidRPr="005A7013">
              <w:t>Ciljevi aktivnosti</w:t>
            </w:r>
          </w:p>
        </w:tc>
        <w:tc>
          <w:tcPr>
            <w:tcW w:w="7304" w:type="dxa"/>
            <w:gridSpan w:val="2"/>
            <w:tcBorders>
              <w:top w:val="single" w:sz="4" w:space="0" w:color="auto"/>
              <w:left w:val="single" w:sz="4" w:space="0" w:color="auto"/>
              <w:bottom w:val="single" w:sz="4" w:space="0" w:color="auto"/>
              <w:right w:val="single" w:sz="4" w:space="0" w:color="auto"/>
            </w:tcBorders>
          </w:tcPr>
          <w:p w14:paraId="72A4DA90" w14:textId="51709D57" w:rsidR="00D97469" w:rsidRPr="005A7013" w:rsidRDefault="00D97469" w:rsidP="00551C68">
            <w:r w:rsidRPr="005A7013">
              <w:t>Redovito održavanje sustava javne rasvjete te povećanje prometne sigurnosti</w:t>
            </w:r>
          </w:p>
        </w:tc>
        <w:tc>
          <w:tcPr>
            <w:tcW w:w="1614" w:type="dxa"/>
            <w:tcBorders>
              <w:top w:val="single" w:sz="4" w:space="0" w:color="auto"/>
              <w:left w:val="single" w:sz="4" w:space="0" w:color="auto"/>
              <w:bottom w:val="single" w:sz="4" w:space="0" w:color="auto"/>
              <w:right w:val="single" w:sz="4" w:space="0" w:color="auto"/>
            </w:tcBorders>
          </w:tcPr>
          <w:p w14:paraId="43F43832" w14:textId="77777777" w:rsidR="00D97469" w:rsidRPr="005A7013" w:rsidRDefault="00D97469" w:rsidP="00551C68"/>
        </w:tc>
      </w:tr>
      <w:tr w:rsidR="00D97469" w:rsidRPr="005A7013" w14:paraId="24ED5BF1" w14:textId="0B1CB254" w:rsidTr="006C3B6A">
        <w:trPr>
          <w:trHeight w:val="255"/>
        </w:trPr>
        <w:tc>
          <w:tcPr>
            <w:tcW w:w="1283" w:type="dxa"/>
            <w:tcBorders>
              <w:top w:val="single" w:sz="4" w:space="0" w:color="auto"/>
              <w:left w:val="single" w:sz="4" w:space="0" w:color="auto"/>
              <w:bottom w:val="single" w:sz="4" w:space="0" w:color="auto"/>
              <w:right w:val="single" w:sz="4" w:space="0" w:color="auto"/>
            </w:tcBorders>
            <w:hideMark/>
          </w:tcPr>
          <w:p w14:paraId="77E6DDAA" w14:textId="77777777" w:rsidR="00D97469" w:rsidRPr="005A7013" w:rsidRDefault="00D97469" w:rsidP="00551C68">
            <w:r w:rsidRPr="005A7013">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6ED2B818" w14:textId="7BE46C4D" w:rsidR="00D97469" w:rsidRPr="005A7013" w:rsidRDefault="006C3B6A" w:rsidP="00551C68">
            <w:r w:rsidRPr="005A7013">
              <w:t>Kvalitetna osvijetljenost javnih površina</w:t>
            </w:r>
          </w:p>
        </w:tc>
        <w:tc>
          <w:tcPr>
            <w:tcW w:w="1614" w:type="dxa"/>
            <w:tcBorders>
              <w:top w:val="single" w:sz="4" w:space="0" w:color="auto"/>
              <w:left w:val="single" w:sz="4" w:space="0" w:color="auto"/>
              <w:bottom w:val="single" w:sz="4" w:space="0" w:color="auto"/>
              <w:right w:val="single" w:sz="4" w:space="0" w:color="auto"/>
            </w:tcBorders>
          </w:tcPr>
          <w:p w14:paraId="66F20406" w14:textId="77777777" w:rsidR="00D97469" w:rsidRPr="005A7013" w:rsidRDefault="00D97469" w:rsidP="00551C68"/>
        </w:tc>
      </w:tr>
    </w:tbl>
    <w:p w14:paraId="5FB380A7" w14:textId="77777777" w:rsidR="004112E6" w:rsidRPr="005A7013" w:rsidRDefault="004112E6" w:rsidP="004112E6">
      <w:pPr>
        <w:rPr>
          <w:lang w:eastAsia="en-US"/>
        </w:rPr>
      </w:pPr>
    </w:p>
    <w:tbl>
      <w:tblPr>
        <w:tblStyle w:val="Reetkatablice"/>
        <w:tblW w:w="10201" w:type="dxa"/>
        <w:tblLook w:val="04A0" w:firstRow="1" w:lastRow="0" w:firstColumn="1" w:lastColumn="0" w:noHBand="0" w:noVBand="1"/>
      </w:tblPr>
      <w:tblGrid>
        <w:gridCol w:w="1283"/>
        <w:gridCol w:w="6020"/>
        <w:gridCol w:w="1340"/>
        <w:gridCol w:w="1558"/>
      </w:tblGrid>
      <w:tr w:rsidR="00ED049D" w:rsidRPr="005A7013" w14:paraId="4F1AB21F" w14:textId="10E3AB22" w:rsidTr="00ED049D">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38FFACFB" w14:textId="14DCFD39" w:rsidR="00ED049D" w:rsidRPr="005A7013" w:rsidRDefault="00ED049D" w:rsidP="00551C68">
            <w:pPr>
              <w:rPr>
                <w:b/>
                <w:bCs/>
              </w:rPr>
            </w:pPr>
            <w:r w:rsidRPr="005A7013">
              <w:rPr>
                <w:b/>
                <w:bCs/>
              </w:rPr>
              <w:t>A100203 Održavanje nerazvrstanih cesta</w:t>
            </w:r>
          </w:p>
        </w:tc>
        <w:tc>
          <w:tcPr>
            <w:tcW w:w="1340" w:type="dxa"/>
            <w:tcBorders>
              <w:top w:val="single" w:sz="4" w:space="0" w:color="auto"/>
              <w:left w:val="single" w:sz="4" w:space="0" w:color="auto"/>
              <w:bottom w:val="single" w:sz="4" w:space="0" w:color="auto"/>
              <w:right w:val="single" w:sz="4" w:space="0" w:color="auto"/>
            </w:tcBorders>
            <w:noWrap/>
            <w:hideMark/>
          </w:tcPr>
          <w:p w14:paraId="439BE7DC" w14:textId="2E4B1E67" w:rsidR="00ED049D" w:rsidRPr="005A7013" w:rsidRDefault="00880367" w:rsidP="00551C68">
            <w:pPr>
              <w:jc w:val="right"/>
              <w:rPr>
                <w:b/>
                <w:bCs/>
              </w:rPr>
            </w:pPr>
            <w:r w:rsidRPr="005A7013">
              <w:rPr>
                <w:b/>
                <w:bCs/>
              </w:rPr>
              <w:t>31</w:t>
            </w:r>
            <w:r w:rsidR="00ED049D" w:rsidRPr="005A7013">
              <w:rPr>
                <w:b/>
                <w:bCs/>
              </w:rPr>
              <w:t>.300,00</w:t>
            </w:r>
          </w:p>
        </w:tc>
        <w:tc>
          <w:tcPr>
            <w:tcW w:w="1558" w:type="dxa"/>
            <w:tcBorders>
              <w:top w:val="single" w:sz="4" w:space="0" w:color="auto"/>
              <w:left w:val="single" w:sz="4" w:space="0" w:color="auto"/>
              <w:bottom w:val="single" w:sz="4" w:space="0" w:color="auto"/>
              <w:right w:val="single" w:sz="4" w:space="0" w:color="auto"/>
            </w:tcBorders>
          </w:tcPr>
          <w:p w14:paraId="09290309" w14:textId="611BF368" w:rsidR="00ED049D" w:rsidRPr="005A7013" w:rsidRDefault="00880367" w:rsidP="00551C68">
            <w:pPr>
              <w:jc w:val="right"/>
              <w:rPr>
                <w:b/>
                <w:bCs/>
              </w:rPr>
            </w:pPr>
            <w:r w:rsidRPr="005A7013">
              <w:rPr>
                <w:b/>
                <w:bCs/>
              </w:rPr>
              <w:t>31.047,17</w:t>
            </w:r>
          </w:p>
        </w:tc>
      </w:tr>
      <w:tr w:rsidR="00ED049D" w:rsidRPr="005A7013" w14:paraId="0BC36881" w14:textId="05661C93" w:rsidTr="00ED049D">
        <w:trPr>
          <w:trHeight w:val="255"/>
        </w:trPr>
        <w:tc>
          <w:tcPr>
            <w:tcW w:w="1283" w:type="dxa"/>
            <w:tcBorders>
              <w:top w:val="single" w:sz="4" w:space="0" w:color="auto"/>
              <w:left w:val="single" w:sz="4" w:space="0" w:color="auto"/>
              <w:bottom w:val="single" w:sz="4" w:space="0" w:color="auto"/>
              <w:right w:val="single" w:sz="4" w:space="0" w:color="auto"/>
            </w:tcBorders>
            <w:hideMark/>
          </w:tcPr>
          <w:p w14:paraId="4E3028E0" w14:textId="77777777" w:rsidR="00ED049D" w:rsidRPr="005A7013" w:rsidRDefault="00ED049D" w:rsidP="00551C68">
            <w:r w:rsidRPr="005A7013">
              <w:t>32</w:t>
            </w:r>
          </w:p>
        </w:tc>
        <w:tc>
          <w:tcPr>
            <w:tcW w:w="6020" w:type="dxa"/>
            <w:tcBorders>
              <w:top w:val="single" w:sz="4" w:space="0" w:color="auto"/>
              <w:left w:val="single" w:sz="4" w:space="0" w:color="auto"/>
              <w:bottom w:val="single" w:sz="4" w:space="0" w:color="auto"/>
              <w:right w:val="single" w:sz="4" w:space="0" w:color="auto"/>
            </w:tcBorders>
            <w:hideMark/>
          </w:tcPr>
          <w:p w14:paraId="289CFC82" w14:textId="77777777" w:rsidR="00ED049D" w:rsidRPr="005A7013" w:rsidRDefault="00ED049D" w:rsidP="00551C68">
            <w:r w:rsidRPr="005A7013">
              <w:t xml:space="preserve">Materijalni rashodi                                                                                 </w:t>
            </w:r>
          </w:p>
        </w:tc>
        <w:tc>
          <w:tcPr>
            <w:tcW w:w="1340" w:type="dxa"/>
            <w:tcBorders>
              <w:top w:val="single" w:sz="4" w:space="0" w:color="auto"/>
              <w:left w:val="single" w:sz="4" w:space="0" w:color="auto"/>
              <w:bottom w:val="single" w:sz="4" w:space="0" w:color="auto"/>
              <w:right w:val="single" w:sz="4" w:space="0" w:color="auto"/>
            </w:tcBorders>
            <w:noWrap/>
            <w:hideMark/>
          </w:tcPr>
          <w:p w14:paraId="298FC69E" w14:textId="74371C4F" w:rsidR="00ED049D" w:rsidRPr="005A7013" w:rsidRDefault="00880367" w:rsidP="00551C68">
            <w:pPr>
              <w:jc w:val="right"/>
            </w:pPr>
            <w:r w:rsidRPr="005A7013">
              <w:t>31</w:t>
            </w:r>
            <w:r w:rsidR="00ED049D" w:rsidRPr="005A7013">
              <w:t>.300,00</w:t>
            </w:r>
          </w:p>
        </w:tc>
        <w:tc>
          <w:tcPr>
            <w:tcW w:w="1558" w:type="dxa"/>
            <w:tcBorders>
              <w:top w:val="single" w:sz="4" w:space="0" w:color="auto"/>
              <w:left w:val="single" w:sz="4" w:space="0" w:color="auto"/>
              <w:bottom w:val="single" w:sz="4" w:space="0" w:color="auto"/>
              <w:right w:val="single" w:sz="4" w:space="0" w:color="auto"/>
            </w:tcBorders>
          </w:tcPr>
          <w:p w14:paraId="3962EC71" w14:textId="5E1F72B0" w:rsidR="00ED049D" w:rsidRPr="005A7013" w:rsidRDefault="00880367" w:rsidP="00551C68">
            <w:pPr>
              <w:jc w:val="right"/>
            </w:pPr>
            <w:r w:rsidRPr="005A7013">
              <w:t>31.047,17</w:t>
            </w:r>
          </w:p>
        </w:tc>
      </w:tr>
      <w:tr w:rsidR="00ED049D" w:rsidRPr="005A7013" w14:paraId="112FEB53" w14:textId="231585CF" w:rsidTr="00ED049D">
        <w:trPr>
          <w:trHeight w:val="255"/>
        </w:trPr>
        <w:tc>
          <w:tcPr>
            <w:tcW w:w="1283" w:type="dxa"/>
            <w:tcBorders>
              <w:top w:val="single" w:sz="4" w:space="0" w:color="auto"/>
              <w:left w:val="single" w:sz="4" w:space="0" w:color="auto"/>
              <w:bottom w:val="single" w:sz="4" w:space="0" w:color="auto"/>
              <w:right w:val="single" w:sz="4" w:space="0" w:color="auto"/>
            </w:tcBorders>
            <w:hideMark/>
          </w:tcPr>
          <w:p w14:paraId="628CCCD1" w14:textId="77777777" w:rsidR="00ED049D" w:rsidRPr="005A7013" w:rsidRDefault="00ED049D" w:rsidP="00551C68">
            <w:r w:rsidRPr="005A7013">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4E9A515B" w14:textId="2888A3AC" w:rsidR="00ED049D" w:rsidRPr="005A7013" w:rsidRDefault="00ED049D" w:rsidP="00551C68">
            <w:r w:rsidRPr="005A7013">
              <w:t>Tekućim održavanjem cesta održati njihovu funkcionalnost radi veće sigurnosti u prometu</w:t>
            </w:r>
          </w:p>
        </w:tc>
        <w:tc>
          <w:tcPr>
            <w:tcW w:w="1558" w:type="dxa"/>
            <w:tcBorders>
              <w:top w:val="single" w:sz="4" w:space="0" w:color="auto"/>
              <w:left w:val="single" w:sz="4" w:space="0" w:color="auto"/>
              <w:bottom w:val="single" w:sz="4" w:space="0" w:color="auto"/>
              <w:right w:val="single" w:sz="4" w:space="0" w:color="auto"/>
            </w:tcBorders>
          </w:tcPr>
          <w:p w14:paraId="0BBB26E7" w14:textId="77777777" w:rsidR="00ED049D" w:rsidRPr="005A7013" w:rsidRDefault="00ED049D" w:rsidP="00551C68"/>
        </w:tc>
      </w:tr>
      <w:tr w:rsidR="00ED049D" w:rsidRPr="005A7013" w14:paraId="6A1470F1" w14:textId="25D01116" w:rsidTr="0065207A">
        <w:trPr>
          <w:trHeight w:val="255"/>
        </w:trPr>
        <w:tc>
          <w:tcPr>
            <w:tcW w:w="1283" w:type="dxa"/>
            <w:tcBorders>
              <w:top w:val="single" w:sz="4" w:space="0" w:color="auto"/>
              <w:left w:val="single" w:sz="4" w:space="0" w:color="auto"/>
              <w:bottom w:val="single" w:sz="4" w:space="0" w:color="auto"/>
              <w:right w:val="single" w:sz="4" w:space="0" w:color="auto"/>
            </w:tcBorders>
            <w:hideMark/>
          </w:tcPr>
          <w:p w14:paraId="76638BC4" w14:textId="77777777" w:rsidR="00ED049D" w:rsidRPr="005A7013" w:rsidRDefault="00ED049D" w:rsidP="00551C68">
            <w:r w:rsidRPr="005A7013">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63F5DC61" w14:textId="733982CC" w:rsidR="00ED049D" w:rsidRPr="005A7013" w:rsidRDefault="0065207A" w:rsidP="00551C68">
            <w:r w:rsidRPr="005A7013">
              <w:t>Sigurnost odvijanja prometa</w:t>
            </w:r>
            <w:r w:rsidR="00ED049D" w:rsidRPr="005A7013">
              <w:t xml:space="preserve"> </w:t>
            </w:r>
          </w:p>
        </w:tc>
        <w:tc>
          <w:tcPr>
            <w:tcW w:w="1558" w:type="dxa"/>
            <w:tcBorders>
              <w:top w:val="single" w:sz="4" w:space="0" w:color="auto"/>
              <w:left w:val="single" w:sz="4" w:space="0" w:color="auto"/>
              <w:bottom w:val="single" w:sz="4" w:space="0" w:color="auto"/>
              <w:right w:val="single" w:sz="4" w:space="0" w:color="auto"/>
            </w:tcBorders>
          </w:tcPr>
          <w:p w14:paraId="3A2C3011" w14:textId="77777777" w:rsidR="00ED049D" w:rsidRPr="005A7013" w:rsidRDefault="00ED049D" w:rsidP="00551C68"/>
        </w:tc>
      </w:tr>
    </w:tbl>
    <w:p w14:paraId="36675E28" w14:textId="77777777" w:rsidR="004112E6" w:rsidRPr="005A7013" w:rsidRDefault="004112E6" w:rsidP="004112E6">
      <w:pPr>
        <w:rPr>
          <w:lang w:eastAsia="en-US"/>
        </w:rPr>
      </w:pPr>
    </w:p>
    <w:tbl>
      <w:tblPr>
        <w:tblStyle w:val="Reetkatablice"/>
        <w:tblW w:w="10201" w:type="dxa"/>
        <w:tblLook w:val="04A0" w:firstRow="1" w:lastRow="0" w:firstColumn="1" w:lastColumn="0" w:noHBand="0" w:noVBand="1"/>
      </w:tblPr>
      <w:tblGrid>
        <w:gridCol w:w="1283"/>
        <w:gridCol w:w="6020"/>
        <w:gridCol w:w="1340"/>
        <w:gridCol w:w="1558"/>
      </w:tblGrid>
      <w:tr w:rsidR="00121D61" w:rsidRPr="005A7013" w14:paraId="17AF274B" w14:textId="2A6422BF" w:rsidTr="00121D61">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2461FC3C" w14:textId="76A3061B" w:rsidR="00121D61" w:rsidRPr="005A7013" w:rsidRDefault="00121D61" w:rsidP="00551C68">
            <w:pPr>
              <w:rPr>
                <w:b/>
                <w:bCs/>
              </w:rPr>
            </w:pPr>
            <w:r w:rsidRPr="005A7013">
              <w:rPr>
                <w:b/>
                <w:bCs/>
              </w:rPr>
              <w:t>A100204 Održavanje čistoće javnih površina</w:t>
            </w:r>
          </w:p>
        </w:tc>
        <w:tc>
          <w:tcPr>
            <w:tcW w:w="1340" w:type="dxa"/>
            <w:tcBorders>
              <w:top w:val="single" w:sz="4" w:space="0" w:color="auto"/>
              <w:left w:val="single" w:sz="4" w:space="0" w:color="auto"/>
              <w:bottom w:val="single" w:sz="4" w:space="0" w:color="auto"/>
              <w:right w:val="single" w:sz="4" w:space="0" w:color="auto"/>
            </w:tcBorders>
            <w:noWrap/>
            <w:hideMark/>
          </w:tcPr>
          <w:p w14:paraId="5E164703" w14:textId="4C6F8B30" w:rsidR="00121D61" w:rsidRPr="005A7013" w:rsidRDefault="00121D61" w:rsidP="00551C68">
            <w:pPr>
              <w:jc w:val="right"/>
              <w:rPr>
                <w:b/>
                <w:bCs/>
              </w:rPr>
            </w:pPr>
            <w:r w:rsidRPr="005A7013">
              <w:rPr>
                <w:b/>
                <w:bCs/>
              </w:rPr>
              <w:t>1</w:t>
            </w:r>
            <w:r w:rsidR="005C3AEA" w:rsidRPr="005A7013">
              <w:rPr>
                <w:b/>
                <w:bCs/>
              </w:rPr>
              <w:t>0</w:t>
            </w:r>
            <w:r w:rsidRPr="005A7013">
              <w:rPr>
                <w:b/>
                <w:bCs/>
              </w:rPr>
              <w:t>.</w:t>
            </w:r>
            <w:r w:rsidR="005C3AEA" w:rsidRPr="005A7013">
              <w:rPr>
                <w:b/>
                <w:bCs/>
              </w:rPr>
              <w:t>191</w:t>
            </w:r>
            <w:r w:rsidRPr="005A7013">
              <w:rPr>
                <w:b/>
                <w:bCs/>
              </w:rPr>
              <w:t>,00</w:t>
            </w:r>
          </w:p>
        </w:tc>
        <w:tc>
          <w:tcPr>
            <w:tcW w:w="1558" w:type="dxa"/>
            <w:tcBorders>
              <w:top w:val="single" w:sz="4" w:space="0" w:color="auto"/>
              <w:left w:val="single" w:sz="4" w:space="0" w:color="auto"/>
              <w:bottom w:val="single" w:sz="4" w:space="0" w:color="auto"/>
              <w:right w:val="single" w:sz="4" w:space="0" w:color="auto"/>
            </w:tcBorders>
          </w:tcPr>
          <w:p w14:paraId="5E95CFDA" w14:textId="475A0CE4" w:rsidR="00121D61" w:rsidRPr="005A7013" w:rsidRDefault="005C3AEA" w:rsidP="00551C68">
            <w:pPr>
              <w:jc w:val="right"/>
              <w:rPr>
                <w:b/>
                <w:bCs/>
              </w:rPr>
            </w:pPr>
            <w:r w:rsidRPr="005A7013">
              <w:rPr>
                <w:b/>
                <w:bCs/>
              </w:rPr>
              <w:t>10.190,50</w:t>
            </w:r>
          </w:p>
        </w:tc>
      </w:tr>
      <w:tr w:rsidR="00121D61" w:rsidRPr="005A7013" w14:paraId="7C7410A5" w14:textId="3453CF90" w:rsidTr="00121D61">
        <w:trPr>
          <w:trHeight w:val="255"/>
        </w:trPr>
        <w:tc>
          <w:tcPr>
            <w:tcW w:w="1283" w:type="dxa"/>
            <w:tcBorders>
              <w:top w:val="single" w:sz="4" w:space="0" w:color="auto"/>
              <w:left w:val="single" w:sz="4" w:space="0" w:color="auto"/>
              <w:bottom w:val="single" w:sz="4" w:space="0" w:color="auto"/>
              <w:right w:val="single" w:sz="4" w:space="0" w:color="auto"/>
            </w:tcBorders>
            <w:hideMark/>
          </w:tcPr>
          <w:p w14:paraId="35831C9F" w14:textId="77777777" w:rsidR="00121D61" w:rsidRPr="005A7013" w:rsidRDefault="00121D61" w:rsidP="00551C68">
            <w:r w:rsidRPr="005A7013">
              <w:t>32</w:t>
            </w:r>
          </w:p>
        </w:tc>
        <w:tc>
          <w:tcPr>
            <w:tcW w:w="6020" w:type="dxa"/>
            <w:tcBorders>
              <w:top w:val="single" w:sz="4" w:space="0" w:color="auto"/>
              <w:left w:val="single" w:sz="4" w:space="0" w:color="auto"/>
              <w:bottom w:val="single" w:sz="4" w:space="0" w:color="auto"/>
              <w:right w:val="single" w:sz="4" w:space="0" w:color="auto"/>
            </w:tcBorders>
            <w:hideMark/>
          </w:tcPr>
          <w:p w14:paraId="01EDD855" w14:textId="77777777" w:rsidR="00121D61" w:rsidRPr="005A7013" w:rsidRDefault="00121D61" w:rsidP="00551C68">
            <w:r w:rsidRPr="005A7013">
              <w:t xml:space="preserve">Materijalni rashodi                                                                                 </w:t>
            </w:r>
          </w:p>
        </w:tc>
        <w:tc>
          <w:tcPr>
            <w:tcW w:w="1340" w:type="dxa"/>
            <w:tcBorders>
              <w:top w:val="single" w:sz="4" w:space="0" w:color="auto"/>
              <w:left w:val="single" w:sz="4" w:space="0" w:color="auto"/>
              <w:bottom w:val="single" w:sz="4" w:space="0" w:color="auto"/>
              <w:right w:val="single" w:sz="4" w:space="0" w:color="auto"/>
            </w:tcBorders>
            <w:noWrap/>
            <w:hideMark/>
          </w:tcPr>
          <w:p w14:paraId="1C90DCD1" w14:textId="2CCF1877" w:rsidR="00121D61" w:rsidRPr="005A7013" w:rsidRDefault="005C3AEA" w:rsidP="00551C68">
            <w:pPr>
              <w:jc w:val="right"/>
            </w:pPr>
            <w:r w:rsidRPr="005A7013">
              <w:t>10.191,00</w:t>
            </w:r>
          </w:p>
        </w:tc>
        <w:tc>
          <w:tcPr>
            <w:tcW w:w="1558" w:type="dxa"/>
            <w:tcBorders>
              <w:top w:val="single" w:sz="4" w:space="0" w:color="auto"/>
              <w:left w:val="single" w:sz="4" w:space="0" w:color="auto"/>
              <w:bottom w:val="single" w:sz="4" w:space="0" w:color="auto"/>
              <w:right w:val="single" w:sz="4" w:space="0" w:color="auto"/>
            </w:tcBorders>
          </w:tcPr>
          <w:p w14:paraId="0E4E9A56" w14:textId="271B403F" w:rsidR="00121D61" w:rsidRPr="005A7013" w:rsidRDefault="005C3AEA" w:rsidP="00551C68">
            <w:pPr>
              <w:jc w:val="right"/>
            </w:pPr>
            <w:r w:rsidRPr="005A7013">
              <w:t>10.190,50</w:t>
            </w:r>
          </w:p>
        </w:tc>
      </w:tr>
      <w:tr w:rsidR="00121D61" w:rsidRPr="005A7013" w14:paraId="42B3CB57" w14:textId="7883929B" w:rsidTr="00121D61">
        <w:trPr>
          <w:trHeight w:val="255"/>
        </w:trPr>
        <w:tc>
          <w:tcPr>
            <w:tcW w:w="1283" w:type="dxa"/>
            <w:tcBorders>
              <w:top w:val="single" w:sz="4" w:space="0" w:color="auto"/>
              <w:left w:val="single" w:sz="4" w:space="0" w:color="auto"/>
              <w:bottom w:val="single" w:sz="4" w:space="0" w:color="auto"/>
              <w:right w:val="single" w:sz="4" w:space="0" w:color="auto"/>
            </w:tcBorders>
            <w:hideMark/>
          </w:tcPr>
          <w:p w14:paraId="0BAF8F2B" w14:textId="77777777" w:rsidR="00121D61" w:rsidRPr="005A7013" w:rsidRDefault="00121D61" w:rsidP="00551C68">
            <w:r w:rsidRPr="005A7013">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69141699" w14:textId="05DF847D" w:rsidR="00121D61" w:rsidRPr="005A7013" w:rsidRDefault="00121D61" w:rsidP="00551C68">
            <w:r w:rsidRPr="005A7013">
              <w:t>Redovito održavanje čistoće javnih površina</w:t>
            </w:r>
          </w:p>
        </w:tc>
        <w:tc>
          <w:tcPr>
            <w:tcW w:w="1558" w:type="dxa"/>
            <w:tcBorders>
              <w:top w:val="single" w:sz="4" w:space="0" w:color="auto"/>
              <w:left w:val="single" w:sz="4" w:space="0" w:color="auto"/>
              <w:bottom w:val="single" w:sz="4" w:space="0" w:color="auto"/>
              <w:right w:val="single" w:sz="4" w:space="0" w:color="auto"/>
            </w:tcBorders>
          </w:tcPr>
          <w:p w14:paraId="6A9C3B71" w14:textId="77777777" w:rsidR="00121D61" w:rsidRPr="005A7013" w:rsidRDefault="00121D61" w:rsidP="00551C68"/>
        </w:tc>
      </w:tr>
      <w:tr w:rsidR="00121D61" w:rsidRPr="005A7013" w14:paraId="627D36BA" w14:textId="06A15710" w:rsidTr="00D82D7E">
        <w:trPr>
          <w:trHeight w:val="255"/>
        </w:trPr>
        <w:tc>
          <w:tcPr>
            <w:tcW w:w="1283" w:type="dxa"/>
            <w:tcBorders>
              <w:top w:val="single" w:sz="4" w:space="0" w:color="auto"/>
              <w:left w:val="single" w:sz="4" w:space="0" w:color="auto"/>
              <w:bottom w:val="single" w:sz="4" w:space="0" w:color="auto"/>
              <w:right w:val="single" w:sz="4" w:space="0" w:color="auto"/>
            </w:tcBorders>
            <w:hideMark/>
          </w:tcPr>
          <w:p w14:paraId="068CA7B1" w14:textId="77777777" w:rsidR="00121D61" w:rsidRPr="005A7013" w:rsidRDefault="00121D61" w:rsidP="00551C68">
            <w:r w:rsidRPr="005A7013">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5D09F808" w14:textId="66238F1A" w:rsidR="00121D61" w:rsidRPr="005A7013" w:rsidRDefault="00D82D7E" w:rsidP="00551C68">
            <w:r w:rsidRPr="005A7013">
              <w:t>Kvaliteta čistoće i uređenosti naselja</w:t>
            </w:r>
          </w:p>
        </w:tc>
        <w:tc>
          <w:tcPr>
            <w:tcW w:w="1558" w:type="dxa"/>
            <w:tcBorders>
              <w:top w:val="single" w:sz="4" w:space="0" w:color="auto"/>
              <w:left w:val="single" w:sz="4" w:space="0" w:color="auto"/>
              <w:bottom w:val="single" w:sz="4" w:space="0" w:color="auto"/>
              <w:right w:val="single" w:sz="4" w:space="0" w:color="auto"/>
            </w:tcBorders>
          </w:tcPr>
          <w:p w14:paraId="7695C1B3" w14:textId="77777777" w:rsidR="00121D61" w:rsidRPr="005A7013" w:rsidRDefault="00121D61" w:rsidP="00551C68"/>
        </w:tc>
      </w:tr>
    </w:tbl>
    <w:p w14:paraId="03C930EA" w14:textId="77777777" w:rsidR="00B812CE" w:rsidRPr="005A7013" w:rsidRDefault="00B812CE" w:rsidP="004112E6">
      <w:pPr>
        <w:rPr>
          <w:lang w:eastAsia="en-US"/>
        </w:rPr>
      </w:pPr>
    </w:p>
    <w:tbl>
      <w:tblPr>
        <w:tblStyle w:val="Reetkatablice"/>
        <w:tblW w:w="10201" w:type="dxa"/>
        <w:tblLook w:val="04A0" w:firstRow="1" w:lastRow="0" w:firstColumn="1" w:lastColumn="0" w:noHBand="0" w:noVBand="1"/>
      </w:tblPr>
      <w:tblGrid>
        <w:gridCol w:w="1283"/>
        <w:gridCol w:w="5973"/>
        <w:gridCol w:w="1331"/>
        <w:gridCol w:w="1614"/>
      </w:tblGrid>
      <w:tr w:rsidR="00FE780B" w:rsidRPr="005A7013" w14:paraId="6860F6DB" w14:textId="4FE3E03B" w:rsidTr="00FE780B">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392A6144" w14:textId="57623356" w:rsidR="00FE780B" w:rsidRPr="005A7013" w:rsidRDefault="00FE780B" w:rsidP="00551C68">
            <w:pPr>
              <w:rPr>
                <w:b/>
                <w:bCs/>
              </w:rPr>
            </w:pPr>
            <w:r w:rsidRPr="005A7013">
              <w:rPr>
                <w:b/>
                <w:bCs/>
              </w:rPr>
              <w:t>A100205 Održavanje igrališta, igrališta za djecu i opreme</w:t>
            </w:r>
          </w:p>
        </w:tc>
        <w:tc>
          <w:tcPr>
            <w:tcW w:w="1331" w:type="dxa"/>
            <w:tcBorders>
              <w:top w:val="single" w:sz="4" w:space="0" w:color="auto"/>
              <w:left w:val="single" w:sz="4" w:space="0" w:color="auto"/>
              <w:bottom w:val="single" w:sz="4" w:space="0" w:color="auto"/>
              <w:right w:val="single" w:sz="4" w:space="0" w:color="auto"/>
            </w:tcBorders>
            <w:noWrap/>
            <w:hideMark/>
          </w:tcPr>
          <w:p w14:paraId="29E2443F" w14:textId="37C86BDF" w:rsidR="00FE780B" w:rsidRPr="005A7013" w:rsidRDefault="00E13BFC" w:rsidP="00551C68">
            <w:pPr>
              <w:jc w:val="right"/>
              <w:rPr>
                <w:b/>
                <w:bCs/>
              </w:rPr>
            </w:pPr>
            <w:r w:rsidRPr="005A7013">
              <w:rPr>
                <w:b/>
                <w:bCs/>
              </w:rPr>
              <w:t>8.62</w:t>
            </w:r>
            <w:r w:rsidR="00FE780B" w:rsidRPr="005A7013">
              <w:rPr>
                <w:b/>
                <w:bCs/>
              </w:rPr>
              <w:t>0,00</w:t>
            </w:r>
          </w:p>
        </w:tc>
        <w:tc>
          <w:tcPr>
            <w:tcW w:w="1622" w:type="dxa"/>
            <w:tcBorders>
              <w:top w:val="single" w:sz="4" w:space="0" w:color="auto"/>
              <w:left w:val="single" w:sz="4" w:space="0" w:color="auto"/>
              <w:bottom w:val="single" w:sz="4" w:space="0" w:color="auto"/>
              <w:right w:val="single" w:sz="4" w:space="0" w:color="auto"/>
            </w:tcBorders>
          </w:tcPr>
          <w:p w14:paraId="741E0AD3" w14:textId="7D33C693" w:rsidR="00FE780B" w:rsidRPr="005A7013" w:rsidRDefault="00FE780B" w:rsidP="00551C68">
            <w:pPr>
              <w:jc w:val="right"/>
              <w:rPr>
                <w:b/>
                <w:bCs/>
              </w:rPr>
            </w:pPr>
            <w:r w:rsidRPr="005A7013">
              <w:rPr>
                <w:b/>
                <w:bCs/>
              </w:rPr>
              <w:t>8.</w:t>
            </w:r>
            <w:r w:rsidR="00E13BFC" w:rsidRPr="005A7013">
              <w:rPr>
                <w:b/>
                <w:bCs/>
              </w:rPr>
              <w:t>538,85</w:t>
            </w:r>
          </w:p>
        </w:tc>
      </w:tr>
      <w:tr w:rsidR="00FE780B" w:rsidRPr="005A7013" w14:paraId="4A48C4CE" w14:textId="3F924739" w:rsidTr="00FE780B">
        <w:trPr>
          <w:trHeight w:val="255"/>
        </w:trPr>
        <w:tc>
          <w:tcPr>
            <w:tcW w:w="1275" w:type="dxa"/>
            <w:tcBorders>
              <w:top w:val="single" w:sz="4" w:space="0" w:color="auto"/>
              <w:left w:val="single" w:sz="4" w:space="0" w:color="auto"/>
              <w:bottom w:val="single" w:sz="4" w:space="0" w:color="auto"/>
              <w:right w:val="single" w:sz="4" w:space="0" w:color="auto"/>
            </w:tcBorders>
            <w:hideMark/>
          </w:tcPr>
          <w:p w14:paraId="6AEB24D2" w14:textId="77777777" w:rsidR="00FE780B" w:rsidRPr="005A7013" w:rsidRDefault="00FE780B" w:rsidP="00551C68">
            <w:r w:rsidRPr="005A7013">
              <w:t>32</w:t>
            </w:r>
          </w:p>
        </w:tc>
        <w:tc>
          <w:tcPr>
            <w:tcW w:w="5973" w:type="dxa"/>
            <w:tcBorders>
              <w:top w:val="single" w:sz="4" w:space="0" w:color="auto"/>
              <w:left w:val="single" w:sz="4" w:space="0" w:color="auto"/>
              <w:bottom w:val="single" w:sz="4" w:space="0" w:color="auto"/>
              <w:right w:val="single" w:sz="4" w:space="0" w:color="auto"/>
            </w:tcBorders>
            <w:hideMark/>
          </w:tcPr>
          <w:p w14:paraId="59F07064" w14:textId="77777777" w:rsidR="00FE780B" w:rsidRPr="005A7013" w:rsidRDefault="00FE780B" w:rsidP="00551C68">
            <w:r w:rsidRPr="005A7013">
              <w:t xml:space="preserve">Materijalni rashodi                                                                                 </w:t>
            </w:r>
          </w:p>
        </w:tc>
        <w:tc>
          <w:tcPr>
            <w:tcW w:w="1331" w:type="dxa"/>
            <w:tcBorders>
              <w:top w:val="single" w:sz="4" w:space="0" w:color="auto"/>
              <w:left w:val="single" w:sz="4" w:space="0" w:color="auto"/>
              <w:bottom w:val="single" w:sz="4" w:space="0" w:color="auto"/>
              <w:right w:val="single" w:sz="4" w:space="0" w:color="auto"/>
            </w:tcBorders>
            <w:noWrap/>
            <w:hideMark/>
          </w:tcPr>
          <w:p w14:paraId="78149FF0" w14:textId="5F841D35" w:rsidR="00FE780B" w:rsidRPr="005A7013" w:rsidRDefault="00E13BFC" w:rsidP="00551C68">
            <w:pPr>
              <w:jc w:val="right"/>
            </w:pPr>
            <w:r w:rsidRPr="005A7013">
              <w:t>8.62</w:t>
            </w:r>
            <w:r w:rsidR="00FE780B" w:rsidRPr="005A7013">
              <w:t>0,00</w:t>
            </w:r>
          </w:p>
        </w:tc>
        <w:tc>
          <w:tcPr>
            <w:tcW w:w="1622" w:type="dxa"/>
            <w:tcBorders>
              <w:top w:val="single" w:sz="4" w:space="0" w:color="auto"/>
              <w:left w:val="single" w:sz="4" w:space="0" w:color="auto"/>
              <w:bottom w:val="single" w:sz="4" w:space="0" w:color="auto"/>
              <w:right w:val="single" w:sz="4" w:space="0" w:color="auto"/>
            </w:tcBorders>
          </w:tcPr>
          <w:p w14:paraId="69C3383C" w14:textId="4F51390D" w:rsidR="00FE780B" w:rsidRPr="005A7013" w:rsidRDefault="00FE780B" w:rsidP="00551C68">
            <w:pPr>
              <w:jc w:val="right"/>
            </w:pPr>
            <w:r w:rsidRPr="005A7013">
              <w:t>8.</w:t>
            </w:r>
            <w:r w:rsidR="00E13BFC" w:rsidRPr="005A7013">
              <w:t>538,85</w:t>
            </w:r>
          </w:p>
        </w:tc>
      </w:tr>
      <w:tr w:rsidR="00FE780B" w:rsidRPr="005A7013" w14:paraId="129F5F86" w14:textId="01515089" w:rsidTr="00FE780B">
        <w:trPr>
          <w:trHeight w:val="255"/>
        </w:trPr>
        <w:tc>
          <w:tcPr>
            <w:tcW w:w="1275" w:type="dxa"/>
            <w:tcBorders>
              <w:top w:val="single" w:sz="4" w:space="0" w:color="auto"/>
              <w:left w:val="single" w:sz="4" w:space="0" w:color="auto"/>
              <w:bottom w:val="single" w:sz="4" w:space="0" w:color="auto"/>
              <w:right w:val="single" w:sz="4" w:space="0" w:color="auto"/>
            </w:tcBorders>
            <w:hideMark/>
          </w:tcPr>
          <w:p w14:paraId="64B2EE2C" w14:textId="77777777" w:rsidR="00FE780B" w:rsidRPr="005A7013" w:rsidRDefault="00FE780B" w:rsidP="00551C68">
            <w:r w:rsidRPr="005A7013">
              <w:t>Ciljevi aktivnosti</w:t>
            </w:r>
          </w:p>
        </w:tc>
        <w:tc>
          <w:tcPr>
            <w:tcW w:w="7304" w:type="dxa"/>
            <w:gridSpan w:val="2"/>
            <w:tcBorders>
              <w:top w:val="single" w:sz="4" w:space="0" w:color="auto"/>
              <w:left w:val="single" w:sz="4" w:space="0" w:color="auto"/>
              <w:bottom w:val="single" w:sz="4" w:space="0" w:color="auto"/>
              <w:right w:val="single" w:sz="4" w:space="0" w:color="auto"/>
            </w:tcBorders>
          </w:tcPr>
          <w:p w14:paraId="3F67F7EF" w14:textId="3E1B534D" w:rsidR="00FE780B" w:rsidRPr="005A7013" w:rsidRDefault="00FE780B" w:rsidP="00551C68">
            <w:r w:rsidRPr="005A7013">
              <w:t>Tekućim održavanjem održati funkcionalnost igrališta</w:t>
            </w:r>
          </w:p>
        </w:tc>
        <w:tc>
          <w:tcPr>
            <w:tcW w:w="1622" w:type="dxa"/>
            <w:tcBorders>
              <w:top w:val="single" w:sz="4" w:space="0" w:color="auto"/>
              <w:left w:val="single" w:sz="4" w:space="0" w:color="auto"/>
              <w:bottom w:val="single" w:sz="4" w:space="0" w:color="auto"/>
              <w:right w:val="single" w:sz="4" w:space="0" w:color="auto"/>
            </w:tcBorders>
          </w:tcPr>
          <w:p w14:paraId="278B391D" w14:textId="77777777" w:rsidR="00FE780B" w:rsidRPr="005A7013" w:rsidRDefault="00FE780B" w:rsidP="00551C68"/>
        </w:tc>
      </w:tr>
      <w:tr w:rsidR="00FE780B" w:rsidRPr="005A7013" w14:paraId="6F63574B" w14:textId="231AE0DC" w:rsidTr="003D7432">
        <w:trPr>
          <w:trHeight w:val="255"/>
        </w:trPr>
        <w:tc>
          <w:tcPr>
            <w:tcW w:w="1275" w:type="dxa"/>
            <w:tcBorders>
              <w:top w:val="single" w:sz="4" w:space="0" w:color="auto"/>
              <w:left w:val="single" w:sz="4" w:space="0" w:color="auto"/>
              <w:bottom w:val="single" w:sz="4" w:space="0" w:color="auto"/>
              <w:right w:val="single" w:sz="4" w:space="0" w:color="auto"/>
            </w:tcBorders>
            <w:hideMark/>
          </w:tcPr>
          <w:p w14:paraId="0720470A" w14:textId="77777777" w:rsidR="00FE780B" w:rsidRPr="005A7013" w:rsidRDefault="00FE780B" w:rsidP="00551C68">
            <w:r w:rsidRPr="005A7013">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7C51F650" w14:textId="4124CE89" w:rsidR="00FE780B" w:rsidRPr="005A7013" w:rsidRDefault="00FE780B" w:rsidP="00551C68">
            <w:r w:rsidRPr="005A7013">
              <w:t>Postignuta dobra uređenost igrališta i njihova funkcionalnost</w:t>
            </w:r>
          </w:p>
        </w:tc>
        <w:tc>
          <w:tcPr>
            <w:tcW w:w="1622" w:type="dxa"/>
            <w:tcBorders>
              <w:top w:val="single" w:sz="4" w:space="0" w:color="auto"/>
              <w:left w:val="single" w:sz="4" w:space="0" w:color="auto"/>
              <w:bottom w:val="single" w:sz="4" w:space="0" w:color="auto"/>
              <w:right w:val="single" w:sz="4" w:space="0" w:color="auto"/>
            </w:tcBorders>
          </w:tcPr>
          <w:p w14:paraId="5931164C" w14:textId="77777777" w:rsidR="00FE780B" w:rsidRPr="005A7013" w:rsidRDefault="00FE780B" w:rsidP="00551C68"/>
        </w:tc>
      </w:tr>
    </w:tbl>
    <w:p w14:paraId="479F65EB" w14:textId="77777777" w:rsidR="001F24B0" w:rsidRPr="005A7013" w:rsidRDefault="001F24B0" w:rsidP="004112E6">
      <w:pPr>
        <w:rPr>
          <w:lang w:eastAsia="en-US"/>
        </w:rPr>
      </w:pPr>
    </w:p>
    <w:tbl>
      <w:tblPr>
        <w:tblStyle w:val="Reetkatablice"/>
        <w:tblW w:w="10201" w:type="dxa"/>
        <w:tblLook w:val="04A0" w:firstRow="1" w:lastRow="0" w:firstColumn="1" w:lastColumn="0" w:noHBand="0" w:noVBand="1"/>
      </w:tblPr>
      <w:tblGrid>
        <w:gridCol w:w="1283"/>
        <w:gridCol w:w="6020"/>
        <w:gridCol w:w="1340"/>
        <w:gridCol w:w="1558"/>
      </w:tblGrid>
      <w:tr w:rsidR="00195E84" w:rsidRPr="005A7013" w14:paraId="1FF67A8E" w14:textId="39A13F67" w:rsidTr="00195E84">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6BFE4C2E" w14:textId="7D16B621" w:rsidR="00195E84" w:rsidRPr="005A7013" w:rsidRDefault="00195E84" w:rsidP="00551C68">
            <w:pPr>
              <w:rPr>
                <w:b/>
                <w:bCs/>
              </w:rPr>
            </w:pPr>
            <w:r w:rsidRPr="005A7013">
              <w:rPr>
                <w:b/>
                <w:bCs/>
              </w:rPr>
              <w:t>A100206 Održavanje javnih zelenih površina i radovi na uređenju općine</w:t>
            </w:r>
          </w:p>
        </w:tc>
        <w:tc>
          <w:tcPr>
            <w:tcW w:w="1340" w:type="dxa"/>
            <w:tcBorders>
              <w:top w:val="single" w:sz="4" w:space="0" w:color="auto"/>
              <w:left w:val="single" w:sz="4" w:space="0" w:color="auto"/>
              <w:bottom w:val="single" w:sz="4" w:space="0" w:color="auto"/>
              <w:right w:val="single" w:sz="4" w:space="0" w:color="auto"/>
            </w:tcBorders>
            <w:noWrap/>
            <w:hideMark/>
          </w:tcPr>
          <w:p w14:paraId="15BD7321" w14:textId="29E3603B" w:rsidR="00195E84" w:rsidRPr="005A7013" w:rsidRDefault="003370B4" w:rsidP="00551C68">
            <w:pPr>
              <w:jc w:val="right"/>
              <w:rPr>
                <w:b/>
                <w:bCs/>
              </w:rPr>
            </w:pPr>
            <w:r w:rsidRPr="005A7013">
              <w:rPr>
                <w:b/>
                <w:bCs/>
              </w:rPr>
              <w:t>2</w:t>
            </w:r>
            <w:r w:rsidR="00195E84" w:rsidRPr="005A7013">
              <w:rPr>
                <w:b/>
                <w:bCs/>
              </w:rPr>
              <w:t>.000,00</w:t>
            </w:r>
          </w:p>
        </w:tc>
        <w:tc>
          <w:tcPr>
            <w:tcW w:w="1558" w:type="dxa"/>
            <w:tcBorders>
              <w:top w:val="single" w:sz="4" w:space="0" w:color="auto"/>
              <w:left w:val="single" w:sz="4" w:space="0" w:color="auto"/>
              <w:bottom w:val="single" w:sz="4" w:space="0" w:color="auto"/>
              <w:right w:val="single" w:sz="4" w:space="0" w:color="auto"/>
            </w:tcBorders>
          </w:tcPr>
          <w:p w14:paraId="7A0A22AA" w14:textId="1028A4C0" w:rsidR="00195E84" w:rsidRPr="005A7013" w:rsidRDefault="003370B4" w:rsidP="00551C68">
            <w:pPr>
              <w:jc w:val="right"/>
              <w:rPr>
                <w:b/>
                <w:bCs/>
              </w:rPr>
            </w:pPr>
            <w:r w:rsidRPr="005A7013">
              <w:rPr>
                <w:b/>
                <w:bCs/>
              </w:rPr>
              <w:t>1.913,25</w:t>
            </w:r>
          </w:p>
        </w:tc>
      </w:tr>
      <w:tr w:rsidR="00195E84" w:rsidRPr="005A7013" w14:paraId="2EA4E639" w14:textId="71E0C233" w:rsidTr="00195E84">
        <w:trPr>
          <w:trHeight w:val="255"/>
        </w:trPr>
        <w:tc>
          <w:tcPr>
            <w:tcW w:w="1283" w:type="dxa"/>
            <w:tcBorders>
              <w:top w:val="single" w:sz="4" w:space="0" w:color="auto"/>
              <w:left w:val="single" w:sz="4" w:space="0" w:color="auto"/>
              <w:bottom w:val="single" w:sz="4" w:space="0" w:color="auto"/>
              <w:right w:val="single" w:sz="4" w:space="0" w:color="auto"/>
            </w:tcBorders>
            <w:hideMark/>
          </w:tcPr>
          <w:p w14:paraId="4DC84A97" w14:textId="77777777" w:rsidR="00195E84" w:rsidRPr="005A7013" w:rsidRDefault="00195E84" w:rsidP="00551C68">
            <w:r w:rsidRPr="005A7013">
              <w:t>32</w:t>
            </w:r>
          </w:p>
        </w:tc>
        <w:tc>
          <w:tcPr>
            <w:tcW w:w="6020" w:type="dxa"/>
            <w:tcBorders>
              <w:top w:val="single" w:sz="4" w:space="0" w:color="auto"/>
              <w:left w:val="single" w:sz="4" w:space="0" w:color="auto"/>
              <w:bottom w:val="single" w:sz="4" w:space="0" w:color="auto"/>
              <w:right w:val="single" w:sz="4" w:space="0" w:color="auto"/>
            </w:tcBorders>
            <w:hideMark/>
          </w:tcPr>
          <w:p w14:paraId="17E254C1" w14:textId="77777777" w:rsidR="00195E84" w:rsidRPr="005A7013" w:rsidRDefault="00195E84" w:rsidP="00551C68">
            <w:r w:rsidRPr="005A7013">
              <w:t xml:space="preserve">Materijalni rashodi                                                                                 </w:t>
            </w:r>
          </w:p>
        </w:tc>
        <w:tc>
          <w:tcPr>
            <w:tcW w:w="1340" w:type="dxa"/>
            <w:tcBorders>
              <w:top w:val="single" w:sz="4" w:space="0" w:color="auto"/>
              <w:left w:val="single" w:sz="4" w:space="0" w:color="auto"/>
              <w:bottom w:val="single" w:sz="4" w:space="0" w:color="auto"/>
              <w:right w:val="single" w:sz="4" w:space="0" w:color="auto"/>
            </w:tcBorders>
            <w:noWrap/>
            <w:hideMark/>
          </w:tcPr>
          <w:p w14:paraId="60DA380B" w14:textId="09BC5217" w:rsidR="00195E84" w:rsidRPr="005A7013" w:rsidRDefault="003370B4" w:rsidP="00551C68">
            <w:pPr>
              <w:jc w:val="right"/>
            </w:pPr>
            <w:r w:rsidRPr="005A7013">
              <w:t>2</w:t>
            </w:r>
            <w:r w:rsidR="00195E84" w:rsidRPr="005A7013">
              <w:t>.000,00</w:t>
            </w:r>
          </w:p>
        </w:tc>
        <w:tc>
          <w:tcPr>
            <w:tcW w:w="1558" w:type="dxa"/>
            <w:tcBorders>
              <w:top w:val="single" w:sz="4" w:space="0" w:color="auto"/>
              <w:left w:val="single" w:sz="4" w:space="0" w:color="auto"/>
              <w:bottom w:val="single" w:sz="4" w:space="0" w:color="auto"/>
              <w:right w:val="single" w:sz="4" w:space="0" w:color="auto"/>
            </w:tcBorders>
          </w:tcPr>
          <w:p w14:paraId="568714D7" w14:textId="02BBCE7A" w:rsidR="00195E84" w:rsidRPr="005A7013" w:rsidRDefault="003370B4" w:rsidP="00551C68">
            <w:pPr>
              <w:jc w:val="right"/>
            </w:pPr>
            <w:r w:rsidRPr="005A7013">
              <w:t>1.913,25</w:t>
            </w:r>
          </w:p>
        </w:tc>
      </w:tr>
      <w:tr w:rsidR="00195E84" w:rsidRPr="005A7013" w14:paraId="6EA2C9B5" w14:textId="17374EC1" w:rsidTr="00AD1D29">
        <w:trPr>
          <w:trHeight w:val="255"/>
        </w:trPr>
        <w:tc>
          <w:tcPr>
            <w:tcW w:w="1283" w:type="dxa"/>
            <w:tcBorders>
              <w:top w:val="single" w:sz="4" w:space="0" w:color="auto"/>
              <w:left w:val="single" w:sz="4" w:space="0" w:color="auto"/>
              <w:bottom w:val="single" w:sz="4" w:space="0" w:color="auto"/>
              <w:right w:val="single" w:sz="4" w:space="0" w:color="auto"/>
            </w:tcBorders>
            <w:hideMark/>
          </w:tcPr>
          <w:p w14:paraId="0720E596" w14:textId="77777777" w:rsidR="00195E84" w:rsidRPr="005A7013" w:rsidRDefault="00195E84" w:rsidP="00551C68">
            <w:r w:rsidRPr="005A7013">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14146CE8" w14:textId="38D03B9A" w:rsidR="00195E84" w:rsidRPr="005A7013" w:rsidRDefault="00195E84" w:rsidP="00551C68">
            <w:r w:rsidRPr="005A7013">
              <w:t>Redovito održavanje javnih  zelenih površina</w:t>
            </w:r>
          </w:p>
        </w:tc>
        <w:tc>
          <w:tcPr>
            <w:tcW w:w="1558" w:type="dxa"/>
            <w:tcBorders>
              <w:top w:val="single" w:sz="4" w:space="0" w:color="auto"/>
              <w:left w:val="single" w:sz="4" w:space="0" w:color="auto"/>
              <w:bottom w:val="single" w:sz="4" w:space="0" w:color="auto"/>
              <w:right w:val="single" w:sz="4" w:space="0" w:color="auto"/>
            </w:tcBorders>
          </w:tcPr>
          <w:p w14:paraId="3FD50300" w14:textId="77777777" w:rsidR="00195E84" w:rsidRPr="005A7013" w:rsidRDefault="00195E84" w:rsidP="00551C68"/>
        </w:tc>
      </w:tr>
      <w:tr w:rsidR="00195E84" w:rsidRPr="005A7013" w14:paraId="230AF9BF" w14:textId="69E0FC60" w:rsidTr="00195E84">
        <w:trPr>
          <w:trHeight w:val="255"/>
        </w:trPr>
        <w:tc>
          <w:tcPr>
            <w:tcW w:w="1283" w:type="dxa"/>
            <w:tcBorders>
              <w:top w:val="single" w:sz="4" w:space="0" w:color="auto"/>
              <w:left w:val="single" w:sz="4" w:space="0" w:color="auto"/>
              <w:bottom w:val="single" w:sz="4" w:space="0" w:color="auto"/>
              <w:right w:val="single" w:sz="4" w:space="0" w:color="auto"/>
            </w:tcBorders>
            <w:hideMark/>
          </w:tcPr>
          <w:p w14:paraId="76212541" w14:textId="77777777" w:rsidR="00195E84" w:rsidRPr="005A7013" w:rsidRDefault="00195E84" w:rsidP="00551C68">
            <w:r w:rsidRPr="005A7013">
              <w:lastRenderedPageBreak/>
              <w:t>Pokazatelji uspješnosti</w:t>
            </w:r>
          </w:p>
        </w:tc>
        <w:tc>
          <w:tcPr>
            <w:tcW w:w="7360" w:type="dxa"/>
            <w:gridSpan w:val="2"/>
            <w:tcBorders>
              <w:top w:val="single" w:sz="4" w:space="0" w:color="auto"/>
              <w:left w:val="single" w:sz="4" w:space="0" w:color="auto"/>
              <w:bottom w:val="single" w:sz="4" w:space="0" w:color="auto"/>
              <w:right w:val="single" w:sz="4" w:space="0" w:color="auto"/>
            </w:tcBorders>
          </w:tcPr>
          <w:p w14:paraId="709F1C3B" w14:textId="06760650" w:rsidR="00195E84" w:rsidRPr="005A7013" w:rsidRDefault="00195E84" w:rsidP="00551C68">
            <w:r w:rsidRPr="005A7013">
              <w:t>Postignuta dobra uređenost javnih zelenih površina</w:t>
            </w:r>
          </w:p>
        </w:tc>
        <w:tc>
          <w:tcPr>
            <w:tcW w:w="1558" w:type="dxa"/>
            <w:tcBorders>
              <w:top w:val="single" w:sz="4" w:space="0" w:color="auto"/>
              <w:left w:val="single" w:sz="4" w:space="0" w:color="auto"/>
              <w:bottom w:val="single" w:sz="4" w:space="0" w:color="auto"/>
              <w:right w:val="single" w:sz="4" w:space="0" w:color="auto"/>
            </w:tcBorders>
          </w:tcPr>
          <w:p w14:paraId="773EE5DC" w14:textId="77777777" w:rsidR="00195E84" w:rsidRPr="005A7013" w:rsidRDefault="00195E84" w:rsidP="00551C68"/>
        </w:tc>
      </w:tr>
    </w:tbl>
    <w:p w14:paraId="39C1D08A" w14:textId="77777777" w:rsidR="00195E84" w:rsidRPr="005A7013" w:rsidRDefault="00195E84" w:rsidP="008A20D6">
      <w:pPr>
        <w:rPr>
          <w:lang w:eastAsia="en-US"/>
        </w:rPr>
      </w:pPr>
    </w:p>
    <w:tbl>
      <w:tblPr>
        <w:tblStyle w:val="Reetkatablice"/>
        <w:tblW w:w="10201" w:type="dxa"/>
        <w:tblLook w:val="04A0" w:firstRow="1" w:lastRow="0" w:firstColumn="1" w:lastColumn="0" w:noHBand="0" w:noVBand="1"/>
      </w:tblPr>
      <w:tblGrid>
        <w:gridCol w:w="1283"/>
        <w:gridCol w:w="6020"/>
        <w:gridCol w:w="1340"/>
        <w:gridCol w:w="1558"/>
      </w:tblGrid>
      <w:tr w:rsidR="00195E84" w:rsidRPr="005A7013" w14:paraId="67B2F0BA" w14:textId="77777777" w:rsidTr="00F6523E">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54843411" w14:textId="36993F6B" w:rsidR="00195E84" w:rsidRPr="005A7013" w:rsidRDefault="00195E84" w:rsidP="00F6523E">
            <w:pPr>
              <w:rPr>
                <w:b/>
                <w:bCs/>
              </w:rPr>
            </w:pPr>
            <w:r w:rsidRPr="005A7013">
              <w:rPr>
                <w:b/>
                <w:bCs/>
              </w:rPr>
              <w:t>A100207 Održavanje građevina, uređaja i predmeta javne namjene</w:t>
            </w:r>
          </w:p>
        </w:tc>
        <w:tc>
          <w:tcPr>
            <w:tcW w:w="1340" w:type="dxa"/>
            <w:tcBorders>
              <w:top w:val="single" w:sz="4" w:space="0" w:color="auto"/>
              <w:left w:val="single" w:sz="4" w:space="0" w:color="auto"/>
              <w:bottom w:val="single" w:sz="4" w:space="0" w:color="auto"/>
              <w:right w:val="single" w:sz="4" w:space="0" w:color="auto"/>
            </w:tcBorders>
            <w:noWrap/>
            <w:hideMark/>
          </w:tcPr>
          <w:p w14:paraId="6ECE4418" w14:textId="2C5D3070" w:rsidR="00195E84" w:rsidRPr="005A7013" w:rsidRDefault="004A5609" w:rsidP="00F6523E">
            <w:pPr>
              <w:jc w:val="right"/>
              <w:rPr>
                <w:b/>
                <w:bCs/>
              </w:rPr>
            </w:pPr>
            <w:r w:rsidRPr="005A7013">
              <w:rPr>
                <w:b/>
                <w:bCs/>
              </w:rPr>
              <w:t>10.010</w:t>
            </w:r>
            <w:r w:rsidR="00195E84" w:rsidRPr="005A7013">
              <w:rPr>
                <w:b/>
                <w:bCs/>
              </w:rPr>
              <w:t>,00</w:t>
            </w:r>
          </w:p>
        </w:tc>
        <w:tc>
          <w:tcPr>
            <w:tcW w:w="1558" w:type="dxa"/>
            <w:tcBorders>
              <w:top w:val="single" w:sz="4" w:space="0" w:color="auto"/>
              <w:left w:val="single" w:sz="4" w:space="0" w:color="auto"/>
              <w:bottom w:val="single" w:sz="4" w:space="0" w:color="auto"/>
              <w:right w:val="single" w:sz="4" w:space="0" w:color="auto"/>
            </w:tcBorders>
          </w:tcPr>
          <w:p w14:paraId="7A173757" w14:textId="65320717" w:rsidR="00195E84" w:rsidRPr="005A7013" w:rsidRDefault="004A5609" w:rsidP="00F6523E">
            <w:pPr>
              <w:jc w:val="right"/>
              <w:rPr>
                <w:b/>
                <w:bCs/>
              </w:rPr>
            </w:pPr>
            <w:r w:rsidRPr="005A7013">
              <w:rPr>
                <w:b/>
                <w:bCs/>
              </w:rPr>
              <w:t>10.010</w:t>
            </w:r>
            <w:r w:rsidR="00195E84" w:rsidRPr="005A7013">
              <w:rPr>
                <w:b/>
                <w:bCs/>
              </w:rPr>
              <w:t>,00</w:t>
            </w:r>
          </w:p>
        </w:tc>
      </w:tr>
      <w:tr w:rsidR="00195E84" w:rsidRPr="005A7013" w14:paraId="64E43915" w14:textId="77777777" w:rsidTr="00F6523E">
        <w:trPr>
          <w:trHeight w:val="255"/>
        </w:trPr>
        <w:tc>
          <w:tcPr>
            <w:tcW w:w="1283" w:type="dxa"/>
            <w:tcBorders>
              <w:top w:val="single" w:sz="4" w:space="0" w:color="auto"/>
              <w:left w:val="single" w:sz="4" w:space="0" w:color="auto"/>
              <w:bottom w:val="single" w:sz="4" w:space="0" w:color="auto"/>
              <w:right w:val="single" w:sz="4" w:space="0" w:color="auto"/>
            </w:tcBorders>
            <w:hideMark/>
          </w:tcPr>
          <w:p w14:paraId="56C9ED9B" w14:textId="77777777" w:rsidR="00195E84" w:rsidRPr="005A7013" w:rsidRDefault="00195E84" w:rsidP="00F6523E">
            <w:r w:rsidRPr="005A7013">
              <w:t>32</w:t>
            </w:r>
          </w:p>
        </w:tc>
        <w:tc>
          <w:tcPr>
            <w:tcW w:w="6020" w:type="dxa"/>
            <w:tcBorders>
              <w:top w:val="single" w:sz="4" w:space="0" w:color="auto"/>
              <w:left w:val="single" w:sz="4" w:space="0" w:color="auto"/>
              <w:bottom w:val="single" w:sz="4" w:space="0" w:color="auto"/>
              <w:right w:val="single" w:sz="4" w:space="0" w:color="auto"/>
            </w:tcBorders>
            <w:hideMark/>
          </w:tcPr>
          <w:p w14:paraId="1BAD2B94" w14:textId="77777777" w:rsidR="00195E84" w:rsidRPr="005A7013" w:rsidRDefault="00195E84" w:rsidP="00F6523E">
            <w:r w:rsidRPr="005A7013">
              <w:t xml:space="preserve">Materijalni rashodi                                                                                 </w:t>
            </w:r>
          </w:p>
        </w:tc>
        <w:tc>
          <w:tcPr>
            <w:tcW w:w="1340" w:type="dxa"/>
            <w:tcBorders>
              <w:top w:val="single" w:sz="4" w:space="0" w:color="auto"/>
              <w:left w:val="single" w:sz="4" w:space="0" w:color="auto"/>
              <w:bottom w:val="single" w:sz="4" w:space="0" w:color="auto"/>
              <w:right w:val="single" w:sz="4" w:space="0" w:color="auto"/>
            </w:tcBorders>
            <w:noWrap/>
            <w:hideMark/>
          </w:tcPr>
          <w:p w14:paraId="5D6D7F31" w14:textId="7F9661BD" w:rsidR="00195E84" w:rsidRPr="005A7013" w:rsidRDefault="004A5609" w:rsidP="00F6523E">
            <w:pPr>
              <w:jc w:val="right"/>
            </w:pPr>
            <w:r w:rsidRPr="005A7013">
              <w:t>10.010</w:t>
            </w:r>
            <w:r w:rsidR="00195E84" w:rsidRPr="005A7013">
              <w:t>,00</w:t>
            </w:r>
          </w:p>
        </w:tc>
        <w:tc>
          <w:tcPr>
            <w:tcW w:w="1558" w:type="dxa"/>
            <w:tcBorders>
              <w:top w:val="single" w:sz="4" w:space="0" w:color="auto"/>
              <w:left w:val="single" w:sz="4" w:space="0" w:color="auto"/>
              <w:bottom w:val="single" w:sz="4" w:space="0" w:color="auto"/>
              <w:right w:val="single" w:sz="4" w:space="0" w:color="auto"/>
            </w:tcBorders>
          </w:tcPr>
          <w:p w14:paraId="4CB55E01" w14:textId="4753680F" w:rsidR="00195E84" w:rsidRPr="005A7013" w:rsidRDefault="004A5609" w:rsidP="00F6523E">
            <w:pPr>
              <w:jc w:val="right"/>
            </w:pPr>
            <w:r w:rsidRPr="005A7013">
              <w:t>10.010</w:t>
            </w:r>
            <w:r w:rsidR="00195E84" w:rsidRPr="005A7013">
              <w:t>,00</w:t>
            </w:r>
          </w:p>
        </w:tc>
      </w:tr>
      <w:tr w:rsidR="00195E84" w:rsidRPr="005A7013" w14:paraId="10CA6C24" w14:textId="77777777" w:rsidTr="00AD1D29">
        <w:trPr>
          <w:trHeight w:val="255"/>
        </w:trPr>
        <w:tc>
          <w:tcPr>
            <w:tcW w:w="1283" w:type="dxa"/>
            <w:tcBorders>
              <w:top w:val="single" w:sz="4" w:space="0" w:color="auto"/>
              <w:left w:val="single" w:sz="4" w:space="0" w:color="auto"/>
              <w:bottom w:val="single" w:sz="4" w:space="0" w:color="auto"/>
              <w:right w:val="single" w:sz="4" w:space="0" w:color="auto"/>
            </w:tcBorders>
            <w:hideMark/>
          </w:tcPr>
          <w:p w14:paraId="226EC9F9" w14:textId="77777777" w:rsidR="00195E84" w:rsidRPr="005A7013" w:rsidRDefault="00195E84" w:rsidP="00F6523E">
            <w:r w:rsidRPr="005A7013">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0F472C27" w14:textId="6C4EF08B" w:rsidR="00195E84" w:rsidRPr="005A7013" w:rsidRDefault="00DA5027" w:rsidP="00F6523E">
            <w:r w:rsidRPr="005A7013">
              <w:t>Ojačano upravljanje okolišem i prostorom</w:t>
            </w:r>
          </w:p>
        </w:tc>
        <w:tc>
          <w:tcPr>
            <w:tcW w:w="1558" w:type="dxa"/>
            <w:tcBorders>
              <w:top w:val="single" w:sz="4" w:space="0" w:color="auto"/>
              <w:left w:val="single" w:sz="4" w:space="0" w:color="auto"/>
              <w:bottom w:val="single" w:sz="4" w:space="0" w:color="auto"/>
              <w:right w:val="single" w:sz="4" w:space="0" w:color="auto"/>
            </w:tcBorders>
          </w:tcPr>
          <w:p w14:paraId="38758DB7" w14:textId="77777777" w:rsidR="00195E84" w:rsidRPr="005A7013" w:rsidRDefault="00195E84" w:rsidP="00F6523E"/>
        </w:tc>
      </w:tr>
      <w:tr w:rsidR="00195E84" w:rsidRPr="005A7013" w14:paraId="7148E02D" w14:textId="77777777" w:rsidTr="00AD1D29">
        <w:trPr>
          <w:trHeight w:val="255"/>
        </w:trPr>
        <w:tc>
          <w:tcPr>
            <w:tcW w:w="1283" w:type="dxa"/>
            <w:tcBorders>
              <w:top w:val="single" w:sz="4" w:space="0" w:color="auto"/>
              <w:left w:val="single" w:sz="4" w:space="0" w:color="auto"/>
              <w:bottom w:val="single" w:sz="4" w:space="0" w:color="auto"/>
              <w:right w:val="single" w:sz="4" w:space="0" w:color="auto"/>
            </w:tcBorders>
            <w:hideMark/>
          </w:tcPr>
          <w:p w14:paraId="40A35F92" w14:textId="77777777" w:rsidR="00195E84" w:rsidRPr="005A7013" w:rsidRDefault="00195E84" w:rsidP="00F6523E">
            <w:r w:rsidRPr="005A7013">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56962A3F" w14:textId="16E854F4" w:rsidR="00195E84" w:rsidRPr="005A7013" w:rsidRDefault="00195E84" w:rsidP="00F6523E">
            <w:r w:rsidRPr="005A7013">
              <w:t>Postignuta dobra uređenost autobusnih stajališta</w:t>
            </w:r>
          </w:p>
        </w:tc>
        <w:tc>
          <w:tcPr>
            <w:tcW w:w="1558" w:type="dxa"/>
            <w:tcBorders>
              <w:top w:val="single" w:sz="4" w:space="0" w:color="auto"/>
              <w:left w:val="single" w:sz="4" w:space="0" w:color="auto"/>
              <w:bottom w:val="single" w:sz="4" w:space="0" w:color="auto"/>
              <w:right w:val="single" w:sz="4" w:space="0" w:color="auto"/>
            </w:tcBorders>
          </w:tcPr>
          <w:p w14:paraId="59DF944B" w14:textId="77777777" w:rsidR="00195E84" w:rsidRPr="005A7013" w:rsidRDefault="00195E84" w:rsidP="00F6523E"/>
        </w:tc>
      </w:tr>
    </w:tbl>
    <w:p w14:paraId="667B8384" w14:textId="77777777" w:rsidR="00195E84" w:rsidRPr="005A7013" w:rsidRDefault="00195E84" w:rsidP="008A20D6">
      <w:pPr>
        <w:rPr>
          <w:lang w:eastAsia="en-US"/>
        </w:rPr>
      </w:pPr>
    </w:p>
    <w:p w14:paraId="7068E7A3" w14:textId="77777777" w:rsidR="0079108B" w:rsidRPr="005A7013" w:rsidRDefault="0079108B" w:rsidP="008A20D6">
      <w:pPr>
        <w:rPr>
          <w:lang w:eastAsia="en-US"/>
        </w:rPr>
      </w:pPr>
    </w:p>
    <w:p w14:paraId="047B0529" w14:textId="61F97C97" w:rsidR="008A20D6" w:rsidRPr="005A7013" w:rsidRDefault="00BD5D53" w:rsidP="008A20D6">
      <w:pPr>
        <w:rPr>
          <w:b/>
          <w:bCs/>
          <w:u w:val="single"/>
          <w:lang w:eastAsia="en-US"/>
        </w:rPr>
      </w:pPr>
      <w:r w:rsidRPr="005A7013">
        <w:rPr>
          <w:b/>
          <w:bCs/>
          <w:u w:val="single"/>
          <w:lang w:eastAsia="en-US"/>
        </w:rPr>
        <w:t>Program 1003 Potpora poljoprivredi</w:t>
      </w:r>
    </w:p>
    <w:p w14:paraId="498F2906" w14:textId="3A4A009B" w:rsidR="0079108B" w:rsidRPr="005A7013" w:rsidRDefault="0079108B" w:rsidP="0079108B">
      <w:pPr>
        <w:rPr>
          <w:i/>
          <w:iCs/>
          <w:lang w:eastAsia="en-US"/>
        </w:rPr>
      </w:pPr>
      <w:r w:rsidRPr="005A7013">
        <w:rPr>
          <w:i/>
          <w:iCs/>
          <w:lang w:eastAsia="en-US"/>
        </w:rPr>
        <w:t>Planirana sredstva 2023. eur</w:t>
      </w:r>
      <w:r w:rsidR="00600F12" w:rsidRPr="005A7013">
        <w:rPr>
          <w:i/>
          <w:iCs/>
          <w:lang w:eastAsia="en-US"/>
        </w:rPr>
        <w:t>a</w:t>
      </w:r>
      <w:r w:rsidRPr="005A7013">
        <w:rPr>
          <w:i/>
          <w:iCs/>
          <w:lang w:eastAsia="en-US"/>
        </w:rPr>
        <w:t xml:space="preserve"> </w:t>
      </w:r>
      <w:r w:rsidR="00B037E2" w:rsidRPr="005A7013">
        <w:rPr>
          <w:i/>
          <w:iCs/>
          <w:lang w:eastAsia="en-US"/>
        </w:rPr>
        <w:t>2</w:t>
      </w:r>
      <w:r w:rsidRPr="005A7013">
        <w:rPr>
          <w:i/>
          <w:iCs/>
          <w:lang w:eastAsia="en-US"/>
        </w:rPr>
        <w:t>.</w:t>
      </w:r>
      <w:r w:rsidR="00B037E2" w:rsidRPr="005A7013">
        <w:rPr>
          <w:i/>
          <w:iCs/>
          <w:lang w:eastAsia="en-US"/>
        </w:rPr>
        <w:t>9</w:t>
      </w:r>
      <w:r w:rsidRPr="005A7013">
        <w:rPr>
          <w:i/>
          <w:iCs/>
          <w:lang w:eastAsia="en-US"/>
        </w:rPr>
        <w:t>00,00</w:t>
      </w:r>
    </w:p>
    <w:p w14:paraId="3EFF7F40" w14:textId="7E549512" w:rsidR="006A3DED" w:rsidRPr="005A7013" w:rsidRDefault="006A3DED" w:rsidP="0079108B">
      <w:pPr>
        <w:rPr>
          <w:i/>
          <w:iCs/>
          <w:lang w:eastAsia="en-US"/>
        </w:rPr>
      </w:pPr>
      <w:r w:rsidRPr="005A7013">
        <w:rPr>
          <w:i/>
          <w:iCs/>
          <w:lang w:eastAsia="en-US"/>
        </w:rPr>
        <w:t xml:space="preserve">Ostvareno do </w:t>
      </w:r>
      <w:r w:rsidR="00B037E2" w:rsidRPr="005A7013">
        <w:rPr>
          <w:i/>
          <w:iCs/>
          <w:lang w:eastAsia="en-US"/>
        </w:rPr>
        <w:t>31</w:t>
      </w:r>
      <w:r w:rsidRPr="005A7013">
        <w:rPr>
          <w:i/>
          <w:iCs/>
          <w:lang w:eastAsia="en-US"/>
        </w:rPr>
        <w:t>.</w:t>
      </w:r>
      <w:r w:rsidR="00B037E2" w:rsidRPr="005A7013">
        <w:rPr>
          <w:i/>
          <w:iCs/>
          <w:lang w:eastAsia="en-US"/>
        </w:rPr>
        <w:t>12</w:t>
      </w:r>
      <w:r w:rsidRPr="005A7013">
        <w:rPr>
          <w:i/>
          <w:iCs/>
          <w:lang w:eastAsia="en-US"/>
        </w:rPr>
        <w:t xml:space="preserve">.2023. eura </w:t>
      </w:r>
      <w:r w:rsidR="00B037E2" w:rsidRPr="005A7013">
        <w:rPr>
          <w:i/>
          <w:iCs/>
          <w:lang w:eastAsia="en-US"/>
        </w:rPr>
        <w:t>2.822,99</w:t>
      </w:r>
    </w:p>
    <w:p w14:paraId="61676B44" w14:textId="578AED36" w:rsidR="00BD5D53" w:rsidRPr="005A7013" w:rsidRDefault="00BD5D53" w:rsidP="008A20D6">
      <w:pPr>
        <w:rPr>
          <w:lang w:eastAsia="en-US"/>
        </w:rPr>
      </w:pPr>
    </w:p>
    <w:tbl>
      <w:tblPr>
        <w:tblStyle w:val="Reetkatablice"/>
        <w:tblW w:w="9918" w:type="dxa"/>
        <w:tblLook w:val="04A0" w:firstRow="1" w:lastRow="0" w:firstColumn="1" w:lastColumn="0" w:noHBand="0" w:noVBand="1"/>
      </w:tblPr>
      <w:tblGrid>
        <w:gridCol w:w="1283"/>
        <w:gridCol w:w="5973"/>
        <w:gridCol w:w="1331"/>
        <w:gridCol w:w="1331"/>
      </w:tblGrid>
      <w:tr w:rsidR="006A3DED" w:rsidRPr="005A7013" w14:paraId="7D6C1A61" w14:textId="3933578A" w:rsidTr="006A3DED">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3B2D857F" w14:textId="0B743217" w:rsidR="006A3DED" w:rsidRPr="005A7013" w:rsidRDefault="006A3DED" w:rsidP="00551C68">
            <w:pPr>
              <w:rPr>
                <w:b/>
                <w:bCs/>
              </w:rPr>
            </w:pPr>
            <w:r w:rsidRPr="005A7013">
              <w:rPr>
                <w:b/>
                <w:bCs/>
              </w:rPr>
              <w:t xml:space="preserve"> A100301 Subvencije poljoprivrednicima</w:t>
            </w:r>
          </w:p>
        </w:tc>
        <w:tc>
          <w:tcPr>
            <w:tcW w:w="1331" w:type="dxa"/>
            <w:tcBorders>
              <w:top w:val="single" w:sz="4" w:space="0" w:color="auto"/>
              <w:left w:val="single" w:sz="4" w:space="0" w:color="auto"/>
              <w:bottom w:val="single" w:sz="4" w:space="0" w:color="auto"/>
              <w:right w:val="single" w:sz="4" w:space="0" w:color="auto"/>
            </w:tcBorders>
            <w:noWrap/>
            <w:hideMark/>
          </w:tcPr>
          <w:p w14:paraId="5C672E67" w14:textId="5DED852E" w:rsidR="006A3DED" w:rsidRPr="005A7013" w:rsidRDefault="006A3DED" w:rsidP="00551C68">
            <w:pPr>
              <w:jc w:val="right"/>
              <w:rPr>
                <w:b/>
                <w:bCs/>
              </w:rPr>
            </w:pPr>
            <w:r w:rsidRPr="005A7013">
              <w:rPr>
                <w:b/>
                <w:bCs/>
              </w:rPr>
              <w:t>2.</w:t>
            </w:r>
            <w:r w:rsidR="001E7204" w:rsidRPr="005A7013">
              <w:rPr>
                <w:b/>
                <w:bCs/>
              </w:rPr>
              <w:t>9</w:t>
            </w:r>
            <w:r w:rsidRPr="005A7013">
              <w:rPr>
                <w:b/>
                <w:bCs/>
              </w:rPr>
              <w:t>00,00</w:t>
            </w:r>
          </w:p>
        </w:tc>
        <w:tc>
          <w:tcPr>
            <w:tcW w:w="1339" w:type="dxa"/>
            <w:tcBorders>
              <w:top w:val="single" w:sz="4" w:space="0" w:color="auto"/>
              <w:left w:val="single" w:sz="4" w:space="0" w:color="auto"/>
              <w:bottom w:val="single" w:sz="4" w:space="0" w:color="auto"/>
              <w:right w:val="single" w:sz="4" w:space="0" w:color="auto"/>
            </w:tcBorders>
          </w:tcPr>
          <w:p w14:paraId="01B21BA2" w14:textId="18EA6960" w:rsidR="006A3DED" w:rsidRPr="005A7013" w:rsidRDefault="001E7204" w:rsidP="00551C68">
            <w:pPr>
              <w:jc w:val="right"/>
              <w:rPr>
                <w:b/>
                <w:bCs/>
              </w:rPr>
            </w:pPr>
            <w:r w:rsidRPr="005A7013">
              <w:rPr>
                <w:b/>
                <w:bCs/>
              </w:rPr>
              <w:t>2.822,99</w:t>
            </w:r>
          </w:p>
        </w:tc>
      </w:tr>
      <w:tr w:rsidR="006A3DED" w:rsidRPr="005A7013" w14:paraId="11E3CD29" w14:textId="28DAC8CE" w:rsidTr="006A3DED">
        <w:trPr>
          <w:trHeight w:val="255"/>
        </w:trPr>
        <w:tc>
          <w:tcPr>
            <w:tcW w:w="1275" w:type="dxa"/>
            <w:tcBorders>
              <w:top w:val="single" w:sz="4" w:space="0" w:color="auto"/>
              <w:left w:val="single" w:sz="4" w:space="0" w:color="auto"/>
              <w:bottom w:val="single" w:sz="4" w:space="0" w:color="auto"/>
              <w:right w:val="single" w:sz="4" w:space="0" w:color="auto"/>
            </w:tcBorders>
            <w:hideMark/>
          </w:tcPr>
          <w:p w14:paraId="373CE9D5" w14:textId="34A042FC" w:rsidR="006A3DED" w:rsidRPr="005A7013" w:rsidRDefault="006A3DED" w:rsidP="00551C68">
            <w:r w:rsidRPr="005A7013">
              <w:t>35</w:t>
            </w:r>
          </w:p>
        </w:tc>
        <w:tc>
          <w:tcPr>
            <w:tcW w:w="5973" w:type="dxa"/>
            <w:tcBorders>
              <w:top w:val="single" w:sz="4" w:space="0" w:color="auto"/>
              <w:left w:val="single" w:sz="4" w:space="0" w:color="auto"/>
              <w:bottom w:val="single" w:sz="4" w:space="0" w:color="auto"/>
              <w:right w:val="single" w:sz="4" w:space="0" w:color="auto"/>
            </w:tcBorders>
            <w:hideMark/>
          </w:tcPr>
          <w:p w14:paraId="36E36E1D" w14:textId="43FAEA98" w:rsidR="006A3DED" w:rsidRPr="005A7013" w:rsidRDefault="006A3DED" w:rsidP="00551C68">
            <w:r w:rsidRPr="005A7013">
              <w:t>Subvencije</w:t>
            </w:r>
          </w:p>
        </w:tc>
        <w:tc>
          <w:tcPr>
            <w:tcW w:w="1331" w:type="dxa"/>
            <w:tcBorders>
              <w:top w:val="single" w:sz="4" w:space="0" w:color="auto"/>
              <w:left w:val="single" w:sz="4" w:space="0" w:color="auto"/>
              <w:bottom w:val="single" w:sz="4" w:space="0" w:color="auto"/>
              <w:right w:val="single" w:sz="4" w:space="0" w:color="auto"/>
            </w:tcBorders>
            <w:noWrap/>
            <w:hideMark/>
          </w:tcPr>
          <w:p w14:paraId="4E04314A" w14:textId="34E88921" w:rsidR="006A3DED" w:rsidRPr="005A7013" w:rsidRDefault="006A3DED" w:rsidP="00551C68">
            <w:pPr>
              <w:jc w:val="right"/>
            </w:pPr>
            <w:r w:rsidRPr="005A7013">
              <w:t>2.</w:t>
            </w:r>
            <w:r w:rsidR="001E7204" w:rsidRPr="005A7013">
              <w:t>9</w:t>
            </w:r>
            <w:r w:rsidRPr="005A7013">
              <w:t>00,00</w:t>
            </w:r>
          </w:p>
        </w:tc>
        <w:tc>
          <w:tcPr>
            <w:tcW w:w="1339" w:type="dxa"/>
            <w:tcBorders>
              <w:top w:val="single" w:sz="4" w:space="0" w:color="auto"/>
              <w:left w:val="single" w:sz="4" w:space="0" w:color="auto"/>
              <w:bottom w:val="single" w:sz="4" w:space="0" w:color="auto"/>
              <w:right w:val="single" w:sz="4" w:space="0" w:color="auto"/>
            </w:tcBorders>
          </w:tcPr>
          <w:p w14:paraId="6C564E18" w14:textId="7B89D9A4" w:rsidR="006A3DED" w:rsidRPr="005A7013" w:rsidRDefault="001E7204" w:rsidP="00551C68">
            <w:pPr>
              <w:jc w:val="right"/>
            </w:pPr>
            <w:r w:rsidRPr="005A7013">
              <w:t>2.822,29</w:t>
            </w:r>
          </w:p>
        </w:tc>
      </w:tr>
      <w:tr w:rsidR="006A3DED" w:rsidRPr="005A7013" w14:paraId="4EBC020F" w14:textId="45FED598" w:rsidTr="00F152B0">
        <w:trPr>
          <w:trHeight w:val="255"/>
        </w:trPr>
        <w:tc>
          <w:tcPr>
            <w:tcW w:w="1275" w:type="dxa"/>
            <w:tcBorders>
              <w:top w:val="single" w:sz="4" w:space="0" w:color="auto"/>
              <w:left w:val="single" w:sz="4" w:space="0" w:color="auto"/>
              <w:bottom w:val="single" w:sz="4" w:space="0" w:color="auto"/>
              <w:right w:val="single" w:sz="4" w:space="0" w:color="auto"/>
            </w:tcBorders>
            <w:hideMark/>
          </w:tcPr>
          <w:p w14:paraId="6B42593C" w14:textId="77777777" w:rsidR="006A3DED" w:rsidRPr="005A7013" w:rsidRDefault="006A3DED" w:rsidP="00551C68">
            <w:r w:rsidRPr="005A7013">
              <w:t>Ciljevi aktivnosti</w:t>
            </w:r>
          </w:p>
        </w:tc>
        <w:tc>
          <w:tcPr>
            <w:tcW w:w="7304" w:type="dxa"/>
            <w:gridSpan w:val="2"/>
            <w:tcBorders>
              <w:top w:val="single" w:sz="4" w:space="0" w:color="auto"/>
              <w:left w:val="single" w:sz="4" w:space="0" w:color="auto"/>
              <w:bottom w:val="single" w:sz="4" w:space="0" w:color="auto"/>
              <w:right w:val="single" w:sz="4" w:space="0" w:color="auto"/>
            </w:tcBorders>
            <w:vAlign w:val="center"/>
            <w:hideMark/>
          </w:tcPr>
          <w:p w14:paraId="6B664D9A" w14:textId="6D46AE3E" w:rsidR="006A3DED" w:rsidRPr="005A7013" w:rsidRDefault="006A3DED" w:rsidP="00551C68">
            <w:r w:rsidRPr="005A7013">
              <w:t>Osiguranje sufinanciranja umjetne oplodnje svinja i goveda</w:t>
            </w:r>
          </w:p>
        </w:tc>
        <w:tc>
          <w:tcPr>
            <w:tcW w:w="1339" w:type="dxa"/>
            <w:tcBorders>
              <w:top w:val="single" w:sz="4" w:space="0" w:color="auto"/>
              <w:left w:val="single" w:sz="4" w:space="0" w:color="auto"/>
              <w:bottom w:val="single" w:sz="4" w:space="0" w:color="auto"/>
              <w:right w:val="single" w:sz="4" w:space="0" w:color="auto"/>
            </w:tcBorders>
          </w:tcPr>
          <w:p w14:paraId="5C551131" w14:textId="77777777" w:rsidR="006A3DED" w:rsidRPr="005A7013" w:rsidRDefault="006A3DED" w:rsidP="00551C68"/>
        </w:tc>
      </w:tr>
      <w:tr w:rsidR="006A3DED" w:rsidRPr="005A7013" w14:paraId="6E993939" w14:textId="468170FF" w:rsidTr="00F152B0">
        <w:trPr>
          <w:trHeight w:val="255"/>
        </w:trPr>
        <w:tc>
          <w:tcPr>
            <w:tcW w:w="1275" w:type="dxa"/>
            <w:tcBorders>
              <w:top w:val="single" w:sz="4" w:space="0" w:color="auto"/>
              <w:left w:val="single" w:sz="4" w:space="0" w:color="auto"/>
              <w:bottom w:val="single" w:sz="4" w:space="0" w:color="auto"/>
              <w:right w:val="single" w:sz="4" w:space="0" w:color="auto"/>
            </w:tcBorders>
            <w:hideMark/>
          </w:tcPr>
          <w:p w14:paraId="1DA7CFB2" w14:textId="77777777" w:rsidR="006A3DED" w:rsidRPr="005A7013" w:rsidRDefault="006A3DED" w:rsidP="00551C68">
            <w:r w:rsidRPr="005A7013">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hideMark/>
          </w:tcPr>
          <w:p w14:paraId="49D795C3" w14:textId="2129FF81" w:rsidR="006A3DED" w:rsidRPr="005A7013" w:rsidRDefault="006A3DED" w:rsidP="00551C68">
            <w:r w:rsidRPr="005A7013">
              <w:t>Broj korisnika subvencije</w:t>
            </w:r>
          </w:p>
        </w:tc>
        <w:tc>
          <w:tcPr>
            <w:tcW w:w="1339" w:type="dxa"/>
            <w:tcBorders>
              <w:top w:val="single" w:sz="4" w:space="0" w:color="auto"/>
              <w:left w:val="single" w:sz="4" w:space="0" w:color="auto"/>
              <w:bottom w:val="single" w:sz="4" w:space="0" w:color="auto"/>
              <w:right w:val="single" w:sz="4" w:space="0" w:color="auto"/>
            </w:tcBorders>
          </w:tcPr>
          <w:p w14:paraId="6ED8CB90" w14:textId="77777777" w:rsidR="006A3DED" w:rsidRPr="005A7013" w:rsidRDefault="006A3DED" w:rsidP="00551C68"/>
        </w:tc>
      </w:tr>
    </w:tbl>
    <w:p w14:paraId="7743F9E0" w14:textId="77777777" w:rsidR="00862232" w:rsidRPr="005A7013" w:rsidRDefault="00862232" w:rsidP="00856221">
      <w:pPr>
        <w:rPr>
          <w:b/>
          <w:bCs/>
          <w:u w:val="single"/>
          <w:lang w:eastAsia="en-US"/>
        </w:rPr>
      </w:pPr>
    </w:p>
    <w:p w14:paraId="6D90CFBD" w14:textId="2389C47F" w:rsidR="00856221" w:rsidRPr="005A7013" w:rsidRDefault="005D0C99" w:rsidP="00856221">
      <w:pPr>
        <w:rPr>
          <w:b/>
          <w:bCs/>
          <w:u w:val="single"/>
          <w:lang w:eastAsia="en-US"/>
        </w:rPr>
      </w:pPr>
      <w:r w:rsidRPr="005A7013">
        <w:rPr>
          <w:b/>
          <w:bCs/>
          <w:u w:val="single"/>
          <w:lang w:eastAsia="en-US"/>
        </w:rPr>
        <w:t xml:space="preserve">Program 1004 Jačanje gospodarstva </w:t>
      </w:r>
    </w:p>
    <w:p w14:paraId="3FA0BF0D" w14:textId="26049E11" w:rsidR="003B388A" w:rsidRPr="005A7013" w:rsidRDefault="003B388A" w:rsidP="003B388A">
      <w:pPr>
        <w:rPr>
          <w:i/>
          <w:iCs/>
          <w:lang w:eastAsia="en-US"/>
        </w:rPr>
      </w:pPr>
      <w:r w:rsidRPr="005A7013">
        <w:rPr>
          <w:i/>
          <w:iCs/>
          <w:lang w:eastAsia="en-US"/>
        </w:rPr>
        <w:t>Planirana sredstva 2023. eur</w:t>
      </w:r>
      <w:r w:rsidR="00600F12" w:rsidRPr="005A7013">
        <w:rPr>
          <w:i/>
          <w:iCs/>
          <w:lang w:eastAsia="en-US"/>
        </w:rPr>
        <w:t xml:space="preserve">a </w:t>
      </w:r>
      <w:r w:rsidR="00196F99" w:rsidRPr="005A7013">
        <w:rPr>
          <w:i/>
          <w:iCs/>
          <w:lang w:eastAsia="en-US"/>
        </w:rPr>
        <w:t>3</w:t>
      </w:r>
      <w:r w:rsidRPr="005A7013">
        <w:rPr>
          <w:i/>
          <w:iCs/>
          <w:lang w:eastAsia="en-US"/>
        </w:rPr>
        <w:t>.000,00</w:t>
      </w:r>
    </w:p>
    <w:p w14:paraId="78E20BD7" w14:textId="343F5327" w:rsidR="00CE5956" w:rsidRPr="005A7013" w:rsidRDefault="00CE5956" w:rsidP="003B388A">
      <w:pPr>
        <w:rPr>
          <w:i/>
          <w:iCs/>
          <w:lang w:eastAsia="en-US"/>
        </w:rPr>
      </w:pPr>
      <w:r w:rsidRPr="005A7013">
        <w:rPr>
          <w:i/>
          <w:iCs/>
          <w:lang w:eastAsia="en-US"/>
        </w:rPr>
        <w:t>Ostvareno do 3</w:t>
      </w:r>
      <w:r w:rsidR="00196F99" w:rsidRPr="005A7013">
        <w:rPr>
          <w:i/>
          <w:iCs/>
          <w:lang w:eastAsia="en-US"/>
        </w:rPr>
        <w:t>1</w:t>
      </w:r>
      <w:r w:rsidRPr="005A7013">
        <w:rPr>
          <w:i/>
          <w:iCs/>
          <w:lang w:eastAsia="en-US"/>
        </w:rPr>
        <w:t>.</w:t>
      </w:r>
      <w:r w:rsidR="00196F99" w:rsidRPr="005A7013">
        <w:rPr>
          <w:i/>
          <w:iCs/>
          <w:lang w:eastAsia="en-US"/>
        </w:rPr>
        <w:t>12</w:t>
      </w:r>
      <w:r w:rsidRPr="005A7013">
        <w:rPr>
          <w:i/>
          <w:iCs/>
          <w:lang w:eastAsia="en-US"/>
        </w:rPr>
        <w:t xml:space="preserve">.2023. eura </w:t>
      </w:r>
      <w:r w:rsidR="00196F99" w:rsidRPr="005A7013">
        <w:rPr>
          <w:i/>
          <w:iCs/>
          <w:lang w:eastAsia="en-US"/>
        </w:rPr>
        <w:t>2.981,40</w:t>
      </w:r>
    </w:p>
    <w:p w14:paraId="5B2932AD" w14:textId="5689EAEB" w:rsidR="005D0C99" w:rsidRPr="005A7013" w:rsidRDefault="005D0C99" w:rsidP="00856221">
      <w:pPr>
        <w:rPr>
          <w:b/>
          <w:bCs/>
          <w:u w:val="single"/>
          <w:lang w:eastAsia="en-US"/>
        </w:rPr>
      </w:pPr>
    </w:p>
    <w:tbl>
      <w:tblPr>
        <w:tblStyle w:val="Reetkatablice"/>
        <w:tblW w:w="9918" w:type="dxa"/>
        <w:tblLook w:val="04A0" w:firstRow="1" w:lastRow="0" w:firstColumn="1" w:lastColumn="0" w:noHBand="0" w:noVBand="1"/>
      </w:tblPr>
      <w:tblGrid>
        <w:gridCol w:w="1283"/>
        <w:gridCol w:w="5973"/>
        <w:gridCol w:w="1331"/>
        <w:gridCol w:w="1331"/>
      </w:tblGrid>
      <w:tr w:rsidR="00CE5956" w:rsidRPr="005A7013" w14:paraId="3667D70C" w14:textId="0F541055" w:rsidTr="00FA2F85">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76F69D7A" w14:textId="690CDBE2" w:rsidR="00CE5956" w:rsidRPr="005A7013" w:rsidRDefault="00CE5956" w:rsidP="00551C68">
            <w:pPr>
              <w:rPr>
                <w:b/>
                <w:bCs/>
              </w:rPr>
            </w:pPr>
            <w:r w:rsidRPr="005A7013">
              <w:rPr>
                <w:b/>
                <w:bCs/>
              </w:rPr>
              <w:t>A100401 Potpore u obrtničkom i poduzetničkom sektoru</w:t>
            </w:r>
          </w:p>
        </w:tc>
        <w:tc>
          <w:tcPr>
            <w:tcW w:w="1331" w:type="dxa"/>
            <w:tcBorders>
              <w:top w:val="single" w:sz="4" w:space="0" w:color="auto"/>
              <w:left w:val="single" w:sz="4" w:space="0" w:color="auto"/>
              <w:bottom w:val="single" w:sz="4" w:space="0" w:color="auto"/>
              <w:right w:val="single" w:sz="4" w:space="0" w:color="auto"/>
            </w:tcBorders>
            <w:noWrap/>
            <w:hideMark/>
          </w:tcPr>
          <w:p w14:paraId="6E044F6C" w14:textId="4999B5AB" w:rsidR="00CE5956" w:rsidRPr="005A7013" w:rsidRDefault="00FA2F85" w:rsidP="00551C68">
            <w:pPr>
              <w:jc w:val="right"/>
              <w:rPr>
                <w:b/>
                <w:bCs/>
              </w:rPr>
            </w:pPr>
            <w:r w:rsidRPr="005A7013">
              <w:rPr>
                <w:b/>
                <w:bCs/>
              </w:rPr>
              <w:t>3</w:t>
            </w:r>
            <w:r w:rsidR="00CE5956" w:rsidRPr="005A7013">
              <w:rPr>
                <w:b/>
                <w:bCs/>
              </w:rPr>
              <w:t>.000,00</w:t>
            </w:r>
          </w:p>
        </w:tc>
        <w:tc>
          <w:tcPr>
            <w:tcW w:w="1339" w:type="dxa"/>
            <w:tcBorders>
              <w:top w:val="single" w:sz="4" w:space="0" w:color="auto"/>
              <w:left w:val="single" w:sz="4" w:space="0" w:color="auto"/>
              <w:bottom w:val="single" w:sz="4" w:space="0" w:color="auto"/>
              <w:right w:val="single" w:sz="4" w:space="0" w:color="auto"/>
            </w:tcBorders>
          </w:tcPr>
          <w:p w14:paraId="27034560" w14:textId="43B956D0" w:rsidR="00CE5956" w:rsidRPr="005A7013" w:rsidRDefault="00FA2F85" w:rsidP="00551C68">
            <w:pPr>
              <w:jc w:val="right"/>
              <w:rPr>
                <w:b/>
                <w:bCs/>
              </w:rPr>
            </w:pPr>
            <w:r w:rsidRPr="005A7013">
              <w:rPr>
                <w:b/>
                <w:bCs/>
              </w:rPr>
              <w:t>2.981,40</w:t>
            </w:r>
          </w:p>
        </w:tc>
      </w:tr>
      <w:tr w:rsidR="00CE5956" w:rsidRPr="005A7013" w14:paraId="710BAC40" w14:textId="43894C11" w:rsidTr="00FA2F85">
        <w:trPr>
          <w:trHeight w:val="255"/>
        </w:trPr>
        <w:tc>
          <w:tcPr>
            <w:tcW w:w="1275" w:type="dxa"/>
            <w:tcBorders>
              <w:top w:val="single" w:sz="4" w:space="0" w:color="auto"/>
              <w:left w:val="single" w:sz="4" w:space="0" w:color="auto"/>
              <w:bottom w:val="single" w:sz="4" w:space="0" w:color="auto"/>
              <w:right w:val="single" w:sz="4" w:space="0" w:color="auto"/>
            </w:tcBorders>
            <w:hideMark/>
          </w:tcPr>
          <w:p w14:paraId="48B1C817" w14:textId="28F61379" w:rsidR="00CE5956" w:rsidRPr="005A7013" w:rsidRDefault="00CE5956" w:rsidP="00551C68">
            <w:r w:rsidRPr="005A7013">
              <w:t>35</w:t>
            </w:r>
          </w:p>
        </w:tc>
        <w:tc>
          <w:tcPr>
            <w:tcW w:w="5973" w:type="dxa"/>
            <w:tcBorders>
              <w:top w:val="single" w:sz="4" w:space="0" w:color="auto"/>
              <w:left w:val="single" w:sz="4" w:space="0" w:color="auto"/>
              <w:bottom w:val="single" w:sz="4" w:space="0" w:color="auto"/>
              <w:right w:val="single" w:sz="4" w:space="0" w:color="auto"/>
            </w:tcBorders>
            <w:hideMark/>
          </w:tcPr>
          <w:p w14:paraId="6756074D" w14:textId="0019A3AF" w:rsidR="00CE5956" w:rsidRPr="005A7013" w:rsidRDefault="00CE5956" w:rsidP="00551C68">
            <w:r w:rsidRPr="005A7013">
              <w:t xml:space="preserve">Subvencije                                                                                 </w:t>
            </w:r>
          </w:p>
        </w:tc>
        <w:tc>
          <w:tcPr>
            <w:tcW w:w="1331" w:type="dxa"/>
            <w:tcBorders>
              <w:top w:val="single" w:sz="4" w:space="0" w:color="auto"/>
              <w:left w:val="single" w:sz="4" w:space="0" w:color="auto"/>
              <w:bottom w:val="single" w:sz="4" w:space="0" w:color="auto"/>
              <w:right w:val="single" w:sz="4" w:space="0" w:color="auto"/>
            </w:tcBorders>
            <w:noWrap/>
            <w:hideMark/>
          </w:tcPr>
          <w:p w14:paraId="6A62F2DB" w14:textId="7D3563C0" w:rsidR="00CE5956" w:rsidRPr="005A7013" w:rsidRDefault="00FA2F85" w:rsidP="00551C68">
            <w:pPr>
              <w:jc w:val="right"/>
            </w:pPr>
            <w:r w:rsidRPr="005A7013">
              <w:t>3</w:t>
            </w:r>
            <w:r w:rsidR="00CE5956" w:rsidRPr="005A7013">
              <w:t>.000,00</w:t>
            </w:r>
          </w:p>
        </w:tc>
        <w:tc>
          <w:tcPr>
            <w:tcW w:w="1339" w:type="dxa"/>
            <w:tcBorders>
              <w:top w:val="single" w:sz="4" w:space="0" w:color="auto"/>
              <w:left w:val="single" w:sz="4" w:space="0" w:color="auto"/>
              <w:bottom w:val="single" w:sz="4" w:space="0" w:color="auto"/>
              <w:right w:val="single" w:sz="4" w:space="0" w:color="auto"/>
            </w:tcBorders>
          </w:tcPr>
          <w:p w14:paraId="0537FA00" w14:textId="233A68A5" w:rsidR="00CE5956" w:rsidRPr="005A7013" w:rsidRDefault="00FA2F85" w:rsidP="00551C68">
            <w:pPr>
              <w:jc w:val="right"/>
            </w:pPr>
            <w:r w:rsidRPr="005A7013">
              <w:t>2.981,40</w:t>
            </w:r>
          </w:p>
        </w:tc>
      </w:tr>
      <w:tr w:rsidR="00CE5956" w:rsidRPr="005A7013" w14:paraId="711F444E" w14:textId="4F7E92F6" w:rsidTr="00FA2F85">
        <w:trPr>
          <w:trHeight w:val="255"/>
        </w:trPr>
        <w:tc>
          <w:tcPr>
            <w:tcW w:w="1275" w:type="dxa"/>
            <w:tcBorders>
              <w:top w:val="single" w:sz="4" w:space="0" w:color="auto"/>
              <w:left w:val="single" w:sz="4" w:space="0" w:color="auto"/>
              <w:bottom w:val="single" w:sz="4" w:space="0" w:color="auto"/>
              <w:right w:val="single" w:sz="4" w:space="0" w:color="auto"/>
            </w:tcBorders>
            <w:hideMark/>
          </w:tcPr>
          <w:p w14:paraId="67DBF448" w14:textId="77777777" w:rsidR="00CE5956" w:rsidRPr="005A7013" w:rsidRDefault="00CE5956" w:rsidP="00551C68">
            <w:r w:rsidRPr="005A7013">
              <w:t>Ciljevi aktivnosti</w:t>
            </w:r>
          </w:p>
        </w:tc>
        <w:tc>
          <w:tcPr>
            <w:tcW w:w="7304" w:type="dxa"/>
            <w:gridSpan w:val="2"/>
            <w:tcBorders>
              <w:top w:val="single" w:sz="4" w:space="0" w:color="auto"/>
              <w:left w:val="single" w:sz="4" w:space="0" w:color="auto"/>
              <w:bottom w:val="single" w:sz="4" w:space="0" w:color="auto"/>
              <w:right w:val="single" w:sz="4" w:space="0" w:color="auto"/>
            </w:tcBorders>
          </w:tcPr>
          <w:p w14:paraId="7C3750AF" w14:textId="512EA4D2" w:rsidR="00CE5956" w:rsidRPr="005A7013" w:rsidRDefault="00CE5956" w:rsidP="00551C68">
            <w:r w:rsidRPr="005A7013">
              <w:t>Jačanje konkurentnog poduzetništva kroz poticanje novih ulaganja te povećanje zapošljavanja lokalnog stanovništva</w:t>
            </w:r>
          </w:p>
        </w:tc>
        <w:tc>
          <w:tcPr>
            <w:tcW w:w="1339" w:type="dxa"/>
            <w:tcBorders>
              <w:top w:val="single" w:sz="4" w:space="0" w:color="auto"/>
              <w:left w:val="single" w:sz="4" w:space="0" w:color="auto"/>
              <w:bottom w:val="single" w:sz="4" w:space="0" w:color="auto"/>
              <w:right w:val="single" w:sz="4" w:space="0" w:color="auto"/>
            </w:tcBorders>
          </w:tcPr>
          <w:p w14:paraId="45D8D3B7" w14:textId="77777777" w:rsidR="00CE5956" w:rsidRPr="005A7013" w:rsidRDefault="00CE5956" w:rsidP="00551C68"/>
        </w:tc>
      </w:tr>
      <w:tr w:rsidR="00CE5956" w:rsidRPr="005A7013" w14:paraId="0C3EF957" w14:textId="2A3EDFFC" w:rsidTr="005463D6">
        <w:trPr>
          <w:trHeight w:val="255"/>
        </w:trPr>
        <w:tc>
          <w:tcPr>
            <w:tcW w:w="1275" w:type="dxa"/>
            <w:tcBorders>
              <w:top w:val="single" w:sz="4" w:space="0" w:color="auto"/>
              <w:left w:val="single" w:sz="4" w:space="0" w:color="auto"/>
              <w:bottom w:val="single" w:sz="4" w:space="0" w:color="auto"/>
              <w:right w:val="single" w:sz="4" w:space="0" w:color="auto"/>
            </w:tcBorders>
            <w:hideMark/>
          </w:tcPr>
          <w:p w14:paraId="578C528E" w14:textId="77777777" w:rsidR="00CE5956" w:rsidRPr="005A7013" w:rsidRDefault="00CE5956" w:rsidP="00551C68">
            <w:r w:rsidRPr="005A7013">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3D47F2EB" w14:textId="62773D59" w:rsidR="00CE5956" w:rsidRPr="005A7013" w:rsidRDefault="00CE5956" w:rsidP="00551C68">
            <w:r w:rsidRPr="005A7013">
              <w:t>Broj isplaćenih subvencija</w:t>
            </w:r>
          </w:p>
        </w:tc>
        <w:tc>
          <w:tcPr>
            <w:tcW w:w="1339" w:type="dxa"/>
            <w:tcBorders>
              <w:top w:val="single" w:sz="4" w:space="0" w:color="auto"/>
              <w:left w:val="single" w:sz="4" w:space="0" w:color="auto"/>
              <w:bottom w:val="single" w:sz="4" w:space="0" w:color="auto"/>
              <w:right w:val="single" w:sz="4" w:space="0" w:color="auto"/>
            </w:tcBorders>
          </w:tcPr>
          <w:p w14:paraId="49238B7B" w14:textId="77777777" w:rsidR="00CE5956" w:rsidRPr="005A7013" w:rsidRDefault="00CE5956" w:rsidP="00551C68"/>
        </w:tc>
      </w:tr>
    </w:tbl>
    <w:p w14:paraId="29285102" w14:textId="1C4891C3" w:rsidR="005D0C99" w:rsidRPr="005A7013" w:rsidRDefault="005D0C99" w:rsidP="005D0C99">
      <w:pPr>
        <w:rPr>
          <w:lang w:eastAsia="en-US"/>
        </w:rPr>
      </w:pPr>
    </w:p>
    <w:p w14:paraId="270CA53B" w14:textId="77777777" w:rsidR="00B812CE" w:rsidRPr="005A7013" w:rsidRDefault="00B812CE" w:rsidP="005D0C99">
      <w:pPr>
        <w:rPr>
          <w:lang w:eastAsia="en-US"/>
        </w:rPr>
      </w:pPr>
    </w:p>
    <w:p w14:paraId="0AB87E97" w14:textId="09FEA8AD" w:rsidR="005D0C99" w:rsidRPr="005A7013" w:rsidRDefault="00766F14" w:rsidP="005D0C99">
      <w:pPr>
        <w:rPr>
          <w:b/>
          <w:bCs/>
          <w:u w:val="single"/>
          <w:lang w:eastAsia="en-US"/>
        </w:rPr>
      </w:pPr>
      <w:r w:rsidRPr="005A7013">
        <w:rPr>
          <w:b/>
          <w:bCs/>
          <w:u w:val="single"/>
          <w:lang w:eastAsia="en-US"/>
        </w:rPr>
        <w:t>Program 1005 Zaštita okoliša</w:t>
      </w:r>
    </w:p>
    <w:p w14:paraId="652C1D39" w14:textId="14B3E57A" w:rsidR="00302375" w:rsidRPr="005A7013" w:rsidRDefault="00302375" w:rsidP="00302375">
      <w:pPr>
        <w:rPr>
          <w:i/>
          <w:iCs/>
          <w:lang w:eastAsia="en-US"/>
        </w:rPr>
      </w:pPr>
      <w:r w:rsidRPr="005A7013">
        <w:rPr>
          <w:i/>
          <w:iCs/>
          <w:lang w:eastAsia="en-US"/>
        </w:rPr>
        <w:t>Planirana sredstva 2023. eur</w:t>
      </w:r>
      <w:r w:rsidR="00600F12" w:rsidRPr="005A7013">
        <w:rPr>
          <w:i/>
          <w:iCs/>
          <w:lang w:eastAsia="en-US"/>
        </w:rPr>
        <w:t>a</w:t>
      </w:r>
      <w:r w:rsidRPr="005A7013">
        <w:rPr>
          <w:i/>
          <w:iCs/>
          <w:lang w:eastAsia="en-US"/>
        </w:rPr>
        <w:t xml:space="preserve"> </w:t>
      </w:r>
      <w:r w:rsidR="00FD7908" w:rsidRPr="005A7013">
        <w:rPr>
          <w:i/>
          <w:iCs/>
          <w:lang w:eastAsia="en-US"/>
        </w:rPr>
        <w:t>10.807,79</w:t>
      </w:r>
    </w:p>
    <w:p w14:paraId="723AE8DA" w14:textId="31E2F9EA" w:rsidR="00F42C7F" w:rsidRPr="005A7013" w:rsidRDefault="00F42C7F" w:rsidP="00302375">
      <w:pPr>
        <w:rPr>
          <w:i/>
          <w:iCs/>
          <w:lang w:eastAsia="en-US"/>
        </w:rPr>
      </w:pPr>
      <w:r w:rsidRPr="005A7013">
        <w:rPr>
          <w:i/>
          <w:iCs/>
          <w:lang w:eastAsia="en-US"/>
        </w:rPr>
        <w:t>Ostvareno do 3</w:t>
      </w:r>
      <w:r w:rsidR="00FD7908" w:rsidRPr="005A7013">
        <w:rPr>
          <w:i/>
          <w:iCs/>
          <w:lang w:eastAsia="en-US"/>
        </w:rPr>
        <w:t>1</w:t>
      </w:r>
      <w:r w:rsidRPr="005A7013">
        <w:rPr>
          <w:i/>
          <w:iCs/>
          <w:lang w:eastAsia="en-US"/>
        </w:rPr>
        <w:t>.</w:t>
      </w:r>
      <w:r w:rsidR="00FD7908" w:rsidRPr="005A7013">
        <w:rPr>
          <w:i/>
          <w:iCs/>
          <w:lang w:eastAsia="en-US"/>
        </w:rPr>
        <w:t>12</w:t>
      </w:r>
      <w:r w:rsidRPr="005A7013">
        <w:rPr>
          <w:i/>
          <w:iCs/>
          <w:lang w:eastAsia="en-US"/>
        </w:rPr>
        <w:t xml:space="preserve">.2023. eura </w:t>
      </w:r>
      <w:r w:rsidR="00FD7908" w:rsidRPr="005A7013">
        <w:rPr>
          <w:i/>
          <w:iCs/>
          <w:lang w:eastAsia="en-US"/>
        </w:rPr>
        <w:t>10.104,97</w:t>
      </w:r>
    </w:p>
    <w:p w14:paraId="62DD178F" w14:textId="499F7BAA" w:rsidR="005D0C99" w:rsidRPr="005A7013" w:rsidRDefault="005D0C99" w:rsidP="005D0C99">
      <w:pPr>
        <w:rPr>
          <w:b/>
          <w:bCs/>
          <w:u w:val="single"/>
          <w:lang w:eastAsia="en-US"/>
        </w:rPr>
      </w:pPr>
    </w:p>
    <w:tbl>
      <w:tblPr>
        <w:tblStyle w:val="Reetkatablice"/>
        <w:tblW w:w="9918" w:type="dxa"/>
        <w:tblLook w:val="04A0" w:firstRow="1" w:lastRow="0" w:firstColumn="1" w:lastColumn="0" w:noHBand="0" w:noVBand="1"/>
      </w:tblPr>
      <w:tblGrid>
        <w:gridCol w:w="1283"/>
        <w:gridCol w:w="5973"/>
        <w:gridCol w:w="1331"/>
        <w:gridCol w:w="1331"/>
      </w:tblGrid>
      <w:tr w:rsidR="00EE6703" w:rsidRPr="005A7013" w14:paraId="3ED8B438" w14:textId="4B64CF81" w:rsidTr="00EE6703">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78B92124" w14:textId="2FF1B7E0" w:rsidR="00EE6703" w:rsidRPr="005A7013" w:rsidRDefault="00EE6703" w:rsidP="00551C68">
            <w:pPr>
              <w:rPr>
                <w:b/>
                <w:bCs/>
              </w:rPr>
            </w:pPr>
            <w:r w:rsidRPr="005A7013">
              <w:rPr>
                <w:b/>
                <w:bCs/>
              </w:rPr>
              <w:t>A100501 Odvoz i zbrinjavanje otpada</w:t>
            </w:r>
          </w:p>
        </w:tc>
        <w:tc>
          <w:tcPr>
            <w:tcW w:w="1331" w:type="dxa"/>
            <w:tcBorders>
              <w:top w:val="single" w:sz="4" w:space="0" w:color="auto"/>
              <w:left w:val="single" w:sz="4" w:space="0" w:color="auto"/>
              <w:bottom w:val="single" w:sz="4" w:space="0" w:color="auto"/>
              <w:right w:val="single" w:sz="4" w:space="0" w:color="auto"/>
            </w:tcBorders>
            <w:noWrap/>
            <w:hideMark/>
          </w:tcPr>
          <w:p w14:paraId="713950AB" w14:textId="1F4D463D" w:rsidR="00EE6703" w:rsidRPr="005A7013" w:rsidRDefault="00F83447" w:rsidP="00551C68">
            <w:pPr>
              <w:jc w:val="right"/>
              <w:rPr>
                <w:b/>
                <w:bCs/>
              </w:rPr>
            </w:pPr>
            <w:r w:rsidRPr="005A7013">
              <w:rPr>
                <w:b/>
                <w:bCs/>
              </w:rPr>
              <w:t>3.135</w:t>
            </w:r>
            <w:r w:rsidR="00EE6703" w:rsidRPr="005A7013">
              <w:rPr>
                <w:b/>
                <w:bCs/>
              </w:rPr>
              <w:t>,00</w:t>
            </w:r>
          </w:p>
        </w:tc>
        <w:tc>
          <w:tcPr>
            <w:tcW w:w="1339" w:type="dxa"/>
            <w:tcBorders>
              <w:top w:val="single" w:sz="4" w:space="0" w:color="auto"/>
              <w:left w:val="single" w:sz="4" w:space="0" w:color="auto"/>
              <w:bottom w:val="single" w:sz="4" w:space="0" w:color="auto"/>
              <w:right w:val="single" w:sz="4" w:space="0" w:color="auto"/>
            </w:tcBorders>
          </w:tcPr>
          <w:p w14:paraId="757959D5" w14:textId="66712AA7" w:rsidR="00EE6703" w:rsidRPr="005A7013" w:rsidRDefault="00F83447" w:rsidP="00551C68">
            <w:pPr>
              <w:jc w:val="right"/>
              <w:rPr>
                <w:b/>
                <w:bCs/>
              </w:rPr>
            </w:pPr>
            <w:r w:rsidRPr="005A7013">
              <w:rPr>
                <w:b/>
                <w:bCs/>
              </w:rPr>
              <w:t>3.020,74</w:t>
            </w:r>
          </w:p>
        </w:tc>
      </w:tr>
      <w:tr w:rsidR="00EE6703" w:rsidRPr="005A7013" w14:paraId="7605B6D9" w14:textId="4B7835A4" w:rsidTr="00EE6703">
        <w:trPr>
          <w:trHeight w:val="255"/>
        </w:trPr>
        <w:tc>
          <w:tcPr>
            <w:tcW w:w="1275" w:type="dxa"/>
            <w:tcBorders>
              <w:top w:val="single" w:sz="4" w:space="0" w:color="auto"/>
              <w:left w:val="single" w:sz="4" w:space="0" w:color="auto"/>
              <w:bottom w:val="single" w:sz="4" w:space="0" w:color="auto"/>
              <w:right w:val="single" w:sz="4" w:space="0" w:color="auto"/>
            </w:tcBorders>
            <w:hideMark/>
          </w:tcPr>
          <w:p w14:paraId="1A86AB2D" w14:textId="77777777" w:rsidR="00EE6703" w:rsidRPr="005A7013" w:rsidRDefault="00EE6703" w:rsidP="00551C68">
            <w:r w:rsidRPr="005A7013">
              <w:t>32</w:t>
            </w:r>
          </w:p>
        </w:tc>
        <w:tc>
          <w:tcPr>
            <w:tcW w:w="5973" w:type="dxa"/>
            <w:tcBorders>
              <w:top w:val="single" w:sz="4" w:space="0" w:color="auto"/>
              <w:left w:val="single" w:sz="4" w:space="0" w:color="auto"/>
              <w:bottom w:val="single" w:sz="4" w:space="0" w:color="auto"/>
              <w:right w:val="single" w:sz="4" w:space="0" w:color="auto"/>
            </w:tcBorders>
            <w:hideMark/>
          </w:tcPr>
          <w:p w14:paraId="3B61A73A" w14:textId="77777777" w:rsidR="00EE6703" w:rsidRPr="005A7013" w:rsidRDefault="00EE6703" w:rsidP="00551C68">
            <w:r w:rsidRPr="005A7013">
              <w:t xml:space="preserve">Materijalni rashodi                                                                                 </w:t>
            </w:r>
          </w:p>
        </w:tc>
        <w:tc>
          <w:tcPr>
            <w:tcW w:w="1331" w:type="dxa"/>
            <w:tcBorders>
              <w:top w:val="single" w:sz="4" w:space="0" w:color="auto"/>
              <w:left w:val="single" w:sz="4" w:space="0" w:color="auto"/>
              <w:bottom w:val="single" w:sz="4" w:space="0" w:color="auto"/>
              <w:right w:val="single" w:sz="4" w:space="0" w:color="auto"/>
            </w:tcBorders>
            <w:noWrap/>
            <w:hideMark/>
          </w:tcPr>
          <w:p w14:paraId="2C5939A8" w14:textId="3030F509" w:rsidR="00EE6703" w:rsidRPr="005A7013" w:rsidRDefault="00F83447" w:rsidP="00551C68">
            <w:pPr>
              <w:jc w:val="right"/>
            </w:pPr>
            <w:r w:rsidRPr="005A7013">
              <w:t>3.135</w:t>
            </w:r>
            <w:r w:rsidR="00EE6703" w:rsidRPr="005A7013">
              <w:t>,00</w:t>
            </w:r>
          </w:p>
        </w:tc>
        <w:tc>
          <w:tcPr>
            <w:tcW w:w="1339" w:type="dxa"/>
            <w:tcBorders>
              <w:top w:val="single" w:sz="4" w:space="0" w:color="auto"/>
              <w:left w:val="single" w:sz="4" w:space="0" w:color="auto"/>
              <w:bottom w:val="single" w:sz="4" w:space="0" w:color="auto"/>
              <w:right w:val="single" w:sz="4" w:space="0" w:color="auto"/>
            </w:tcBorders>
          </w:tcPr>
          <w:p w14:paraId="5DAEB8C1" w14:textId="1A45E5F1" w:rsidR="00EE6703" w:rsidRPr="005A7013" w:rsidRDefault="00F83447" w:rsidP="00551C68">
            <w:pPr>
              <w:jc w:val="right"/>
            </w:pPr>
            <w:r w:rsidRPr="005A7013">
              <w:t>3.020,74</w:t>
            </w:r>
          </w:p>
        </w:tc>
      </w:tr>
      <w:tr w:rsidR="00EE6703" w:rsidRPr="005A7013" w14:paraId="0EE7013F" w14:textId="12F2BEB3" w:rsidTr="00EE6703">
        <w:trPr>
          <w:trHeight w:val="255"/>
        </w:trPr>
        <w:tc>
          <w:tcPr>
            <w:tcW w:w="1275" w:type="dxa"/>
            <w:tcBorders>
              <w:top w:val="single" w:sz="4" w:space="0" w:color="auto"/>
              <w:left w:val="single" w:sz="4" w:space="0" w:color="auto"/>
              <w:bottom w:val="single" w:sz="4" w:space="0" w:color="auto"/>
              <w:right w:val="single" w:sz="4" w:space="0" w:color="auto"/>
            </w:tcBorders>
            <w:hideMark/>
          </w:tcPr>
          <w:p w14:paraId="54449459" w14:textId="77777777" w:rsidR="00EE6703" w:rsidRPr="005A7013" w:rsidRDefault="00EE6703" w:rsidP="00551C68">
            <w:r w:rsidRPr="005A7013">
              <w:t>Ciljevi aktivnosti</w:t>
            </w:r>
          </w:p>
        </w:tc>
        <w:tc>
          <w:tcPr>
            <w:tcW w:w="7304" w:type="dxa"/>
            <w:gridSpan w:val="2"/>
            <w:tcBorders>
              <w:top w:val="single" w:sz="4" w:space="0" w:color="auto"/>
              <w:left w:val="single" w:sz="4" w:space="0" w:color="auto"/>
              <w:bottom w:val="single" w:sz="4" w:space="0" w:color="auto"/>
              <w:right w:val="single" w:sz="4" w:space="0" w:color="auto"/>
            </w:tcBorders>
          </w:tcPr>
          <w:p w14:paraId="65FBFB5D" w14:textId="49EF5F0E" w:rsidR="00EE6703" w:rsidRPr="005A7013" w:rsidRDefault="00EE6703" w:rsidP="00551C68">
            <w:r w:rsidRPr="005A7013">
              <w:t>Poticanje ulaganja u lokalnu infrastrukturu koja će utjecati na smanjenje onečišćenja okoliša i očuvanje ruralnog krajobraza</w:t>
            </w:r>
          </w:p>
        </w:tc>
        <w:tc>
          <w:tcPr>
            <w:tcW w:w="1339" w:type="dxa"/>
            <w:tcBorders>
              <w:top w:val="single" w:sz="4" w:space="0" w:color="auto"/>
              <w:left w:val="single" w:sz="4" w:space="0" w:color="auto"/>
              <w:bottom w:val="single" w:sz="4" w:space="0" w:color="auto"/>
              <w:right w:val="single" w:sz="4" w:space="0" w:color="auto"/>
            </w:tcBorders>
          </w:tcPr>
          <w:p w14:paraId="058A92CD" w14:textId="77777777" w:rsidR="00EE6703" w:rsidRPr="005A7013" w:rsidRDefault="00EE6703" w:rsidP="00551C68"/>
        </w:tc>
      </w:tr>
      <w:tr w:rsidR="00EE6703" w:rsidRPr="005A7013" w14:paraId="7A151E0A" w14:textId="302E77AC" w:rsidTr="007021B0">
        <w:trPr>
          <w:trHeight w:val="255"/>
        </w:trPr>
        <w:tc>
          <w:tcPr>
            <w:tcW w:w="1275" w:type="dxa"/>
            <w:tcBorders>
              <w:top w:val="single" w:sz="4" w:space="0" w:color="auto"/>
              <w:left w:val="single" w:sz="4" w:space="0" w:color="auto"/>
              <w:bottom w:val="single" w:sz="4" w:space="0" w:color="auto"/>
              <w:right w:val="single" w:sz="4" w:space="0" w:color="auto"/>
            </w:tcBorders>
            <w:hideMark/>
          </w:tcPr>
          <w:p w14:paraId="4F2774EC" w14:textId="77777777" w:rsidR="00EE6703" w:rsidRPr="005A7013" w:rsidRDefault="00EE6703" w:rsidP="00551C68">
            <w:r w:rsidRPr="005A7013">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37BD73ED" w14:textId="27CDE6EC" w:rsidR="00EE6703" w:rsidRPr="005A7013" w:rsidRDefault="00EE6703" w:rsidP="00551C68">
            <w:r w:rsidRPr="005A7013">
              <w:t>Površina zaštićenih dijelova prirode</w:t>
            </w:r>
          </w:p>
        </w:tc>
        <w:tc>
          <w:tcPr>
            <w:tcW w:w="1339" w:type="dxa"/>
            <w:tcBorders>
              <w:top w:val="single" w:sz="4" w:space="0" w:color="auto"/>
              <w:left w:val="single" w:sz="4" w:space="0" w:color="auto"/>
              <w:bottom w:val="single" w:sz="4" w:space="0" w:color="auto"/>
              <w:right w:val="single" w:sz="4" w:space="0" w:color="auto"/>
            </w:tcBorders>
          </w:tcPr>
          <w:p w14:paraId="01B1D9FB" w14:textId="77777777" w:rsidR="00EE6703" w:rsidRPr="005A7013" w:rsidRDefault="00EE6703" w:rsidP="00551C68"/>
        </w:tc>
      </w:tr>
    </w:tbl>
    <w:p w14:paraId="6A75AF85" w14:textId="77777777" w:rsidR="00766F14" w:rsidRPr="005A7013" w:rsidRDefault="00766F14" w:rsidP="00766F14">
      <w:pPr>
        <w:rPr>
          <w:lang w:eastAsia="en-US"/>
        </w:rPr>
      </w:pPr>
    </w:p>
    <w:tbl>
      <w:tblPr>
        <w:tblStyle w:val="Reetkatablice"/>
        <w:tblW w:w="9918" w:type="dxa"/>
        <w:tblLook w:val="04A0" w:firstRow="1" w:lastRow="0" w:firstColumn="1" w:lastColumn="0" w:noHBand="0" w:noVBand="1"/>
      </w:tblPr>
      <w:tblGrid>
        <w:gridCol w:w="1283"/>
        <w:gridCol w:w="6020"/>
        <w:gridCol w:w="1340"/>
        <w:gridCol w:w="1275"/>
      </w:tblGrid>
      <w:tr w:rsidR="00EE6703" w:rsidRPr="005A7013" w14:paraId="633CA60E" w14:textId="58C21CD5" w:rsidTr="00EE6703">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7707FC34" w14:textId="376FAAC5" w:rsidR="00EE6703" w:rsidRPr="005A7013" w:rsidRDefault="00EE6703" w:rsidP="00551C68">
            <w:pPr>
              <w:rPr>
                <w:b/>
                <w:bCs/>
              </w:rPr>
            </w:pPr>
            <w:r w:rsidRPr="005A7013">
              <w:rPr>
                <w:b/>
                <w:bCs/>
              </w:rPr>
              <w:t>A100502 Veterinarsko - higijeničarski poslovi</w:t>
            </w:r>
          </w:p>
        </w:tc>
        <w:tc>
          <w:tcPr>
            <w:tcW w:w="1340" w:type="dxa"/>
            <w:tcBorders>
              <w:top w:val="single" w:sz="4" w:space="0" w:color="auto"/>
              <w:left w:val="single" w:sz="4" w:space="0" w:color="auto"/>
              <w:bottom w:val="single" w:sz="4" w:space="0" w:color="auto"/>
              <w:right w:val="single" w:sz="4" w:space="0" w:color="auto"/>
            </w:tcBorders>
            <w:noWrap/>
            <w:hideMark/>
          </w:tcPr>
          <w:p w14:paraId="08634437" w14:textId="46E0F219" w:rsidR="00EE6703" w:rsidRPr="005A7013" w:rsidRDefault="00EE6703" w:rsidP="00551C68">
            <w:pPr>
              <w:jc w:val="right"/>
              <w:rPr>
                <w:b/>
                <w:bCs/>
              </w:rPr>
            </w:pPr>
            <w:r w:rsidRPr="005A7013">
              <w:rPr>
                <w:b/>
                <w:bCs/>
              </w:rPr>
              <w:t>3.</w:t>
            </w:r>
            <w:r w:rsidR="0031326E" w:rsidRPr="005A7013">
              <w:rPr>
                <w:b/>
                <w:bCs/>
              </w:rPr>
              <w:t>4</w:t>
            </w:r>
            <w:r w:rsidRPr="005A7013">
              <w:rPr>
                <w:b/>
                <w:bCs/>
              </w:rPr>
              <w:t>00,00</w:t>
            </w:r>
          </w:p>
        </w:tc>
        <w:tc>
          <w:tcPr>
            <w:tcW w:w="1275" w:type="dxa"/>
            <w:tcBorders>
              <w:top w:val="single" w:sz="4" w:space="0" w:color="auto"/>
              <w:left w:val="single" w:sz="4" w:space="0" w:color="auto"/>
              <w:bottom w:val="single" w:sz="4" w:space="0" w:color="auto"/>
              <w:right w:val="single" w:sz="4" w:space="0" w:color="auto"/>
            </w:tcBorders>
          </w:tcPr>
          <w:p w14:paraId="29D8F8B6" w14:textId="065DC6C5" w:rsidR="00EE6703" w:rsidRPr="005A7013" w:rsidRDefault="0031326E" w:rsidP="00551C68">
            <w:pPr>
              <w:jc w:val="right"/>
              <w:rPr>
                <w:b/>
                <w:bCs/>
              </w:rPr>
            </w:pPr>
            <w:r w:rsidRPr="005A7013">
              <w:rPr>
                <w:b/>
                <w:bCs/>
              </w:rPr>
              <w:t>2.811,44</w:t>
            </w:r>
          </w:p>
        </w:tc>
      </w:tr>
      <w:tr w:rsidR="00EE6703" w:rsidRPr="005A7013" w14:paraId="2190312C" w14:textId="03CA3616" w:rsidTr="00EE6703">
        <w:trPr>
          <w:trHeight w:val="255"/>
        </w:trPr>
        <w:tc>
          <w:tcPr>
            <w:tcW w:w="1283" w:type="dxa"/>
            <w:tcBorders>
              <w:top w:val="single" w:sz="4" w:space="0" w:color="auto"/>
              <w:left w:val="single" w:sz="4" w:space="0" w:color="auto"/>
              <w:bottom w:val="single" w:sz="4" w:space="0" w:color="auto"/>
              <w:right w:val="single" w:sz="4" w:space="0" w:color="auto"/>
            </w:tcBorders>
            <w:hideMark/>
          </w:tcPr>
          <w:p w14:paraId="28BB4A25" w14:textId="77777777" w:rsidR="00EE6703" w:rsidRPr="005A7013" w:rsidRDefault="00EE6703" w:rsidP="00551C68">
            <w:r w:rsidRPr="005A7013">
              <w:t>32</w:t>
            </w:r>
          </w:p>
        </w:tc>
        <w:tc>
          <w:tcPr>
            <w:tcW w:w="6020" w:type="dxa"/>
            <w:tcBorders>
              <w:top w:val="single" w:sz="4" w:space="0" w:color="auto"/>
              <w:left w:val="single" w:sz="4" w:space="0" w:color="auto"/>
              <w:bottom w:val="single" w:sz="4" w:space="0" w:color="auto"/>
              <w:right w:val="single" w:sz="4" w:space="0" w:color="auto"/>
            </w:tcBorders>
            <w:hideMark/>
          </w:tcPr>
          <w:p w14:paraId="341825DD" w14:textId="77777777" w:rsidR="00EE6703" w:rsidRPr="005A7013" w:rsidRDefault="00EE6703" w:rsidP="00551C68">
            <w:r w:rsidRPr="005A7013">
              <w:t xml:space="preserve">Materijalni rashodi                                                                                 </w:t>
            </w:r>
          </w:p>
        </w:tc>
        <w:tc>
          <w:tcPr>
            <w:tcW w:w="1340" w:type="dxa"/>
            <w:tcBorders>
              <w:top w:val="single" w:sz="4" w:space="0" w:color="auto"/>
              <w:left w:val="single" w:sz="4" w:space="0" w:color="auto"/>
              <w:bottom w:val="single" w:sz="4" w:space="0" w:color="auto"/>
              <w:right w:val="single" w:sz="4" w:space="0" w:color="auto"/>
            </w:tcBorders>
            <w:noWrap/>
            <w:hideMark/>
          </w:tcPr>
          <w:p w14:paraId="1D716083" w14:textId="363D6A56" w:rsidR="00EE6703" w:rsidRPr="005A7013" w:rsidRDefault="00EE6703" w:rsidP="00551C68">
            <w:pPr>
              <w:jc w:val="right"/>
            </w:pPr>
            <w:r w:rsidRPr="005A7013">
              <w:t>3.</w:t>
            </w:r>
            <w:r w:rsidR="0031326E" w:rsidRPr="005A7013">
              <w:t>4</w:t>
            </w:r>
            <w:r w:rsidRPr="005A7013">
              <w:t>00,00</w:t>
            </w:r>
          </w:p>
        </w:tc>
        <w:tc>
          <w:tcPr>
            <w:tcW w:w="1275" w:type="dxa"/>
            <w:tcBorders>
              <w:top w:val="single" w:sz="4" w:space="0" w:color="auto"/>
              <w:left w:val="single" w:sz="4" w:space="0" w:color="auto"/>
              <w:bottom w:val="single" w:sz="4" w:space="0" w:color="auto"/>
              <w:right w:val="single" w:sz="4" w:space="0" w:color="auto"/>
            </w:tcBorders>
          </w:tcPr>
          <w:p w14:paraId="7F89A6E8" w14:textId="705C15AA" w:rsidR="00EE6703" w:rsidRPr="005A7013" w:rsidRDefault="0031326E" w:rsidP="00551C68">
            <w:pPr>
              <w:jc w:val="right"/>
            </w:pPr>
            <w:r w:rsidRPr="005A7013">
              <w:t>2.811,44</w:t>
            </w:r>
          </w:p>
        </w:tc>
      </w:tr>
      <w:tr w:rsidR="00EE6703" w:rsidRPr="005A7013" w14:paraId="04F64264" w14:textId="5ED505F8" w:rsidTr="007B5858">
        <w:trPr>
          <w:trHeight w:val="255"/>
        </w:trPr>
        <w:tc>
          <w:tcPr>
            <w:tcW w:w="1283" w:type="dxa"/>
            <w:tcBorders>
              <w:top w:val="single" w:sz="4" w:space="0" w:color="auto"/>
              <w:left w:val="single" w:sz="4" w:space="0" w:color="auto"/>
              <w:bottom w:val="single" w:sz="4" w:space="0" w:color="auto"/>
              <w:right w:val="single" w:sz="4" w:space="0" w:color="auto"/>
            </w:tcBorders>
            <w:hideMark/>
          </w:tcPr>
          <w:p w14:paraId="33BB2593" w14:textId="77777777" w:rsidR="00EE6703" w:rsidRPr="005A7013" w:rsidRDefault="00EE6703" w:rsidP="00551C68">
            <w:r w:rsidRPr="005A7013">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2D9D41E9" w14:textId="2E180697" w:rsidR="00EE6703" w:rsidRPr="005A7013" w:rsidRDefault="00EE6703" w:rsidP="00551C68">
            <w:r w:rsidRPr="005A7013">
              <w:t>Obavljanje higijeničarske službe, veterinarske usluge</w:t>
            </w:r>
          </w:p>
        </w:tc>
        <w:tc>
          <w:tcPr>
            <w:tcW w:w="1275" w:type="dxa"/>
            <w:tcBorders>
              <w:top w:val="single" w:sz="4" w:space="0" w:color="auto"/>
              <w:left w:val="single" w:sz="4" w:space="0" w:color="auto"/>
              <w:bottom w:val="single" w:sz="4" w:space="0" w:color="auto"/>
              <w:right w:val="single" w:sz="4" w:space="0" w:color="auto"/>
            </w:tcBorders>
          </w:tcPr>
          <w:p w14:paraId="2D52E651" w14:textId="77777777" w:rsidR="00EE6703" w:rsidRPr="005A7013" w:rsidRDefault="00EE6703" w:rsidP="00551C68"/>
        </w:tc>
      </w:tr>
      <w:tr w:rsidR="00EE6703" w:rsidRPr="005A7013" w14:paraId="3BA3FF06" w14:textId="605A887E" w:rsidTr="00EE6703">
        <w:trPr>
          <w:trHeight w:val="255"/>
        </w:trPr>
        <w:tc>
          <w:tcPr>
            <w:tcW w:w="1283" w:type="dxa"/>
            <w:tcBorders>
              <w:top w:val="single" w:sz="4" w:space="0" w:color="auto"/>
              <w:left w:val="single" w:sz="4" w:space="0" w:color="auto"/>
              <w:bottom w:val="single" w:sz="4" w:space="0" w:color="auto"/>
              <w:right w:val="single" w:sz="4" w:space="0" w:color="auto"/>
            </w:tcBorders>
            <w:hideMark/>
          </w:tcPr>
          <w:p w14:paraId="765DB963" w14:textId="77777777" w:rsidR="00EE6703" w:rsidRPr="005A7013" w:rsidRDefault="00EE6703" w:rsidP="00551C68">
            <w:r w:rsidRPr="005A7013">
              <w:t>Pokazatelji uspješnosti</w:t>
            </w:r>
          </w:p>
        </w:tc>
        <w:tc>
          <w:tcPr>
            <w:tcW w:w="7360" w:type="dxa"/>
            <w:gridSpan w:val="2"/>
            <w:tcBorders>
              <w:top w:val="single" w:sz="4" w:space="0" w:color="auto"/>
              <w:left w:val="single" w:sz="4" w:space="0" w:color="auto"/>
              <w:bottom w:val="single" w:sz="4" w:space="0" w:color="auto"/>
              <w:right w:val="single" w:sz="4" w:space="0" w:color="auto"/>
            </w:tcBorders>
          </w:tcPr>
          <w:p w14:paraId="049DFA9D" w14:textId="42DCE78D" w:rsidR="00EE6703" w:rsidRPr="005A7013" w:rsidRDefault="00EE6703" w:rsidP="00551C68">
            <w:r w:rsidRPr="005A7013">
              <w:t>Sprječavanje širenja zaraze od uginulih lešina životinja, sakupljanje napuštenih životinja te njihovo zbrinjavanje</w:t>
            </w:r>
          </w:p>
        </w:tc>
        <w:tc>
          <w:tcPr>
            <w:tcW w:w="1275" w:type="dxa"/>
            <w:tcBorders>
              <w:top w:val="single" w:sz="4" w:space="0" w:color="auto"/>
              <w:left w:val="single" w:sz="4" w:space="0" w:color="auto"/>
              <w:bottom w:val="single" w:sz="4" w:space="0" w:color="auto"/>
              <w:right w:val="single" w:sz="4" w:space="0" w:color="auto"/>
            </w:tcBorders>
          </w:tcPr>
          <w:p w14:paraId="0C33262A" w14:textId="77777777" w:rsidR="00EE6703" w:rsidRPr="005A7013" w:rsidRDefault="00EE6703" w:rsidP="00551C68"/>
        </w:tc>
      </w:tr>
    </w:tbl>
    <w:p w14:paraId="57A6977C" w14:textId="77777777" w:rsidR="003F7102" w:rsidRPr="005A7013" w:rsidRDefault="003F7102" w:rsidP="00766F14">
      <w:pPr>
        <w:rPr>
          <w:lang w:eastAsia="en-US"/>
        </w:rPr>
      </w:pPr>
    </w:p>
    <w:tbl>
      <w:tblPr>
        <w:tblStyle w:val="Reetkatablice"/>
        <w:tblW w:w="9918" w:type="dxa"/>
        <w:tblLook w:val="04A0" w:firstRow="1" w:lastRow="0" w:firstColumn="1" w:lastColumn="0" w:noHBand="0" w:noVBand="1"/>
      </w:tblPr>
      <w:tblGrid>
        <w:gridCol w:w="1283"/>
        <w:gridCol w:w="6020"/>
        <w:gridCol w:w="1340"/>
        <w:gridCol w:w="1275"/>
      </w:tblGrid>
      <w:tr w:rsidR="00EE6703" w:rsidRPr="005A7013" w14:paraId="5AC54262" w14:textId="6F75F038" w:rsidTr="00EE6703">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1E05B362" w14:textId="15177FC6" w:rsidR="00EE6703" w:rsidRPr="005A7013" w:rsidRDefault="00EE6703" w:rsidP="00551C68">
            <w:pPr>
              <w:rPr>
                <w:b/>
                <w:bCs/>
              </w:rPr>
            </w:pPr>
            <w:r w:rsidRPr="005A7013">
              <w:rPr>
                <w:b/>
                <w:bCs/>
              </w:rPr>
              <w:t>A100504 Provođenje DDD mjera</w:t>
            </w:r>
          </w:p>
        </w:tc>
        <w:tc>
          <w:tcPr>
            <w:tcW w:w="1340" w:type="dxa"/>
            <w:tcBorders>
              <w:top w:val="single" w:sz="4" w:space="0" w:color="auto"/>
              <w:left w:val="single" w:sz="4" w:space="0" w:color="auto"/>
              <w:bottom w:val="single" w:sz="4" w:space="0" w:color="auto"/>
              <w:right w:val="single" w:sz="4" w:space="0" w:color="auto"/>
            </w:tcBorders>
            <w:noWrap/>
            <w:hideMark/>
          </w:tcPr>
          <w:p w14:paraId="5BBF73AB" w14:textId="12F7CFC6" w:rsidR="00EE6703" w:rsidRPr="005A7013" w:rsidRDefault="00EE6703" w:rsidP="00551C68">
            <w:pPr>
              <w:jc w:val="right"/>
              <w:rPr>
                <w:b/>
                <w:bCs/>
              </w:rPr>
            </w:pPr>
            <w:r w:rsidRPr="005A7013">
              <w:rPr>
                <w:b/>
                <w:bCs/>
              </w:rPr>
              <w:t>4</w:t>
            </w:r>
            <w:r w:rsidR="003F7102" w:rsidRPr="005A7013">
              <w:rPr>
                <w:b/>
                <w:bCs/>
              </w:rPr>
              <w:t>.272,79</w:t>
            </w:r>
          </w:p>
        </w:tc>
        <w:tc>
          <w:tcPr>
            <w:tcW w:w="1275" w:type="dxa"/>
            <w:tcBorders>
              <w:top w:val="single" w:sz="4" w:space="0" w:color="auto"/>
              <w:left w:val="single" w:sz="4" w:space="0" w:color="auto"/>
              <w:bottom w:val="single" w:sz="4" w:space="0" w:color="auto"/>
              <w:right w:val="single" w:sz="4" w:space="0" w:color="auto"/>
            </w:tcBorders>
          </w:tcPr>
          <w:p w14:paraId="1A8D8EA1" w14:textId="58FDFD68" w:rsidR="00EE6703" w:rsidRPr="005A7013" w:rsidRDefault="00946625" w:rsidP="00551C68">
            <w:pPr>
              <w:jc w:val="right"/>
              <w:rPr>
                <w:b/>
                <w:bCs/>
              </w:rPr>
            </w:pPr>
            <w:r w:rsidRPr="005A7013">
              <w:rPr>
                <w:b/>
                <w:bCs/>
              </w:rPr>
              <w:t>4.272,79</w:t>
            </w:r>
          </w:p>
        </w:tc>
      </w:tr>
      <w:tr w:rsidR="00EE6703" w:rsidRPr="005A7013" w14:paraId="40314D8C" w14:textId="43A57AC0" w:rsidTr="00EE6703">
        <w:trPr>
          <w:trHeight w:val="255"/>
        </w:trPr>
        <w:tc>
          <w:tcPr>
            <w:tcW w:w="1283" w:type="dxa"/>
            <w:tcBorders>
              <w:top w:val="single" w:sz="4" w:space="0" w:color="auto"/>
              <w:left w:val="single" w:sz="4" w:space="0" w:color="auto"/>
              <w:bottom w:val="single" w:sz="4" w:space="0" w:color="auto"/>
              <w:right w:val="single" w:sz="4" w:space="0" w:color="auto"/>
            </w:tcBorders>
            <w:hideMark/>
          </w:tcPr>
          <w:p w14:paraId="5C908C95" w14:textId="77777777" w:rsidR="00EE6703" w:rsidRPr="005A7013" w:rsidRDefault="00EE6703" w:rsidP="00551C68">
            <w:r w:rsidRPr="005A7013">
              <w:t>32</w:t>
            </w:r>
          </w:p>
        </w:tc>
        <w:tc>
          <w:tcPr>
            <w:tcW w:w="6020" w:type="dxa"/>
            <w:tcBorders>
              <w:top w:val="single" w:sz="4" w:space="0" w:color="auto"/>
              <w:left w:val="single" w:sz="4" w:space="0" w:color="auto"/>
              <w:bottom w:val="single" w:sz="4" w:space="0" w:color="auto"/>
              <w:right w:val="single" w:sz="4" w:space="0" w:color="auto"/>
            </w:tcBorders>
            <w:hideMark/>
          </w:tcPr>
          <w:p w14:paraId="306E07F2" w14:textId="77777777" w:rsidR="00EE6703" w:rsidRPr="005A7013" w:rsidRDefault="00EE6703" w:rsidP="00551C68">
            <w:r w:rsidRPr="005A7013">
              <w:t xml:space="preserve">Materijalni rashodi                                                                                 </w:t>
            </w:r>
          </w:p>
        </w:tc>
        <w:tc>
          <w:tcPr>
            <w:tcW w:w="1340" w:type="dxa"/>
            <w:tcBorders>
              <w:top w:val="single" w:sz="4" w:space="0" w:color="auto"/>
              <w:left w:val="single" w:sz="4" w:space="0" w:color="auto"/>
              <w:bottom w:val="single" w:sz="4" w:space="0" w:color="auto"/>
              <w:right w:val="single" w:sz="4" w:space="0" w:color="auto"/>
            </w:tcBorders>
            <w:noWrap/>
            <w:hideMark/>
          </w:tcPr>
          <w:p w14:paraId="0833A443" w14:textId="60568EB9" w:rsidR="00EE6703" w:rsidRPr="005A7013" w:rsidRDefault="003F7102" w:rsidP="00551C68">
            <w:pPr>
              <w:jc w:val="right"/>
            </w:pPr>
            <w:r w:rsidRPr="005A7013">
              <w:t>4.272,79</w:t>
            </w:r>
          </w:p>
        </w:tc>
        <w:tc>
          <w:tcPr>
            <w:tcW w:w="1275" w:type="dxa"/>
            <w:tcBorders>
              <w:top w:val="single" w:sz="4" w:space="0" w:color="auto"/>
              <w:left w:val="single" w:sz="4" w:space="0" w:color="auto"/>
              <w:bottom w:val="single" w:sz="4" w:space="0" w:color="auto"/>
              <w:right w:val="single" w:sz="4" w:space="0" w:color="auto"/>
            </w:tcBorders>
          </w:tcPr>
          <w:p w14:paraId="3E62DD6F" w14:textId="272C3D31" w:rsidR="00EE6703" w:rsidRPr="005A7013" w:rsidRDefault="00946625" w:rsidP="00551C68">
            <w:pPr>
              <w:jc w:val="right"/>
            </w:pPr>
            <w:r w:rsidRPr="005A7013">
              <w:t>4.272,79</w:t>
            </w:r>
          </w:p>
        </w:tc>
      </w:tr>
      <w:tr w:rsidR="00EE6703" w:rsidRPr="005A7013" w14:paraId="1E544120" w14:textId="71D5C250" w:rsidTr="00EE6703">
        <w:trPr>
          <w:trHeight w:val="255"/>
        </w:trPr>
        <w:tc>
          <w:tcPr>
            <w:tcW w:w="1283" w:type="dxa"/>
            <w:tcBorders>
              <w:top w:val="single" w:sz="4" w:space="0" w:color="auto"/>
              <w:left w:val="single" w:sz="4" w:space="0" w:color="auto"/>
              <w:bottom w:val="single" w:sz="4" w:space="0" w:color="auto"/>
              <w:right w:val="single" w:sz="4" w:space="0" w:color="auto"/>
            </w:tcBorders>
            <w:hideMark/>
          </w:tcPr>
          <w:p w14:paraId="3E78B7F8" w14:textId="77777777" w:rsidR="00EE6703" w:rsidRPr="005A7013" w:rsidRDefault="00EE6703" w:rsidP="00551C68">
            <w:r w:rsidRPr="005A7013">
              <w:lastRenderedPageBreak/>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5704B96C" w14:textId="03579FEE" w:rsidR="00EE6703" w:rsidRPr="005A7013" w:rsidRDefault="00EE6703" w:rsidP="00551C68">
            <w:r w:rsidRPr="005A7013">
              <w:t>Provođenje DDD mjera s ciljem uništavanja štetočina</w:t>
            </w:r>
          </w:p>
          <w:p w14:paraId="38368334" w14:textId="73AB619B" w:rsidR="00EE6703" w:rsidRPr="005A7013" w:rsidRDefault="00EE6703" w:rsidP="00551C68"/>
        </w:tc>
        <w:tc>
          <w:tcPr>
            <w:tcW w:w="1275" w:type="dxa"/>
            <w:tcBorders>
              <w:top w:val="single" w:sz="4" w:space="0" w:color="auto"/>
              <w:left w:val="single" w:sz="4" w:space="0" w:color="auto"/>
              <w:bottom w:val="single" w:sz="4" w:space="0" w:color="auto"/>
              <w:right w:val="single" w:sz="4" w:space="0" w:color="auto"/>
            </w:tcBorders>
          </w:tcPr>
          <w:p w14:paraId="308C72D8" w14:textId="77777777" w:rsidR="00EE6703" w:rsidRPr="005A7013" w:rsidRDefault="00EE6703" w:rsidP="00551C68"/>
        </w:tc>
      </w:tr>
      <w:tr w:rsidR="00EE6703" w:rsidRPr="005A7013" w14:paraId="29140CDA" w14:textId="171EA502" w:rsidTr="00845234">
        <w:trPr>
          <w:trHeight w:val="255"/>
        </w:trPr>
        <w:tc>
          <w:tcPr>
            <w:tcW w:w="1283" w:type="dxa"/>
            <w:tcBorders>
              <w:top w:val="single" w:sz="4" w:space="0" w:color="auto"/>
              <w:left w:val="single" w:sz="4" w:space="0" w:color="auto"/>
              <w:bottom w:val="single" w:sz="4" w:space="0" w:color="auto"/>
              <w:right w:val="single" w:sz="4" w:space="0" w:color="auto"/>
            </w:tcBorders>
            <w:hideMark/>
          </w:tcPr>
          <w:p w14:paraId="21533D4C" w14:textId="77777777" w:rsidR="00EE6703" w:rsidRPr="005A7013" w:rsidRDefault="00EE6703" w:rsidP="00551C68">
            <w:r w:rsidRPr="005A7013">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116349D4" w14:textId="187C38CA" w:rsidR="00EE6703" w:rsidRPr="005A7013" w:rsidRDefault="00EE6703" w:rsidP="00551C68">
            <w:r w:rsidRPr="005A7013">
              <w:t>Očuvanje okoliša</w:t>
            </w:r>
          </w:p>
        </w:tc>
        <w:tc>
          <w:tcPr>
            <w:tcW w:w="1275" w:type="dxa"/>
            <w:tcBorders>
              <w:top w:val="single" w:sz="4" w:space="0" w:color="auto"/>
              <w:left w:val="single" w:sz="4" w:space="0" w:color="auto"/>
              <w:bottom w:val="single" w:sz="4" w:space="0" w:color="auto"/>
              <w:right w:val="single" w:sz="4" w:space="0" w:color="auto"/>
            </w:tcBorders>
          </w:tcPr>
          <w:p w14:paraId="0DACFDB8" w14:textId="77777777" w:rsidR="00EE6703" w:rsidRPr="005A7013" w:rsidRDefault="00EE6703" w:rsidP="00551C68"/>
        </w:tc>
      </w:tr>
    </w:tbl>
    <w:p w14:paraId="3E116664" w14:textId="77777777" w:rsidR="00766F14" w:rsidRPr="005A7013" w:rsidRDefault="00766F14" w:rsidP="00766F14">
      <w:pPr>
        <w:rPr>
          <w:lang w:eastAsia="en-US"/>
        </w:rPr>
      </w:pPr>
    </w:p>
    <w:p w14:paraId="423076AC" w14:textId="2AB69CE1" w:rsidR="00766F14" w:rsidRPr="005A7013" w:rsidRDefault="006B2ECF" w:rsidP="00766F14">
      <w:pPr>
        <w:rPr>
          <w:b/>
          <w:bCs/>
          <w:u w:val="single"/>
          <w:lang w:eastAsia="en-US"/>
        </w:rPr>
      </w:pPr>
      <w:r w:rsidRPr="005A7013">
        <w:rPr>
          <w:b/>
          <w:bCs/>
          <w:u w:val="single"/>
          <w:lang w:eastAsia="en-US"/>
        </w:rPr>
        <w:t>Program 1006 Razvoj i upravljanje sustava vodoopskrbe, odvodnje i zaštite voda</w:t>
      </w:r>
    </w:p>
    <w:p w14:paraId="20D2E2F4" w14:textId="21ED1BA4" w:rsidR="004204E6" w:rsidRPr="005A7013" w:rsidRDefault="004204E6" w:rsidP="004204E6">
      <w:pPr>
        <w:rPr>
          <w:i/>
          <w:iCs/>
          <w:lang w:eastAsia="en-US"/>
        </w:rPr>
      </w:pPr>
      <w:r w:rsidRPr="005A7013">
        <w:rPr>
          <w:i/>
          <w:iCs/>
          <w:lang w:eastAsia="en-US"/>
        </w:rPr>
        <w:t>Planirana sredstva 2023. eur</w:t>
      </w:r>
      <w:r w:rsidR="00187A58" w:rsidRPr="005A7013">
        <w:rPr>
          <w:i/>
          <w:iCs/>
          <w:lang w:eastAsia="en-US"/>
        </w:rPr>
        <w:t>a</w:t>
      </w:r>
      <w:r w:rsidRPr="005A7013">
        <w:rPr>
          <w:i/>
          <w:iCs/>
          <w:lang w:eastAsia="en-US"/>
        </w:rPr>
        <w:t xml:space="preserve"> 0,00</w:t>
      </w:r>
    </w:p>
    <w:p w14:paraId="598A23C0" w14:textId="48A8D59C" w:rsidR="00CA0446" w:rsidRPr="005A7013" w:rsidRDefault="00CA0446" w:rsidP="004204E6">
      <w:pPr>
        <w:rPr>
          <w:i/>
          <w:iCs/>
          <w:lang w:eastAsia="en-US"/>
        </w:rPr>
      </w:pPr>
      <w:r w:rsidRPr="005A7013">
        <w:rPr>
          <w:i/>
          <w:iCs/>
          <w:lang w:eastAsia="en-US"/>
        </w:rPr>
        <w:t>Ostvareno do 3</w:t>
      </w:r>
      <w:r w:rsidR="00585F7E" w:rsidRPr="005A7013">
        <w:rPr>
          <w:i/>
          <w:iCs/>
          <w:lang w:eastAsia="en-US"/>
        </w:rPr>
        <w:t>1</w:t>
      </w:r>
      <w:r w:rsidRPr="005A7013">
        <w:rPr>
          <w:i/>
          <w:iCs/>
          <w:lang w:eastAsia="en-US"/>
        </w:rPr>
        <w:t>.</w:t>
      </w:r>
      <w:r w:rsidR="00585F7E" w:rsidRPr="005A7013">
        <w:rPr>
          <w:i/>
          <w:iCs/>
          <w:lang w:eastAsia="en-US"/>
        </w:rPr>
        <w:t>12</w:t>
      </w:r>
      <w:r w:rsidRPr="005A7013">
        <w:rPr>
          <w:i/>
          <w:iCs/>
          <w:lang w:eastAsia="en-US"/>
        </w:rPr>
        <w:t>.2023. eura 0,00</w:t>
      </w:r>
    </w:p>
    <w:p w14:paraId="3492F90A" w14:textId="77777777" w:rsidR="00E13818" w:rsidRPr="005A7013" w:rsidRDefault="00E13818" w:rsidP="006B2ECF">
      <w:pPr>
        <w:rPr>
          <w:b/>
          <w:bCs/>
          <w:u w:val="single"/>
          <w:lang w:eastAsia="en-US"/>
        </w:rPr>
      </w:pPr>
    </w:p>
    <w:p w14:paraId="6633EA63" w14:textId="243F89B7" w:rsidR="006B2ECF" w:rsidRPr="005A7013" w:rsidRDefault="00CA70B1" w:rsidP="006B2ECF">
      <w:pPr>
        <w:rPr>
          <w:b/>
          <w:bCs/>
          <w:u w:val="single"/>
          <w:lang w:eastAsia="en-US"/>
        </w:rPr>
      </w:pPr>
      <w:r w:rsidRPr="005A7013">
        <w:rPr>
          <w:b/>
          <w:bCs/>
          <w:u w:val="single"/>
          <w:lang w:eastAsia="en-US"/>
        </w:rPr>
        <w:t>Program 1007 Predškolski odgoj</w:t>
      </w:r>
    </w:p>
    <w:p w14:paraId="2449A4CE" w14:textId="4923EDCB" w:rsidR="00623A09" w:rsidRPr="005A7013" w:rsidRDefault="00623A09" w:rsidP="00623A09">
      <w:pPr>
        <w:rPr>
          <w:i/>
          <w:iCs/>
          <w:lang w:eastAsia="en-US"/>
        </w:rPr>
      </w:pPr>
      <w:r w:rsidRPr="005A7013">
        <w:rPr>
          <w:i/>
          <w:iCs/>
          <w:lang w:eastAsia="en-US"/>
        </w:rPr>
        <w:t>Planirana sredstva 2023. eur</w:t>
      </w:r>
      <w:r w:rsidR="00187A58" w:rsidRPr="005A7013">
        <w:rPr>
          <w:i/>
          <w:iCs/>
          <w:lang w:eastAsia="en-US"/>
        </w:rPr>
        <w:t>a</w:t>
      </w:r>
      <w:r w:rsidRPr="005A7013">
        <w:rPr>
          <w:i/>
          <w:iCs/>
          <w:lang w:eastAsia="en-US"/>
        </w:rPr>
        <w:t xml:space="preserve"> </w:t>
      </w:r>
      <w:r w:rsidR="00453C27" w:rsidRPr="005A7013">
        <w:rPr>
          <w:i/>
          <w:iCs/>
          <w:lang w:eastAsia="en-US"/>
        </w:rPr>
        <w:t>80.150,00</w:t>
      </w:r>
    </w:p>
    <w:p w14:paraId="58E8EFBF" w14:textId="1CC594A3" w:rsidR="0010357D" w:rsidRPr="005A7013" w:rsidRDefault="0010357D" w:rsidP="00623A09">
      <w:pPr>
        <w:rPr>
          <w:i/>
          <w:iCs/>
          <w:lang w:eastAsia="en-US"/>
        </w:rPr>
      </w:pPr>
      <w:r w:rsidRPr="005A7013">
        <w:rPr>
          <w:i/>
          <w:iCs/>
          <w:lang w:eastAsia="en-US"/>
        </w:rPr>
        <w:t>Ostvareno do 3</w:t>
      </w:r>
      <w:r w:rsidR="00453C27" w:rsidRPr="005A7013">
        <w:rPr>
          <w:i/>
          <w:iCs/>
          <w:lang w:eastAsia="en-US"/>
        </w:rPr>
        <w:t>1</w:t>
      </w:r>
      <w:r w:rsidRPr="005A7013">
        <w:rPr>
          <w:i/>
          <w:iCs/>
          <w:lang w:eastAsia="en-US"/>
        </w:rPr>
        <w:t>.</w:t>
      </w:r>
      <w:r w:rsidR="00453C27" w:rsidRPr="005A7013">
        <w:rPr>
          <w:i/>
          <w:iCs/>
          <w:lang w:eastAsia="en-US"/>
        </w:rPr>
        <w:t>12</w:t>
      </w:r>
      <w:r w:rsidRPr="005A7013">
        <w:rPr>
          <w:i/>
          <w:iCs/>
          <w:lang w:eastAsia="en-US"/>
        </w:rPr>
        <w:t xml:space="preserve">.2023. eura </w:t>
      </w:r>
      <w:r w:rsidR="00453C27" w:rsidRPr="005A7013">
        <w:rPr>
          <w:i/>
          <w:iCs/>
          <w:lang w:eastAsia="en-US"/>
        </w:rPr>
        <w:t>95.541,97</w:t>
      </w:r>
    </w:p>
    <w:p w14:paraId="70B3B399" w14:textId="77777777" w:rsidR="006B2ECF" w:rsidRPr="005A7013" w:rsidRDefault="006B2ECF" w:rsidP="006B2ECF">
      <w:pPr>
        <w:rPr>
          <w:b/>
          <w:bCs/>
          <w:u w:val="single"/>
          <w:lang w:eastAsia="en-US"/>
        </w:rPr>
      </w:pPr>
    </w:p>
    <w:tbl>
      <w:tblPr>
        <w:tblStyle w:val="Reetkatablice"/>
        <w:tblW w:w="10060" w:type="dxa"/>
        <w:tblLook w:val="04A0" w:firstRow="1" w:lastRow="0" w:firstColumn="1" w:lastColumn="0" w:noHBand="0" w:noVBand="1"/>
      </w:tblPr>
      <w:tblGrid>
        <w:gridCol w:w="1283"/>
        <w:gridCol w:w="6020"/>
        <w:gridCol w:w="1340"/>
        <w:gridCol w:w="1417"/>
      </w:tblGrid>
      <w:tr w:rsidR="00341BB3" w:rsidRPr="005A7013" w14:paraId="439C95B3" w14:textId="33CC3F00" w:rsidTr="00341BB3">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736B66F0" w14:textId="42D6DE79" w:rsidR="00341BB3" w:rsidRPr="005A7013" w:rsidRDefault="00341BB3">
            <w:pPr>
              <w:rPr>
                <w:b/>
                <w:bCs/>
                <w:lang w:eastAsia="en-US"/>
              </w:rPr>
            </w:pPr>
            <w:r w:rsidRPr="005A7013">
              <w:rPr>
                <w:b/>
                <w:bCs/>
                <w:lang w:eastAsia="en-US"/>
              </w:rPr>
              <w:t>A100701 Redovan rad i održavanje infrastrukture – za dječji vrtić Krijesnica – Podružnica Veliki Bukovec</w:t>
            </w:r>
          </w:p>
        </w:tc>
        <w:tc>
          <w:tcPr>
            <w:tcW w:w="1340" w:type="dxa"/>
            <w:tcBorders>
              <w:top w:val="single" w:sz="4" w:space="0" w:color="auto"/>
              <w:left w:val="single" w:sz="4" w:space="0" w:color="auto"/>
              <w:bottom w:val="single" w:sz="4" w:space="0" w:color="auto"/>
              <w:right w:val="single" w:sz="4" w:space="0" w:color="auto"/>
            </w:tcBorders>
            <w:noWrap/>
            <w:hideMark/>
          </w:tcPr>
          <w:p w14:paraId="7A590187" w14:textId="46A5BDB0" w:rsidR="00341BB3" w:rsidRPr="005A7013" w:rsidRDefault="0095437E">
            <w:pPr>
              <w:jc w:val="right"/>
              <w:rPr>
                <w:b/>
                <w:bCs/>
                <w:lang w:eastAsia="en-US"/>
              </w:rPr>
            </w:pPr>
            <w:r w:rsidRPr="005A7013">
              <w:rPr>
                <w:b/>
                <w:bCs/>
                <w:lang w:eastAsia="en-US"/>
              </w:rPr>
              <w:t>68</w:t>
            </w:r>
            <w:r w:rsidR="00341BB3" w:rsidRPr="005A7013">
              <w:rPr>
                <w:b/>
                <w:bCs/>
                <w:lang w:eastAsia="en-US"/>
              </w:rPr>
              <w:t>.</w:t>
            </w:r>
            <w:r w:rsidRPr="005A7013">
              <w:rPr>
                <w:b/>
                <w:bCs/>
                <w:lang w:eastAsia="en-US"/>
              </w:rPr>
              <w:t>150</w:t>
            </w:r>
            <w:r w:rsidR="00341BB3" w:rsidRPr="005A7013">
              <w:rPr>
                <w:b/>
                <w:bCs/>
                <w:lang w:eastAsia="en-US"/>
              </w:rPr>
              <w:t>,00</w:t>
            </w:r>
          </w:p>
        </w:tc>
        <w:tc>
          <w:tcPr>
            <w:tcW w:w="1417" w:type="dxa"/>
            <w:tcBorders>
              <w:top w:val="single" w:sz="4" w:space="0" w:color="auto"/>
              <w:left w:val="single" w:sz="4" w:space="0" w:color="auto"/>
              <w:bottom w:val="single" w:sz="4" w:space="0" w:color="auto"/>
              <w:right w:val="single" w:sz="4" w:space="0" w:color="auto"/>
            </w:tcBorders>
          </w:tcPr>
          <w:p w14:paraId="3D99C229" w14:textId="03A246D0" w:rsidR="00341BB3" w:rsidRPr="005A7013" w:rsidRDefault="0095437E">
            <w:pPr>
              <w:jc w:val="right"/>
              <w:rPr>
                <w:b/>
                <w:bCs/>
                <w:lang w:eastAsia="en-US"/>
              </w:rPr>
            </w:pPr>
            <w:r w:rsidRPr="005A7013">
              <w:rPr>
                <w:b/>
                <w:bCs/>
                <w:lang w:eastAsia="en-US"/>
              </w:rPr>
              <w:t>83.490,31</w:t>
            </w:r>
          </w:p>
        </w:tc>
      </w:tr>
      <w:tr w:rsidR="00341BB3" w:rsidRPr="005A7013" w14:paraId="05BDA8CB" w14:textId="4EBA6C98" w:rsidTr="00341BB3">
        <w:trPr>
          <w:trHeight w:val="255"/>
        </w:trPr>
        <w:tc>
          <w:tcPr>
            <w:tcW w:w="1283" w:type="dxa"/>
            <w:tcBorders>
              <w:top w:val="single" w:sz="4" w:space="0" w:color="auto"/>
              <w:left w:val="single" w:sz="4" w:space="0" w:color="auto"/>
              <w:bottom w:val="single" w:sz="4" w:space="0" w:color="auto"/>
              <w:right w:val="single" w:sz="4" w:space="0" w:color="auto"/>
            </w:tcBorders>
            <w:hideMark/>
          </w:tcPr>
          <w:p w14:paraId="6927BF07" w14:textId="77777777" w:rsidR="00341BB3" w:rsidRPr="005A7013" w:rsidRDefault="00341BB3">
            <w:pPr>
              <w:rPr>
                <w:lang w:eastAsia="en-US"/>
              </w:rPr>
            </w:pPr>
            <w:r w:rsidRPr="005A7013">
              <w:rPr>
                <w:lang w:eastAsia="en-US"/>
              </w:rPr>
              <w:t>32</w:t>
            </w:r>
          </w:p>
        </w:tc>
        <w:tc>
          <w:tcPr>
            <w:tcW w:w="6020" w:type="dxa"/>
            <w:tcBorders>
              <w:top w:val="single" w:sz="4" w:space="0" w:color="auto"/>
              <w:left w:val="single" w:sz="4" w:space="0" w:color="auto"/>
              <w:bottom w:val="single" w:sz="4" w:space="0" w:color="auto"/>
              <w:right w:val="single" w:sz="4" w:space="0" w:color="auto"/>
            </w:tcBorders>
            <w:hideMark/>
          </w:tcPr>
          <w:p w14:paraId="34D868EE" w14:textId="77777777" w:rsidR="00341BB3" w:rsidRPr="005A7013" w:rsidRDefault="00341BB3">
            <w:pPr>
              <w:rPr>
                <w:lang w:eastAsia="en-US"/>
              </w:rPr>
            </w:pPr>
            <w:r w:rsidRPr="005A7013">
              <w:rPr>
                <w:lang w:eastAsia="en-US"/>
              </w:rPr>
              <w:t xml:space="preserve">Materijalni rashodi                                                                                 </w:t>
            </w:r>
          </w:p>
        </w:tc>
        <w:tc>
          <w:tcPr>
            <w:tcW w:w="1340" w:type="dxa"/>
            <w:tcBorders>
              <w:top w:val="single" w:sz="4" w:space="0" w:color="auto"/>
              <w:left w:val="single" w:sz="4" w:space="0" w:color="auto"/>
              <w:bottom w:val="single" w:sz="4" w:space="0" w:color="auto"/>
              <w:right w:val="single" w:sz="4" w:space="0" w:color="auto"/>
            </w:tcBorders>
            <w:noWrap/>
            <w:hideMark/>
          </w:tcPr>
          <w:p w14:paraId="6D3E2FD3" w14:textId="5CB6C362" w:rsidR="00341BB3" w:rsidRPr="005A7013" w:rsidRDefault="0095437E">
            <w:pPr>
              <w:jc w:val="right"/>
              <w:rPr>
                <w:lang w:eastAsia="en-US"/>
              </w:rPr>
            </w:pPr>
            <w:r w:rsidRPr="005A7013">
              <w:rPr>
                <w:lang w:eastAsia="en-US"/>
              </w:rPr>
              <w:t>8.150,00</w:t>
            </w:r>
          </w:p>
        </w:tc>
        <w:tc>
          <w:tcPr>
            <w:tcW w:w="1417" w:type="dxa"/>
            <w:tcBorders>
              <w:top w:val="single" w:sz="4" w:space="0" w:color="auto"/>
              <w:left w:val="single" w:sz="4" w:space="0" w:color="auto"/>
              <w:bottom w:val="single" w:sz="4" w:space="0" w:color="auto"/>
              <w:right w:val="single" w:sz="4" w:space="0" w:color="auto"/>
            </w:tcBorders>
          </w:tcPr>
          <w:p w14:paraId="60E4EAEB" w14:textId="3F694CA9" w:rsidR="00341BB3" w:rsidRPr="005A7013" w:rsidRDefault="0095437E">
            <w:pPr>
              <w:jc w:val="right"/>
              <w:rPr>
                <w:lang w:eastAsia="en-US"/>
              </w:rPr>
            </w:pPr>
            <w:r w:rsidRPr="005A7013">
              <w:rPr>
                <w:lang w:eastAsia="en-US"/>
              </w:rPr>
              <w:t>7.713,21</w:t>
            </w:r>
          </w:p>
        </w:tc>
      </w:tr>
      <w:tr w:rsidR="00341BB3" w:rsidRPr="005A7013" w14:paraId="6D700249" w14:textId="49152232" w:rsidTr="00341BB3">
        <w:trPr>
          <w:trHeight w:val="255"/>
        </w:trPr>
        <w:tc>
          <w:tcPr>
            <w:tcW w:w="1283" w:type="dxa"/>
            <w:tcBorders>
              <w:top w:val="single" w:sz="4" w:space="0" w:color="auto"/>
              <w:left w:val="single" w:sz="4" w:space="0" w:color="auto"/>
              <w:bottom w:val="single" w:sz="4" w:space="0" w:color="auto"/>
              <w:right w:val="single" w:sz="4" w:space="0" w:color="auto"/>
            </w:tcBorders>
          </w:tcPr>
          <w:p w14:paraId="4F02465C" w14:textId="3B9DC690" w:rsidR="00341BB3" w:rsidRPr="005A7013" w:rsidRDefault="00341BB3">
            <w:pPr>
              <w:rPr>
                <w:lang w:eastAsia="en-US"/>
              </w:rPr>
            </w:pPr>
            <w:r w:rsidRPr="005A7013">
              <w:rPr>
                <w:lang w:eastAsia="en-US"/>
              </w:rPr>
              <w:t>36</w:t>
            </w:r>
          </w:p>
        </w:tc>
        <w:tc>
          <w:tcPr>
            <w:tcW w:w="6020" w:type="dxa"/>
            <w:tcBorders>
              <w:top w:val="single" w:sz="4" w:space="0" w:color="auto"/>
              <w:left w:val="single" w:sz="4" w:space="0" w:color="auto"/>
              <w:bottom w:val="single" w:sz="4" w:space="0" w:color="auto"/>
              <w:right w:val="single" w:sz="4" w:space="0" w:color="auto"/>
            </w:tcBorders>
          </w:tcPr>
          <w:p w14:paraId="25522545" w14:textId="650B6A20" w:rsidR="00341BB3" w:rsidRPr="005A7013" w:rsidRDefault="00341BB3">
            <w:pPr>
              <w:rPr>
                <w:lang w:eastAsia="en-US"/>
              </w:rPr>
            </w:pPr>
            <w:r w:rsidRPr="005A7013">
              <w:rPr>
                <w:lang w:eastAsia="en-US"/>
              </w:rPr>
              <w:t>Pomoći</w:t>
            </w:r>
          </w:p>
        </w:tc>
        <w:tc>
          <w:tcPr>
            <w:tcW w:w="1340" w:type="dxa"/>
            <w:tcBorders>
              <w:top w:val="single" w:sz="4" w:space="0" w:color="auto"/>
              <w:left w:val="single" w:sz="4" w:space="0" w:color="auto"/>
              <w:bottom w:val="single" w:sz="4" w:space="0" w:color="auto"/>
              <w:right w:val="single" w:sz="4" w:space="0" w:color="auto"/>
            </w:tcBorders>
            <w:noWrap/>
          </w:tcPr>
          <w:p w14:paraId="5B6C867B" w14:textId="34FC26E6" w:rsidR="00341BB3" w:rsidRPr="005A7013" w:rsidRDefault="0095437E">
            <w:pPr>
              <w:jc w:val="right"/>
              <w:rPr>
                <w:lang w:eastAsia="en-US"/>
              </w:rPr>
            </w:pPr>
            <w:r w:rsidRPr="005A7013">
              <w:rPr>
                <w:lang w:eastAsia="en-US"/>
              </w:rPr>
              <w:t>60</w:t>
            </w:r>
            <w:r w:rsidR="00341BB3" w:rsidRPr="005A7013">
              <w:rPr>
                <w:lang w:eastAsia="en-US"/>
              </w:rPr>
              <w:t>.000,00</w:t>
            </w:r>
          </w:p>
        </w:tc>
        <w:tc>
          <w:tcPr>
            <w:tcW w:w="1417" w:type="dxa"/>
            <w:tcBorders>
              <w:top w:val="single" w:sz="4" w:space="0" w:color="auto"/>
              <w:left w:val="single" w:sz="4" w:space="0" w:color="auto"/>
              <w:bottom w:val="single" w:sz="4" w:space="0" w:color="auto"/>
              <w:right w:val="single" w:sz="4" w:space="0" w:color="auto"/>
            </w:tcBorders>
          </w:tcPr>
          <w:p w14:paraId="4ACDB66C" w14:textId="70A88609" w:rsidR="00341BB3" w:rsidRPr="005A7013" w:rsidRDefault="0095437E">
            <w:pPr>
              <w:jc w:val="right"/>
              <w:rPr>
                <w:lang w:eastAsia="en-US"/>
              </w:rPr>
            </w:pPr>
            <w:r w:rsidRPr="005A7013">
              <w:rPr>
                <w:lang w:eastAsia="en-US"/>
              </w:rPr>
              <w:t>75</w:t>
            </w:r>
            <w:r w:rsidR="00341BB3" w:rsidRPr="005A7013">
              <w:rPr>
                <w:lang w:eastAsia="en-US"/>
              </w:rPr>
              <w:t>.</w:t>
            </w:r>
            <w:r w:rsidRPr="005A7013">
              <w:rPr>
                <w:lang w:eastAsia="en-US"/>
              </w:rPr>
              <w:t>777</w:t>
            </w:r>
            <w:r w:rsidR="00341BB3" w:rsidRPr="005A7013">
              <w:rPr>
                <w:lang w:eastAsia="en-US"/>
              </w:rPr>
              <w:t>,</w:t>
            </w:r>
            <w:r w:rsidRPr="005A7013">
              <w:rPr>
                <w:lang w:eastAsia="en-US"/>
              </w:rPr>
              <w:t>1</w:t>
            </w:r>
            <w:r w:rsidR="00341BB3" w:rsidRPr="005A7013">
              <w:rPr>
                <w:lang w:eastAsia="en-US"/>
              </w:rPr>
              <w:t>0</w:t>
            </w:r>
          </w:p>
        </w:tc>
      </w:tr>
      <w:tr w:rsidR="00341BB3" w:rsidRPr="005A7013" w14:paraId="4E63BB62" w14:textId="50DC3A67" w:rsidTr="00341BB3">
        <w:trPr>
          <w:trHeight w:val="255"/>
        </w:trPr>
        <w:tc>
          <w:tcPr>
            <w:tcW w:w="1283" w:type="dxa"/>
            <w:tcBorders>
              <w:top w:val="single" w:sz="4" w:space="0" w:color="auto"/>
              <w:left w:val="single" w:sz="4" w:space="0" w:color="auto"/>
              <w:bottom w:val="single" w:sz="4" w:space="0" w:color="auto"/>
              <w:right w:val="single" w:sz="4" w:space="0" w:color="auto"/>
            </w:tcBorders>
          </w:tcPr>
          <w:p w14:paraId="2799DACB" w14:textId="4B335945" w:rsidR="00341BB3" w:rsidRPr="005A7013" w:rsidRDefault="00341BB3">
            <w:pPr>
              <w:rPr>
                <w:lang w:eastAsia="en-US"/>
              </w:rPr>
            </w:pPr>
          </w:p>
        </w:tc>
        <w:tc>
          <w:tcPr>
            <w:tcW w:w="6020" w:type="dxa"/>
            <w:tcBorders>
              <w:top w:val="single" w:sz="4" w:space="0" w:color="auto"/>
              <w:left w:val="single" w:sz="4" w:space="0" w:color="auto"/>
              <w:bottom w:val="single" w:sz="4" w:space="0" w:color="auto"/>
              <w:right w:val="single" w:sz="4" w:space="0" w:color="auto"/>
            </w:tcBorders>
          </w:tcPr>
          <w:p w14:paraId="546B599D" w14:textId="424E26CD" w:rsidR="00341BB3" w:rsidRPr="005A7013" w:rsidRDefault="00341BB3">
            <w:pPr>
              <w:rPr>
                <w:lang w:eastAsia="en-US"/>
              </w:rPr>
            </w:pPr>
          </w:p>
        </w:tc>
        <w:tc>
          <w:tcPr>
            <w:tcW w:w="1340" w:type="dxa"/>
            <w:tcBorders>
              <w:top w:val="single" w:sz="4" w:space="0" w:color="auto"/>
              <w:left w:val="single" w:sz="4" w:space="0" w:color="auto"/>
              <w:bottom w:val="single" w:sz="4" w:space="0" w:color="auto"/>
              <w:right w:val="single" w:sz="4" w:space="0" w:color="auto"/>
            </w:tcBorders>
            <w:noWrap/>
          </w:tcPr>
          <w:p w14:paraId="3559BAE5" w14:textId="669A236E" w:rsidR="00341BB3" w:rsidRPr="005A7013" w:rsidRDefault="00341BB3">
            <w:pPr>
              <w:jc w:val="right"/>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BB97436" w14:textId="0C2AF232" w:rsidR="00341BB3" w:rsidRPr="005A7013" w:rsidRDefault="00341BB3">
            <w:pPr>
              <w:jc w:val="right"/>
              <w:rPr>
                <w:lang w:eastAsia="en-US"/>
              </w:rPr>
            </w:pPr>
          </w:p>
        </w:tc>
      </w:tr>
      <w:tr w:rsidR="00341BB3" w:rsidRPr="005A7013" w14:paraId="4ED0B820" w14:textId="04ABF996" w:rsidTr="00341BB3">
        <w:trPr>
          <w:trHeight w:val="255"/>
        </w:trPr>
        <w:tc>
          <w:tcPr>
            <w:tcW w:w="1283" w:type="dxa"/>
            <w:tcBorders>
              <w:top w:val="single" w:sz="4" w:space="0" w:color="auto"/>
              <w:left w:val="single" w:sz="4" w:space="0" w:color="auto"/>
              <w:bottom w:val="single" w:sz="4" w:space="0" w:color="auto"/>
              <w:right w:val="single" w:sz="4" w:space="0" w:color="auto"/>
            </w:tcBorders>
            <w:hideMark/>
          </w:tcPr>
          <w:p w14:paraId="58012007" w14:textId="77777777" w:rsidR="00341BB3" w:rsidRPr="005A7013" w:rsidRDefault="00341BB3">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3E3693CB" w14:textId="03E1F64B" w:rsidR="00341BB3" w:rsidRPr="005A7013" w:rsidRDefault="00341BB3">
            <w:pPr>
              <w:rPr>
                <w:lang w:eastAsia="en-US"/>
              </w:rPr>
            </w:pPr>
            <w:r w:rsidRPr="005A7013">
              <w:rPr>
                <w:lang w:eastAsia="en-US"/>
              </w:rPr>
              <w:t>Poticanje pozitivnog prirasta stanovništva na području Općine Veliki Bukovec, povećanje standarda odgoja i obrazovanja djece te omogućavanje korisnicima ekonomsku prihvatljivost korištenja usluge ustanove – vrtića putem sufinanciranja dijela troškova</w:t>
            </w:r>
          </w:p>
        </w:tc>
        <w:tc>
          <w:tcPr>
            <w:tcW w:w="1417" w:type="dxa"/>
            <w:tcBorders>
              <w:top w:val="single" w:sz="4" w:space="0" w:color="auto"/>
              <w:left w:val="single" w:sz="4" w:space="0" w:color="auto"/>
              <w:bottom w:val="single" w:sz="4" w:space="0" w:color="auto"/>
              <w:right w:val="single" w:sz="4" w:space="0" w:color="auto"/>
            </w:tcBorders>
          </w:tcPr>
          <w:p w14:paraId="5492AB49" w14:textId="77777777" w:rsidR="00341BB3" w:rsidRPr="005A7013" w:rsidRDefault="00341BB3">
            <w:pPr>
              <w:rPr>
                <w:lang w:eastAsia="en-US"/>
              </w:rPr>
            </w:pPr>
          </w:p>
        </w:tc>
      </w:tr>
      <w:tr w:rsidR="00341BB3" w:rsidRPr="005A7013" w14:paraId="2AA009C2" w14:textId="19C1E76A" w:rsidTr="00341BB3">
        <w:trPr>
          <w:trHeight w:val="255"/>
        </w:trPr>
        <w:tc>
          <w:tcPr>
            <w:tcW w:w="1283" w:type="dxa"/>
            <w:tcBorders>
              <w:top w:val="single" w:sz="4" w:space="0" w:color="auto"/>
              <w:left w:val="single" w:sz="4" w:space="0" w:color="auto"/>
              <w:bottom w:val="single" w:sz="4" w:space="0" w:color="auto"/>
              <w:right w:val="single" w:sz="4" w:space="0" w:color="auto"/>
            </w:tcBorders>
            <w:hideMark/>
          </w:tcPr>
          <w:p w14:paraId="38347440" w14:textId="77777777" w:rsidR="00341BB3" w:rsidRPr="005A7013" w:rsidRDefault="00341BB3">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tcPr>
          <w:p w14:paraId="4F5C7FCF" w14:textId="0C723DA4" w:rsidR="00341BB3" w:rsidRPr="005A7013" w:rsidRDefault="00341BB3">
            <w:pPr>
              <w:rPr>
                <w:lang w:eastAsia="en-US"/>
              </w:rPr>
            </w:pPr>
            <w:r w:rsidRPr="005A7013">
              <w:rPr>
                <w:lang w:eastAsia="en-US"/>
              </w:rPr>
              <w:t xml:space="preserve">Zadržavanje mladih obitelji na području Općine i olakšavanje života mladih obitelji na području Općine </w:t>
            </w:r>
          </w:p>
        </w:tc>
        <w:tc>
          <w:tcPr>
            <w:tcW w:w="1417" w:type="dxa"/>
            <w:tcBorders>
              <w:top w:val="single" w:sz="4" w:space="0" w:color="auto"/>
              <w:left w:val="single" w:sz="4" w:space="0" w:color="auto"/>
              <w:bottom w:val="single" w:sz="4" w:space="0" w:color="auto"/>
              <w:right w:val="single" w:sz="4" w:space="0" w:color="auto"/>
            </w:tcBorders>
          </w:tcPr>
          <w:p w14:paraId="3ED78375" w14:textId="77777777" w:rsidR="00341BB3" w:rsidRPr="005A7013" w:rsidRDefault="00341BB3">
            <w:pPr>
              <w:rPr>
                <w:lang w:eastAsia="en-US"/>
              </w:rPr>
            </w:pPr>
          </w:p>
        </w:tc>
      </w:tr>
    </w:tbl>
    <w:p w14:paraId="23A28792" w14:textId="77777777" w:rsidR="0079108B" w:rsidRPr="005A7013" w:rsidRDefault="0079108B" w:rsidP="0047440B">
      <w:pPr>
        <w:rPr>
          <w:lang w:eastAsia="en-US"/>
        </w:rPr>
      </w:pPr>
    </w:p>
    <w:tbl>
      <w:tblPr>
        <w:tblStyle w:val="Reetkatablice"/>
        <w:tblW w:w="10060" w:type="dxa"/>
        <w:tblLook w:val="04A0" w:firstRow="1" w:lastRow="0" w:firstColumn="1" w:lastColumn="0" w:noHBand="0" w:noVBand="1"/>
      </w:tblPr>
      <w:tblGrid>
        <w:gridCol w:w="1283"/>
        <w:gridCol w:w="6020"/>
        <w:gridCol w:w="1340"/>
        <w:gridCol w:w="1417"/>
      </w:tblGrid>
      <w:tr w:rsidR="001F0E09" w:rsidRPr="005A7013" w14:paraId="429712F6" w14:textId="183DB50D" w:rsidTr="001F0E09">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01659213" w14:textId="0EDC80F2" w:rsidR="001F0E09" w:rsidRPr="005A7013" w:rsidRDefault="001F0E09">
            <w:pPr>
              <w:rPr>
                <w:b/>
                <w:bCs/>
                <w:lang w:eastAsia="en-US"/>
              </w:rPr>
            </w:pPr>
            <w:bookmarkStart w:id="5" w:name="_Hlk120972649"/>
            <w:r w:rsidRPr="005A7013">
              <w:rPr>
                <w:b/>
                <w:bCs/>
                <w:lang w:eastAsia="en-US"/>
              </w:rPr>
              <w:t>A100702 Sufinanciranje dječjih vrtića</w:t>
            </w:r>
          </w:p>
        </w:tc>
        <w:tc>
          <w:tcPr>
            <w:tcW w:w="1340" w:type="dxa"/>
            <w:tcBorders>
              <w:top w:val="single" w:sz="4" w:space="0" w:color="auto"/>
              <w:left w:val="single" w:sz="4" w:space="0" w:color="auto"/>
              <w:bottom w:val="single" w:sz="4" w:space="0" w:color="auto"/>
              <w:right w:val="single" w:sz="4" w:space="0" w:color="auto"/>
            </w:tcBorders>
            <w:noWrap/>
            <w:hideMark/>
          </w:tcPr>
          <w:p w14:paraId="30A199D3" w14:textId="5A850D4A" w:rsidR="001F0E09" w:rsidRPr="005A7013" w:rsidRDefault="001F0E09">
            <w:pPr>
              <w:jc w:val="right"/>
              <w:rPr>
                <w:b/>
                <w:bCs/>
                <w:lang w:eastAsia="en-US"/>
              </w:rPr>
            </w:pPr>
            <w:r w:rsidRPr="005A7013">
              <w:rPr>
                <w:b/>
                <w:bCs/>
                <w:lang w:eastAsia="en-US"/>
              </w:rPr>
              <w:t>12.000,00</w:t>
            </w:r>
          </w:p>
        </w:tc>
        <w:tc>
          <w:tcPr>
            <w:tcW w:w="1417" w:type="dxa"/>
            <w:tcBorders>
              <w:top w:val="single" w:sz="4" w:space="0" w:color="auto"/>
              <w:left w:val="single" w:sz="4" w:space="0" w:color="auto"/>
              <w:bottom w:val="single" w:sz="4" w:space="0" w:color="auto"/>
              <w:right w:val="single" w:sz="4" w:space="0" w:color="auto"/>
            </w:tcBorders>
          </w:tcPr>
          <w:p w14:paraId="125761E2" w14:textId="46B967EF" w:rsidR="001F0E09" w:rsidRPr="005A7013" w:rsidRDefault="0095437E">
            <w:pPr>
              <w:jc w:val="right"/>
              <w:rPr>
                <w:b/>
                <w:bCs/>
                <w:lang w:eastAsia="en-US"/>
              </w:rPr>
            </w:pPr>
            <w:r w:rsidRPr="005A7013">
              <w:rPr>
                <w:b/>
                <w:bCs/>
                <w:lang w:eastAsia="en-US"/>
              </w:rPr>
              <w:t>12.051,66</w:t>
            </w:r>
          </w:p>
        </w:tc>
      </w:tr>
      <w:tr w:rsidR="001F0E09" w:rsidRPr="005A7013" w14:paraId="5816BA92" w14:textId="3D52CA62" w:rsidTr="001F0E09">
        <w:trPr>
          <w:trHeight w:val="255"/>
        </w:trPr>
        <w:tc>
          <w:tcPr>
            <w:tcW w:w="1283" w:type="dxa"/>
            <w:tcBorders>
              <w:top w:val="single" w:sz="4" w:space="0" w:color="auto"/>
              <w:left w:val="single" w:sz="4" w:space="0" w:color="auto"/>
              <w:bottom w:val="single" w:sz="4" w:space="0" w:color="auto"/>
              <w:right w:val="single" w:sz="4" w:space="0" w:color="auto"/>
            </w:tcBorders>
            <w:hideMark/>
          </w:tcPr>
          <w:p w14:paraId="38BF4E82" w14:textId="069BEE25" w:rsidR="001F0E09" w:rsidRPr="005A7013" w:rsidRDefault="001F0E09">
            <w:pPr>
              <w:rPr>
                <w:lang w:eastAsia="en-US"/>
              </w:rPr>
            </w:pPr>
            <w:r w:rsidRPr="005A7013">
              <w:rPr>
                <w:lang w:eastAsia="en-US"/>
              </w:rPr>
              <w:t>37</w:t>
            </w:r>
          </w:p>
        </w:tc>
        <w:tc>
          <w:tcPr>
            <w:tcW w:w="6020" w:type="dxa"/>
            <w:tcBorders>
              <w:top w:val="single" w:sz="4" w:space="0" w:color="auto"/>
              <w:left w:val="single" w:sz="4" w:space="0" w:color="auto"/>
              <w:bottom w:val="single" w:sz="4" w:space="0" w:color="auto"/>
              <w:right w:val="single" w:sz="4" w:space="0" w:color="auto"/>
            </w:tcBorders>
            <w:hideMark/>
          </w:tcPr>
          <w:p w14:paraId="1E339903" w14:textId="14135B8A" w:rsidR="001F0E09" w:rsidRPr="005A7013" w:rsidRDefault="001F0E09">
            <w:pPr>
              <w:rPr>
                <w:lang w:eastAsia="en-US"/>
              </w:rPr>
            </w:pPr>
            <w:r w:rsidRPr="005A7013">
              <w:rPr>
                <w:lang w:eastAsia="en-US"/>
              </w:rPr>
              <w:t>Naknade građanima i kućanstvima na temelju osiguranja i druge naknade</w:t>
            </w:r>
          </w:p>
        </w:tc>
        <w:tc>
          <w:tcPr>
            <w:tcW w:w="1340" w:type="dxa"/>
            <w:tcBorders>
              <w:top w:val="single" w:sz="4" w:space="0" w:color="auto"/>
              <w:left w:val="single" w:sz="4" w:space="0" w:color="auto"/>
              <w:bottom w:val="single" w:sz="4" w:space="0" w:color="auto"/>
              <w:right w:val="single" w:sz="4" w:space="0" w:color="auto"/>
            </w:tcBorders>
            <w:noWrap/>
            <w:hideMark/>
          </w:tcPr>
          <w:p w14:paraId="3C81BC04" w14:textId="380A1033" w:rsidR="001F0E09" w:rsidRPr="005A7013" w:rsidRDefault="001F0E09">
            <w:pPr>
              <w:jc w:val="right"/>
              <w:rPr>
                <w:lang w:eastAsia="en-US"/>
              </w:rPr>
            </w:pPr>
            <w:r w:rsidRPr="005A7013">
              <w:rPr>
                <w:lang w:eastAsia="en-US"/>
              </w:rPr>
              <w:t>12.000,00</w:t>
            </w:r>
          </w:p>
        </w:tc>
        <w:tc>
          <w:tcPr>
            <w:tcW w:w="1417" w:type="dxa"/>
            <w:tcBorders>
              <w:top w:val="single" w:sz="4" w:space="0" w:color="auto"/>
              <w:left w:val="single" w:sz="4" w:space="0" w:color="auto"/>
              <w:bottom w:val="single" w:sz="4" w:space="0" w:color="auto"/>
              <w:right w:val="single" w:sz="4" w:space="0" w:color="auto"/>
            </w:tcBorders>
          </w:tcPr>
          <w:p w14:paraId="2C2ADCAE" w14:textId="581F284A" w:rsidR="001F0E09" w:rsidRPr="005A7013" w:rsidRDefault="0095437E">
            <w:pPr>
              <w:jc w:val="right"/>
              <w:rPr>
                <w:lang w:eastAsia="en-US"/>
              </w:rPr>
            </w:pPr>
            <w:r w:rsidRPr="005A7013">
              <w:rPr>
                <w:lang w:eastAsia="en-US"/>
              </w:rPr>
              <w:t>12.051,66</w:t>
            </w:r>
          </w:p>
        </w:tc>
      </w:tr>
      <w:tr w:rsidR="001F0E09" w:rsidRPr="005A7013" w14:paraId="331AD371" w14:textId="0360D934" w:rsidTr="00D03D28">
        <w:trPr>
          <w:trHeight w:val="255"/>
        </w:trPr>
        <w:tc>
          <w:tcPr>
            <w:tcW w:w="1283" w:type="dxa"/>
            <w:tcBorders>
              <w:top w:val="single" w:sz="4" w:space="0" w:color="auto"/>
              <w:left w:val="single" w:sz="4" w:space="0" w:color="auto"/>
              <w:bottom w:val="single" w:sz="4" w:space="0" w:color="auto"/>
              <w:right w:val="single" w:sz="4" w:space="0" w:color="auto"/>
            </w:tcBorders>
            <w:hideMark/>
          </w:tcPr>
          <w:p w14:paraId="7B005A10" w14:textId="77777777" w:rsidR="001F0E09" w:rsidRPr="005A7013" w:rsidRDefault="001F0E09">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578C0EA6" w14:textId="5965E62A" w:rsidR="001F0E09" w:rsidRPr="005A7013" w:rsidRDefault="001F0E09">
            <w:pPr>
              <w:rPr>
                <w:lang w:eastAsia="en-US"/>
              </w:rPr>
            </w:pPr>
            <w:r w:rsidRPr="005A7013">
              <w:rPr>
                <w:lang w:eastAsia="en-US"/>
              </w:rPr>
              <w:t>Smanjenje roditeljskog udjela u ekonomskoj cijeni dječjeg vrtića</w:t>
            </w:r>
          </w:p>
        </w:tc>
        <w:tc>
          <w:tcPr>
            <w:tcW w:w="1417" w:type="dxa"/>
            <w:tcBorders>
              <w:top w:val="single" w:sz="4" w:space="0" w:color="auto"/>
              <w:left w:val="single" w:sz="4" w:space="0" w:color="auto"/>
              <w:bottom w:val="single" w:sz="4" w:space="0" w:color="auto"/>
              <w:right w:val="single" w:sz="4" w:space="0" w:color="auto"/>
            </w:tcBorders>
            <w:vAlign w:val="center"/>
          </w:tcPr>
          <w:p w14:paraId="35795923" w14:textId="77777777" w:rsidR="001F0E09" w:rsidRPr="005A7013" w:rsidRDefault="001F0E09">
            <w:pPr>
              <w:rPr>
                <w:lang w:eastAsia="en-US"/>
              </w:rPr>
            </w:pPr>
          </w:p>
        </w:tc>
      </w:tr>
      <w:tr w:rsidR="001F0E09" w:rsidRPr="005A7013" w14:paraId="23ECFD3F" w14:textId="0B5D64DE" w:rsidTr="001F0E09">
        <w:trPr>
          <w:trHeight w:val="255"/>
        </w:trPr>
        <w:tc>
          <w:tcPr>
            <w:tcW w:w="1283" w:type="dxa"/>
            <w:tcBorders>
              <w:top w:val="single" w:sz="4" w:space="0" w:color="auto"/>
              <w:left w:val="single" w:sz="4" w:space="0" w:color="auto"/>
              <w:bottom w:val="single" w:sz="4" w:space="0" w:color="auto"/>
              <w:right w:val="single" w:sz="4" w:space="0" w:color="auto"/>
            </w:tcBorders>
            <w:hideMark/>
          </w:tcPr>
          <w:p w14:paraId="272E676D" w14:textId="77777777" w:rsidR="001F0E09" w:rsidRPr="005A7013" w:rsidRDefault="001F0E09">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tcPr>
          <w:p w14:paraId="3A427E1D" w14:textId="6F0BA525" w:rsidR="001F0E09" w:rsidRPr="005A7013" w:rsidRDefault="001F0E09">
            <w:pPr>
              <w:rPr>
                <w:lang w:eastAsia="en-US"/>
              </w:rPr>
            </w:pPr>
            <w:r w:rsidRPr="005A7013">
              <w:rPr>
                <w:lang w:eastAsia="en-US"/>
              </w:rPr>
              <w:t xml:space="preserve">Zadržavanje mladih obitelji na području Općine i olakšavanje života mladih obitelji na području Općine </w:t>
            </w:r>
          </w:p>
        </w:tc>
        <w:tc>
          <w:tcPr>
            <w:tcW w:w="1417" w:type="dxa"/>
            <w:tcBorders>
              <w:top w:val="single" w:sz="4" w:space="0" w:color="auto"/>
              <w:left w:val="single" w:sz="4" w:space="0" w:color="auto"/>
              <w:bottom w:val="single" w:sz="4" w:space="0" w:color="auto"/>
              <w:right w:val="single" w:sz="4" w:space="0" w:color="auto"/>
            </w:tcBorders>
          </w:tcPr>
          <w:p w14:paraId="18F34143" w14:textId="77777777" w:rsidR="001F0E09" w:rsidRPr="005A7013" w:rsidRDefault="001F0E09">
            <w:pPr>
              <w:rPr>
                <w:lang w:eastAsia="en-US"/>
              </w:rPr>
            </w:pPr>
          </w:p>
        </w:tc>
      </w:tr>
      <w:bookmarkEnd w:id="5"/>
    </w:tbl>
    <w:p w14:paraId="3018EFDD" w14:textId="77777777" w:rsidR="0079108B" w:rsidRPr="005A7013" w:rsidRDefault="0079108B" w:rsidP="0047440B">
      <w:pPr>
        <w:rPr>
          <w:lang w:eastAsia="en-US"/>
        </w:rPr>
      </w:pPr>
    </w:p>
    <w:p w14:paraId="7126082E" w14:textId="77777777" w:rsidR="0095437E" w:rsidRPr="005A7013" w:rsidRDefault="0095437E" w:rsidP="0047440B">
      <w:pPr>
        <w:rPr>
          <w:lang w:eastAsia="en-US"/>
        </w:rPr>
      </w:pPr>
    </w:p>
    <w:p w14:paraId="5A7486E9" w14:textId="18BD9391" w:rsidR="00BB7E31" w:rsidRPr="005A7013" w:rsidRDefault="00C17B0C" w:rsidP="008C67A4">
      <w:pPr>
        <w:rPr>
          <w:b/>
          <w:bCs/>
          <w:i/>
          <w:iCs/>
          <w:u w:val="single"/>
          <w:lang w:eastAsia="en-US"/>
        </w:rPr>
      </w:pPr>
      <w:r w:rsidRPr="005A7013">
        <w:rPr>
          <w:b/>
          <w:bCs/>
          <w:i/>
          <w:iCs/>
          <w:u w:val="single"/>
          <w:lang w:eastAsia="en-US"/>
        </w:rPr>
        <w:t>Program 1008 Osnovno i srednje školsko obrazovanje</w:t>
      </w:r>
    </w:p>
    <w:p w14:paraId="436870D6" w14:textId="74830CBF" w:rsidR="00BB7E31" w:rsidRPr="005A7013" w:rsidRDefault="00BB7E31" w:rsidP="00BB7E31">
      <w:pPr>
        <w:rPr>
          <w:i/>
          <w:iCs/>
          <w:lang w:eastAsia="en-US"/>
        </w:rPr>
      </w:pPr>
      <w:r w:rsidRPr="005A7013">
        <w:rPr>
          <w:i/>
          <w:iCs/>
          <w:lang w:eastAsia="en-US"/>
        </w:rPr>
        <w:t>Planirana sredstva 2023. eur</w:t>
      </w:r>
      <w:r w:rsidR="00CA2A9E" w:rsidRPr="005A7013">
        <w:rPr>
          <w:i/>
          <w:iCs/>
          <w:lang w:eastAsia="en-US"/>
        </w:rPr>
        <w:t>a</w:t>
      </w:r>
      <w:r w:rsidRPr="005A7013">
        <w:rPr>
          <w:i/>
          <w:iCs/>
          <w:lang w:eastAsia="en-US"/>
        </w:rPr>
        <w:t xml:space="preserve"> </w:t>
      </w:r>
      <w:r w:rsidR="00A30AD3" w:rsidRPr="005A7013">
        <w:rPr>
          <w:i/>
          <w:iCs/>
          <w:lang w:eastAsia="en-US"/>
        </w:rPr>
        <w:t>17.470</w:t>
      </w:r>
      <w:r w:rsidRPr="005A7013">
        <w:rPr>
          <w:i/>
          <w:iCs/>
          <w:lang w:eastAsia="en-US"/>
        </w:rPr>
        <w:t>,00</w:t>
      </w:r>
    </w:p>
    <w:p w14:paraId="736DBDF4" w14:textId="6BC99B85" w:rsidR="00CA2A9E" w:rsidRPr="005A7013" w:rsidRDefault="00CA2A9E" w:rsidP="00BB7E31">
      <w:pPr>
        <w:rPr>
          <w:i/>
          <w:iCs/>
          <w:lang w:eastAsia="en-US"/>
        </w:rPr>
      </w:pPr>
      <w:r w:rsidRPr="005A7013">
        <w:rPr>
          <w:i/>
          <w:iCs/>
          <w:lang w:eastAsia="en-US"/>
        </w:rPr>
        <w:t xml:space="preserve">Ostvareno do </w:t>
      </w:r>
      <w:r w:rsidR="00EB4413" w:rsidRPr="005A7013">
        <w:rPr>
          <w:i/>
          <w:iCs/>
          <w:lang w:eastAsia="en-US"/>
        </w:rPr>
        <w:t>31</w:t>
      </w:r>
      <w:r w:rsidRPr="005A7013">
        <w:rPr>
          <w:i/>
          <w:iCs/>
          <w:lang w:eastAsia="en-US"/>
        </w:rPr>
        <w:t>.</w:t>
      </w:r>
      <w:r w:rsidR="00EB4413" w:rsidRPr="005A7013">
        <w:rPr>
          <w:i/>
          <w:iCs/>
          <w:lang w:eastAsia="en-US"/>
        </w:rPr>
        <w:t>12</w:t>
      </w:r>
      <w:r w:rsidRPr="005A7013">
        <w:rPr>
          <w:i/>
          <w:iCs/>
          <w:lang w:eastAsia="en-US"/>
        </w:rPr>
        <w:t xml:space="preserve">.2023. eura </w:t>
      </w:r>
      <w:r w:rsidR="00A30AD3" w:rsidRPr="005A7013">
        <w:rPr>
          <w:i/>
          <w:iCs/>
          <w:lang w:eastAsia="en-US"/>
        </w:rPr>
        <w:t>16</w:t>
      </w:r>
      <w:r w:rsidR="00B106DB" w:rsidRPr="005A7013">
        <w:rPr>
          <w:i/>
          <w:iCs/>
          <w:lang w:eastAsia="en-US"/>
        </w:rPr>
        <w:t>.</w:t>
      </w:r>
      <w:r w:rsidR="00A30AD3" w:rsidRPr="005A7013">
        <w:rPr>
          <w:i/>
          <w:iCs/>
          <w:lang w:eastAsia="en-US"/>
        </w:rPr>
        <w:t>873</w:t>
      </w:r>
      <w:r w:rsidR="00B106DB" w:rsidRPr="005A7013">
        <w:rPr>
          <w:i/>
          <w:iCs/>
          <w:lang w:eastAsia="en-US"/>
        </w:rPr>
        <w:t>,</w:t>
      </w:r>
      <w:r w:rsidR="00A30AD3" w:rsidRPr="005A7013">
        <w:rPr>
          <w:i/>
          <w:iCs/>
          <w:lang w:eastAsia="en-US"/>
        </w:rPr>
        <w:t>19</w:t>
      </w:r>
    </w:p>
    <w:p w14:paraId="3BCB4A13" w14:textId="77777777" w:rsidR="008C67A4" w:rsidRPr="005A7013" w:rsidRDefault="008C67A4" w:rsidP="008C67A4">
      <w:pPr>
        <w:rPr>
          <w:u w:val="single"/>
          <w:lang w:eastAsia="en-US"/>
        </w:rPr>
      </w:pPr>
    </w:p>
    <w:tbl>
      <w:tblPr>
        <w:tblStyle w:val="Reetkatablice"/>
        <w:tblW w:w="9776" w:type="dxa"/>
        <w:tblLook w:val="04A0" w:firstRow="1" w:lastRow="0" w:firstColumn="1" w:lastColumn="0" w:noHBand="0" w:noVBand="1"/>
      </w:tblPr>
      <w:tblGrid>
        <w:gridCol w:w="1283"/>
        <w:gridCol w:w="5973"/>
        <w:gridCol w:w="1331"/>
        <w:gridCol w:w="1189"/>
      </w:tblGrid>
      <w:tr w:rsidR="000656FB" w:rsidRPr="005A7013" w14:paraId="69E384A4" w14:textId="402368AE" w:rsidTr="000656FB">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11FFA7A1" w14:textId="3D6492EF" w:rsidR="000656FB" w:rsidRPr="005A7013" w:rsidRDefault="000656FB" w:rsidP="002F5FF1">
            <w:pPr>
              <w:rPr>
                <w:b/>
                <w:bCs/>
                <w:lang w:eastAsia="en-US"/>
              </w:rPr>
            </w:pPr>
            <w:r w:rsidRPr="005A7013">
              <w:rPr>
                <w:b/>
                <w:bCs/>
                <w:lang w:eastAsia="en-US"/>
              </w:rPr>
              <w:t>A100801 Financiranje prijevoza učenika</w:t>
            </w:r>
          </w:p>
        </w:tc>
        <w:tc>
          <w:tcPr>
            <w:tcW w:w="1331" w:type="dxa"/>
            <w:tcBorders>
              <w:top w:val="single" w:sz="4" w:space="0" w:color="auto"/>
              <w:left w:val="single" w:sz="4" w:space="0" w:color="auto"/>
              <w:bottom w:val="single" w:sz="4" w:space="0" w:color="auto"/>
              <w:right w:val="single" w:sz="4" w:space="0" w:color="auto"/>
            </w:tcBorders>
            <w:noWrap/>
            <w:hideMark/>
          </w:tcPr>
          <w:p w14:paraId="17CE8C27" w14:textId="67AB137A" w:rsidR="000656FB" w:rsidRPr="005A7013" w:rsidRDefault="000656FB" w:rsidP="002F5FF1">
            <w:pPr>
              <w:jc w:val="right"/>
              <w:rPr>
                <w:b/>
                <w:bCs/>
                <w:lang w:eastAsia="en-US"/>
              </w:rPr>
            </w:pPr>
            <w:r w:rsidRPr="005A7013">
              <w:rPr>
                <w:b/>
                <w:bCs/>
                <w:lang w:eastAsia="en-US"/>
              </w:rPr>
              <w:t>4.</w:t>
            </w:r>
            <w:r w:rsidR="00DF2564" w:rsidRPr="005A7013">
              <w:rPr>
                <w:b/>
                <w:bCs/>
                <w:lang w:eastAsia="en-US"/>
              </w:rPr>
              <w:t>3</w:t>
            </w:r>
            <w:r w:rsidRPr="005A7013">
              <w:rPr>
                <w:b/>
                <w:bCs/>
                <w:lang w:eastAsia="en-US"/>
              </w:rPr>
              <w:t>00,00</w:t>
            </w:r>
          </w:p>
        </w:tc>
        <w:tc>
          <w:tcPr>
            <w:tcW w:w="1197" w:type="dxa"/>
            <w:tcBorders>
              <w:top w:val="single" w:sz="4" w:space="0" w:color="auto"/>
              <w:left w:val="single" w:sz="4" w:space="0" w:color="auto"/>
              <w:bottom w:val="single" w:sz="4" w:space="0" w:color="auto"/>
              <w:right w:val="single" w:sz="4" w:space="0" w:color="auto"/>
            </w:tcBorders>
          </w:tcPr>
          <w:p w14:paraId="29739F2C" w14:textId="30A47B59" w:rsidR="000656FB" w:rsidRPr="005A7013" w:rsidRDefault="00DF2564" w:rsidP="002F5FF1">
            <w:pPr>
              <w:jc w:val="right"/>
              <w:rPr>
                <w:b/>
                <w:bCs/>
                <w:lang w:eastAsia="en-US"/>
              </w:rPr>
            </w:pPr>
            <w:r w:rsidRPr="005A7013">
              <w:rPr>
                <w:b/>
                <w:bCs/>
                <w:lang w:eastAsia="en-US"/>
              </w:rPr>
              <w:t>4.260,79</w:t>
            </w:r>
          </w:p>
        </w:tc>
      </w:tr>
      <w:tr w:rsidR="000656FB" w:rsidRPr="005A7013" w14:paraId="55F4E335" w14:textId="53AE2B28" w:rsidTr="000656FB">
        <w:trPr>
          <w:trHeight w:val="255"/>
        </w:trPr>
        <w:tc>
          <w:tcPr>
            <w:tcW w:w="1275" w:type="dxa"/>
            <w:tcBorders>
              <w:top w:val="single" w:sz="4" w:space="0" w:color="auto"/>
              <w:left w:val="single" w:sz="4" w:space="0" w:color="auto"/>
              <w:bottom w:val="single" w:sz="4" w:space="0" w:color="auto"/>
              <w:right w:val="single" w:sz="4" w:space="0" w:color="auto"/>
            </w:tcBorders>
            <w:hideMark/>
          </w:tcPr>
          <w:p w14:paraId="58646490" w14:textId="77777777" w:rsidR="000656FB" w:rsidRPr="005A7013" w:rsidRDefault="000656FB" w:rsidP="002F5FF1">
            <w:pPr>
              <w:rPr>
                <w:lang w:eastAsia="en-US"/>
              </w:rPr>
            </w:pPr>
            <w:r w:rsidRPr="005A7013">
              <w:rPr>
                <w:lang w:eastAsia="en-US"/>
              </w:rPr>
              <w:t>37</w:t>
            </w:r>
          </w:p>
        </w:tc>
        <w:tc>
          <w:tcPr>
            <w:tcW w:w="5973" w:type="dxa"/>
            <w:tcBorders>
              <w:top w:val="single" w:sz="4" w:space="0" w:color="auto"/>
              <w:left w:val="single" w:sz="4" w:space="0" w:color="auto"/>
              <w:bottom w:val="single" w:sz="4" w:space="0" w:color="auto"/>
              <w:right w:val="single" w:sz="4" w:space="0" w:color="auto"/>
            </w:tcBorders>
            <w:hideMark/>
          </w:tcPr>
          <w:p w14:paraId="1E72D21D" w14:textId="77777777" w:rsidR="000656FB" w:rsidRPr="005A7013" w:rsidRDefault="000656FB" w:rsidP="002F5FF1">
            <w:pPr>
              <w:rPr>
                <w:lang w:eastAsia="en-US"/>
              </w:rPr>
            </w:pPr>
            <w:r w:rsidRPr="005A7013">
              <w:rPr>
                <w:lang w:eastAsia="en-US"/>
              </w:rPr>
              <w:t>Naknade građanima i kućanstvima na temelju osiguranja i druge naknade</w:t>
            </w:r>
          </w:p>
        </w:tc>
        <w:tc>
          <w:tcPr>
            <w:tcW w:w="1331" w:type="dxa"/>
            <w:tcBorders>
              <w:top w:val="single" w:sz="4" w:space="0" w:color="auto"/>
              <w:left w:val="single" w:sz="4" w:space="0" w:color="auto"/>
              <w:bottom w:val="single" w:sz="4" w:space="0" w:color="auto"/>
              <w:right w:val="single" w:sz="4" w:space="0" w:color="auto"/>
            </w:tcBorders>
            <w:noWrap/>
            <w:hideMark/>
          </w:tcPr>
          <w:p w14:paraId="35F3684B" w14:textId="793C3CB6" w:rsidR="000656FB" w:rsidRPr="005A7013" w:rsidRDefault="000656FB" w:rsidP="002F5FF1">
            <w:pPr>
              <w:jc w:val="right"/>
              <w:rPr>
                <w:lang w:eastAsia="en-US"/>
              </w:rPr>
            </w:pPr>
            <w:r w:rsidRPr="005A7013">
              <w:rPr>
                <w:lang w:eastAsia="en-US"/>
              </w:rPr>
              <w:t>4.</w:t>
            </w:r>
            <w:r w:rsidR="00DF2564" w:rsidRPr="005A7013">
              <w:rPr>
                <w:lang w:eastAsia="en-US"/>
              </w:rPr>
              <w:t>3</w:t>
            </w:r>
            <w:r w:rsidRPr="005A7013">
              <w:rPr>
                <w:lang w:eastAsia="en-US"/>
              </w:rPr>
              <w:t>00,00</w:t>
            </w:r>
          </w:p>
        </w:tc>
        <w:tc>
          <w:tcPr>
            <w:tcW w:w="1197" w:type="dxa"/>
            <w:tcBorders>
              <w:top w:val="single" w:sz="4" w:space="0" w:color="auto"/>
              <w:left w:val="single" w:sz="4" w:space="0" w:color="auto"/>
              <w:bottom w:val="single" w:sz="4" w:space="0" w:color="auto"/>
              <w:right w:val="single" w:sz="4" w:space="0" w:color="auto"/>
            </w:tcBorders>
          </w:tcPr>
          <w:p w14:paraId="5BBA8501" w14:textId="195666F7" w:rsidR="000656FB" w:rsidRPr="005A7013" w:rsidRDefault="00DF2564" w:rsidP="002F5FF1">
            <w:pPr>
              <w:jc w:val="right"/>
              <w:rPr>
                <w:lang w:eastAsia="en-US"/>
              </w:rPr>
            </w:pPr>
            <w:r w:rsidRPr="005A7013">
              <w:rPr>
                <w:lang w:eastAsia="en-US"/>
              </w:rPr>
              <w:t>4.260,79</w:t>
            </w:r>
          </w:p>
        </w:tc>
      </w:tr>
      <w:tr w:rsidR="000656FB" w:rsidRPr="005A7013" w14:paraId="6EC6022E" w14:textId="1D8D71A6" w:rsidTr="000656FB">
        <w:trPr>
          <w:trHeight w:val="255"/>
        </w:trPr>
        <w:tc>
          <w:tcPr>
            <w:tcW w:w="1275" w:type="dxa"/>
            <w:tcBorders>
              <w:top w:val="single" w:sz="4" w:space="0" w:color="auto"/>
              <w:left w:val="single" w:sz="4" w:space="0" w:color="auto"/>
              <w:bottom w:val="single" w:sz="4" w:space="0" w:color="auto"/>
              <w:right w:val="single" w:sz="4" w:space="0" w:color="auto"/>
            </w:tcBorders>
            <w:hideMark/>
          </w:tcPr>
          <w:p w14:paraId="2EBD398D" w14:textId="77777777" w:rsidR="000656FB" w:rsidRPr="005A7013" w:rsidRDefault="000656FB" w:rsidP="002F5FF1">
            <w:pPr>
              <w:rPr>
                <w:lang w:eastAsia="en-US"/>
              </w:rPr>
            </w:pPr>
            <w:r w:rsidRPr="005A7013">
              <w:rPr>
                <w:lang w:eastAsia="en-US"/>
              </w:rPr>
              <w:t>Ciljevi aktivnosti</w:t>
            </w:r>
          </w:p>
        </w:tc>
        <w:tc>
          <w:tcPr>
            <w:tcW w:w="7304" w:type="dxa"/>
            <w:gridSpan w:val="2"/>
            <w:tcBorders>
              <w:top w:val="single" w:sz="4" w:space="0" w:color="auto"/>
              <w:left w:val="single" w:sz="4" w:space="0" w:color="auto"/>
              <w:bottom w:val="single" w:sz="4" w:space="0" w:color="auto"/>
              <w:right w:val="single" w:sz="4" w:space="0" w:color="auto"/>
            </w:tcBorders>
          </w:tcPr>
          <w:p w14:paraId="2C55B323" w14:textId="08C8B50F" w:rsidR="000656FB" w:rsidRPr="005A7013" w:rsidRDefault="000656FB" w:rsidP="002F5FF1">
            <w:pPr>
              <w:rPr>
                <w:lang w:eastAsia="en-US"/>
              </w:rPr>
            </w:pPr>
            <w:r w:rsidRPr="005A7013">
              <w:rPr>
                <w:lang w:eastAsia="en-US"/>
              </w:rPr>
              <w:t xml:space="preserve">Financirati prijevoz učenika Osnovne škole Veliki Bukovec s područja   Općine </w:t>
            </w:r>
          </w:p>
        </w:tc>
        <w:tc>
          <w:tcPr>
            <w:tcW w:w="1197" w:type="dxa"/>
            <w:tcBorders>
              <w:top w:val="single" w:sz="4" w:space="0" w:color="auto"/>
              <w:left w:val="single" w:sz="4" w:space="0" w:color="auto"/>
              <w:bottom w:val="single" w:sz="4" w:space="0" w:color="auto"/>
              <w:right w:val="single" w:sz="4" w:space="0" w:color="auto"/>
            </w:tcBorders>
          </w:tcPr>
          <w:p w14:paraId="564DB190" w14:textId="77777777" w:rsidR="000656FB" w:rsidRPr="005A7013" w:rsidRDefault="000656FB" w:rsidP="002F5FF1">
            <w:pPr>
              <w:rPr>
                <w:lang w:eastAsia="en-US"/>
              </w:rPr>
            </w:pPr>
          </w:p>
        </w:tc>
      </w:tr>
      <w:tr w:rsidR="000656FB" w:rsidRPr="005A7013" w14:paraId="65E7B9A1" w14:textId="7DA1CD5B" w:rsidTr="00DC514D">
        <w:trPr>
          <w:trHeight w:val="255"/>
        </w:trPr>
        <w:tc>
          <w:tcPr>
            <w:tcW w:w="1275" w:type="dxa"/>
            <w:tcBorders>
              <w:top w:val="single" w:sz="4" w:space="0" w:color="auto"/>
              <w:left w:val="single" w:sz="4" w:space="0" w:color="auto"/>
              <w:bottom w:val="single" w:sz="4" w:space="0" w:color="auto"/>
              <w:right w:val="single" w:sz="4" w:space="0" w:color="auto"/>
            </w:tcBorders>
            <w:hideMark/>
          </w:tcPr>
          <w:p w14:paraId="3D4E8EF4" w14:textId="77777777" w:rsidR="000656FB" w:rsidRPr="005A7013" w:rsidRDefault="000656FB" w:rsidP="002F5FF1">
            <w:pPr>
              <w:rPr>
                <w:lang w:eastAsia="en-US"/>
              </w:rPr>
            </w:pPr>
            <w:r w:rsidRPr="005A7013">
              <w:rPr>
                <w:lang w:eastAsia="en-US"/>
              </w:rPr>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09CF0461" w14:textId="00C75483" w:rsidR="000656FB" w:rsidRPr="005A7013" w:rsidRDefault="000656FB" w:rsidP="002F5FF1">
            <w:pPr>
              <w:rPr>
                <w:lang w:eastAsia="en-US"/>
              </w:rPr>
            </w:pPr>
            <w:r w:rsidRPr="005A7013">
              <w:rPr>
                <w:lang w:eastAsia="en-US"/>
              </w:rPr>
              <w:t xml:space="preserve">Osigurani prijevoz za sve učenike </w:t>
            </w:r>
          </w:p>
        </w:tc>
        <w:tc>
          <w:tcPr>
            <w:tcW w:w="1197" w:type="dxa"/>
            <w:tcBorders>
              <w:top w:val="single" w:sz="4" w:space="0" w:color="auto"/>
              <w:left w:val="single" w:sz="4" w:space="0" w:color="auto"/>
              <w:bottom w:val="single" w:sz="4" w:space="0" w:color="auto"/>
              <w:right w:val="single" w:sz="4" w:space="0" w:color="auto"/>
            </w:tcBorders>
          </w:tcPr>
          <w:p w14:paraId="4350196A" w14:textId="77777777" w:rsidR="000656FB" w:rsidRPr="005A7013" w:rsidRDefault="000656FB" w:rsidP="002F5FF1">
            <w:pPr>
              <w:rPr>
                <w:lang w:eastAsia="en-US"/>
              </w:rPr>
            </w:pPr>
          </w:p>
        </w:tc>
      </w:tr>
    </w:tbl>
    <w:p w14:paraId="795262F6" w14:textId="77777777" w:rsidR="008C67A4" w:rsidRPr="005A7013" w:rsidRDefault="008C67A4" w:rsidP="008C67A4">
      <w:pPr>
        <w:rPr>
          <w:lang w:eastAsia="en-US"/>
        </w:rPr>
      </w:pPr>
    </w:p>
    <w:tbl>
      <w:tblPr>
        <w:tblStyle w:val="Reetkatablice"/>
        <w:tblW w:w="9918" w:type="dxa"/>
        <w:tblLook w:val="04A0" w:firstRow="1" w:lastRow="0" w:firstColumn="1" w:lastColumn="0" w:noHBand="0" w:noVBand="1"/>
      </w:tblPr>
      <w:tblGrid>
        <w:gridCol w:w="1283"/>
        <w:gridCol w:w="6020"/>
        <w:gridCol w:w="1340"/>
        <w:gridCol w:w="1275"/>
      </w:tblGrid>
      <w:tr w:rsidR="003B17CD" w:rsidRPr="005A7013" w14:paraId="5D393375" w14:textId="06366E05" w:rsidTr="003B17CD">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5F0BEADF" w14:textId="569F1799" w:rsidR="003B17CD" w:rsidRPr="005A7013" w:rsidRDefault="003B17CD" w:rsidP="002F5FF1">
            <w:pPr>
              <w:rPr>
                <w:b/>
                <w:bCs/>
                <w:lang w:eastAsia="en-US"/>
              </w:rPr>
            </w:pPr>
            <w:r w:rsidRPr="005A7013">
              <w:rPr>
                <w:b/>
                <w:bCs/>
                <w:lang w:eastAsia="en-US"/>
              </w:rPr>
              <w:t>A100803 Financiranje radnih bilježnica za učenike O.Š. Veliki Bukovec s područja Općine Veliki Bukovec</w:t>
            </w:r>
          </w:p>
        </w:tc>
        <w:tc>
          <w:tcPr>
            <w:tcW w:w="1340" w:type="dxa"/>
            <w:tcBorders>
              <w:top w:val="single" w:sz="4" w:space="0" w:color="auto"/>
              <w:left w:val="single" w:sz="4" w:space="0" w:color="auto"/>
              <w:bottom w:val="single" w:sz="4" w:space="0" w:color="auto"/>
              <w:right w:val="single" w:sz="4" w:space="0" w:color="auto"/>
            </w:tcBorders>
            <w:noWrap/>
            <w:hideMark/>
          </w:tcPr>
          <w:p w14:paraId="673E5469" w14:textId="1FA34FD7" w:rsidR="003B17CD" w:rsidRPr="005A7013" w:rsidRDefault="00B65E9D" w:rsidP="002F5FF1">
            <w:pPr>
              <w:jc w:val="right"/>
              <w:rPr>
                <w:b/>
                <w:bCs/>
                <w:lang w:eastAsia="en-US"/>
              </w:rPr>
            </w:pPr>
            <w:r w:rsidRPr="005A7013">
              <w:rPr>
                <w:b/>
                <w:bCs/>
                <w:lang w:eastAsia="en-US"/>
              </w:rPr>
              <w:t>4</w:t>
            </w:r>
            <w:r w:rsidR="003B17CD" w:rsidRPr="005A7013">
              <w:rPr>
                <w:b/>
                <w:bCs/>
                <w:lang w:eastAsia="en-US"/>
              </w:rPr>
              <w:t>.</w:t>
            </w:r>
            <w:r w:rsidRPr="005A7013">
              <w:rPr>
                <w:b/>
                <w:bCs/>
                <w:lang w:eastAsia="en-US"/>
              </w:rPr>
              <w:t>5</w:t>
            </w:r>
            <w:r w:rsidR="003B17CD" w:rsidRPr="005A7013">
              <w:rPr>
                <w:b/>
                <w:bCs/>
                <w:lang w:eastAsia="en-US"/>
              </w:rPr>
              <w:t>00,00</w:t>
            </w:r>
          </w:p>
        </w:tc>
        <w:tc>
          <w:tcPr>
            <w:tcW w:w="1275" w:type="dxa"/>
            <w:tcBorders>
              <w:top w:val="single" w:sz="4" w:space="0" w:color="auto"/>
              <w:left w:val="single" w:sz="4" w:space="0" w:color="auto"/>
              <w:bottom w:val="single" w:sz="4" w:space="0" w:color="auto"/>
              <w:right w:val="single" w:sz="4" w:space="0" w:color="auto"/>
            </w:tcBorders>
          </w:tcPr>
          <w:p w14:paraId="712766BE" w14:textId="2347BFA6" w:rsidR="003B17CD" w:rsidRPr="005A7013" w:rsidRDefault="00B65E9D" w:rsidP="002F5FF1">
            <w:pPr>
              <w:jc w:val="right"/>
              <w:rPr>
                <w:b/>
                <w:bCs/>
                <w:lang w:eastAsia="en-US"/>
              </w:rPr>
            </w:pPr>
            <w:r w:rsidRPr="005A7013">
              <w:rPr>
                <w:b/>
                <w:bCs/>
                <w:lang w:eastAsia="en-US"/>
              </w:rPr>
              <w:t>4.440</w:t>
            </w:r>
            <w:r w:rsidR="003B17CD" w:rsidRPr="005A7013">
              <w:rPr>
                <w:b/>
                <w:bCs/>
                <w:lang w:eastAsia="en-US"/>
              </w:rPr>
              <w:t>,</w:t>
            </w:r>
            <w:r w:rsidRPr="005A7013">
              <w:rPr>
                <w:b/>
                <w:bCs/>
                <w:lang w:eastAsia="en-US"/>
              </w:rPr>
              <w:t>3</w:t>
            </w:r>
            <w:r w:rsidR="003B17CD" w:rsidRPr="005A7013">
              <w:rPr>
                <w:b/>
                <w:bCs/>
                <w:lang w:eastAsia="en-US"/>
              </w:rPr>
              <w:t>0</w:t>
            </w:r>
          </w:p>
        </w:tc>
      </w:tr>
      <w:tr w:rsidR="003B17CD" w:rsidRPr="005A7013" w14:paraId="6087D2D6" w14:textId="0F9D7851" w:rsidTr="003B17CD">
        <w:trPr>
          <w:trHeight w:val="255"/>
        </w:trPr>
        <w:tc>
          <w:tcPr>
            <w:tcW w:w="1283" w:type="dxa"/>
            <w:tcBorders>
              <w:top w:val="single" w:sz="4" w:space="0" w:color="auto"/>
              <w:left w:val="single" w:sz="4" w:space="0" w:color="auto"/>
              <w:bottom w:val="single" w:sz="4" w:space="0" w:color="auto"/>
              <w:right w:val="single" w:sz="4" w:space="0" w:color="auto"/>
            </w:tcBorders>
            <w:hideMark/>
          </w:tcPr>
          <w:p w14:paraId="7677FE3F" w14:textId="77777777" w:rsidR="003B17CD" w:rsidRPr="005A7013" w:rsidRDefault="003B17CD" w:rsidP="002F5FF1">
            <w:pPr>
              <w:rPr>
                <w:lang w:eastAsia="en-US"/>
              </w:rPr>
            </w:pPr>
            <w:r w:rsidRPr="005A7013">
              <w:rPr>
                <w:lang w:eastAsia="en-US"/>
              </w:rPr>
              <w:t>37</w:t>
            </w:r>
          </w:p>
        </w:tc>
        <w:tc>
          <w:tcPr>
            <w:tcW w:w="6020" w:type="dxa"/>
            <w:tcBorders>
              <w:top w:val="single" w:sz="4" w:space="0" w:color="auto"/>
              <w:left w:val="single" w:sz="4" w:space="0" w:color="auto"/>
              <w:bottom w:val="single" w:sz="4" w:space="0" w:color="auto"/>
              <w:right w:val="single" w:sz="4" w:space="0" w:color="auto"/>
            </w:tcBorders>
            <w:hideMark/>
          </w:tcPr>
          <w:p w14:paraId="7461A28E" w14:textId="77777777" w:rsidR="003B17CD" w:rsidRPr="005A7013" w:rsidRDefault="003B17CD" w:rsidP="002F5FF1">
            <w:pPr>
              <w:rPr>
                <w:lang w:eastAsia="en-US"/>
              </w:rPr>
            </w:pPr>
            <w:r w:rsidRPr="005A7013">
              <w:rPr>
                <w:lang w:eastAsia="en-US"/>
              </w:rPr>
              <w:t>Naknade građanima i kućanstvima na temelju osiguranja i druge naknade</w:t>
            </w:r>
          </w:p>
        </w:tc>
        <w:tc>
          <w:tcPr>
            <w:tcW w:w="1340" w:type="dxa"/>
            <w:tcBorders>
              <w:top w:val="single" w:sz="4" w:space="0" w:color="auto"/>
              <w:left w:val="single" w:sz="4" w:space="0" w:color="auto"/>
              <w:bottom w:val="single" w:sz="4" w:space="0" w:color="auto"/>
              <w:right w:val="single" w:sz="4" w:space="0" w:color="auto"/>
            </w:tcBorders>
            <w:noWrap/>
            <w:hideMark/>
          </w:tcPr>
          <w:p w14:paraId="60A62289" w14:textId="4ED34F27" w:rsidR="003B17CD" w:rsidRPr="005A7013" w:rsidRDefault="00B65E9D" w:rsidP="002F5FF1">
            <w:pPr>
              <w:jc w:val="right"/>
              <w:rPr>
                <w:lang w:eastAsia="en-US"/>
              </w:rPr>
            </w:pPr>
            <w:r w:rsidRPr="005A7013">
              <w:rPr>
                <w:lang w:eastAsia="en-US"/>
              </w:rPr>
              <w:t>4.5</w:t>
            </w:r>
            <w:r w:rsidR="003B17CD" w:rsidRPr="005A7013">
              <w:rPr>
                <w:lang w:eastAsia="en-US"/>
              </w:rPr>
              <w:t>00,00</w:t>
            </w:r>
          </w:p>
        </w:tc>
        <w:tc>
          <w:tcPr>
            <w:tcW w:w="1275" w:type="dxa"/>
            <w:tcBorders>
              <w:top w:val="single" w:sz="4" w:space="0" w:color="auto"/>
              <w:left w:val="single" w:sz="4" w:space="0" w:color="auto"/>
              <w:bottom w:val="single" w:sz="4" w:space="0" w:color="auto"/>
              <w:right w:val="single" w:sz="4" w:space="0" w:color="auto"/>
            </w:tcBorders>
          </w:tcPr>
          <w:p w14:paraId="271D877B" w14:textId="421AA30B" w:rsidR="003B17CD" w:rsidRPr="005A7013" w:rsidRDefault="00B65E9D" w:rsidP="002F5FF1">
            <w:pPr>
              <w:jc w:val="right"/>
              <w:rPr>
                <w:lang w:eastAsia="en-US"/>
              </w:rPr>
            </w:pPr>
            <w:r w:rsidRPr="005A7013">
              <w:rPr>
                <w:lang w:eastAsia="en-US"/>
              </w:rPr>
              <w:t>4.440</w:t>
            </w:r>
            <w:r w:rsidR="003B17CD" w:rsidRPr="005A7013">
              <w:rPr>
                <w:lang w:eastAsia="en-US"/>
              </w:rPr>
              <w:t>,</w:t>
            </w:r>
            <w:r w:rsidRPr="005A7013">
              <w:rPr>
                <w:lang w:eastAsia="en-US"/>
              </w:rPr>
              <w:t>3</w:t>
            </w:r>
            <w:r w:rsidR="003B17CD" w:rsidRPr="005A7013">
              <w:rPr>
                <w:lang w:eastAsia="en-US"/>
              </w:rPr>
              <w:t>0</w:t>
            </w:r>
          </w:p>
        </w:tc>
      </w:tr>
      <w:tr w:rsidR="003B17CD" w:rsidRPr="005A7013" w14:paraId="3362E481" w14:textId="32E33B2C" w:rsidTr="003B17CD">
        <w:trPr>
          <w:trHeight w:val="255"/>
        </w:trPr>
        <w:tc>
          <w:tcPr>
            <w:tcW w:w="1283" w:type="dxa"/>
            <w:tcBorders>
              <w:top w:val="single" w:sz="4" w:space="0" w:color="auto"/>
              <w:left w:val="single" w:sz="4" w:space="0" w:color="auto"/>
              <w:bottom w:val="single" w:sz="4" w:space="0" w:color="auto"/>
              <w:right w:val="single" w:sz="4" w:space="0" w:color="auto"/>
            </w:tcBorders>
            <w:hideMark/>
          </w:tcPr>
          <w:p w14:paraId="55B03940" w14:textId="77777777" w:rsidR="003B17CD" w:rsidRPr="005A7013" w:rsidRDefault="003B17CD"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64914076" w14:textId="48917788" w:rsidR="003B17CD" w:rsidRPr="005A7013" w:rsidRDefault="003B17CD" w:rsidP="002F5FF1">
            <w:pPr>
              <w:rPr>
                <w:lang w:eastAsia="en-US"/>
              </w:rPr>
            </w:pPr>
            <w:r w:rsidRPr="005A7013">
              <w:rPr>
                <w:lang w:eastAsia="en-US"/>
              </w:rPr>
              <w:t>Financiranje radnih bilježnica za sve učenike s područja Općine Veliki Bukovec</w:t>
            </w:r>
          </w:p>
        </w:tc>
        <w:tc>
          <w:tcPr>
            <w:tcW w:w="1275" w:type="dxa"/>
            <w:tcBorders>
              <w:top w:val="single" w:sz="4" w:space="0" w:color="auto"/>
              <w:left w:val="single" w:sz="4" w:space="0" w:color="auto"/>
              <w:bottom w:val="single" w:sz="4" w:space="0" w:color="auto"/>
              <w:right w:val="single" w:sz="4" w:space="0" w:color="auto"/>
            </w:tcBorders>
          </w:tcPr>
          <w:p w14:paraId="5261D762" w14:textId="77777777" w:rsidR="003B17CD" w:rsidRPr="005A7013" w:rsidRDefault="003B17CD" w:rsidP="002F5FF1">
            <w:pPr>
              <w:rPr>
                <w:lang w:eastAsia="en-US"/>
              </w:rPr>
            </w:pPr>
          </w:p>
        </w:tc>
      </w:tr>
      <w:tr w:rsidR="003B17CD" w:rsidRPr="005A7013" w14:paraId="34AFCA5D" w14:textId="0E90A09F" w:rsidTr="003B17CD">
        <w:trPr>
          <w:trHeight w:val="255"/>
        </w:trPr>
        <w:tc>
          <w:tcPr>
            <w:tcW w:w="1283" w:type="dxa"/>
            <w:tcBorders>
              <w:top w:val="single" w:sz="4" w:space="0" w:color="auto"/>
              <w:left w:val="single" w:sz="4" w:space="0" w:color="auto"/>
              <w:bottom w:val="single" w:sz="4" w:space="0" w:color="auto"/>
              <w:right w:val="single" w:sz="4" w:space="0" w:color="auto"/>
            </w:tcBorders>
            <w:hideMark/>
          </w:tcPr>
          <w:p w14:paraId="73E50971" w14:textId="77777777" w:rsidR="003B17CD" w:rsidRPr="005A7013" w:rsidRDefault="003B17CD"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tcPr>
          <w:p w14:paraId="34A8396D" w14:textId="44260C48" w:rsidR="003B17CD" w:rsidRPr="005A7013" w:rsidRDefault="00455861" w:rsidP="002F5FF1">
            <w:pPr>
              <w:rPr>
                <w:lang w:eastAsia="en-US"/>
              </w:rPr>
            </w:pPr>
            <w:r w:rsidRPr="005A7013">
              <w:rPr>
                <w:lang w:eastAsia="en-US"/>
              </w:rPr>
              <w:t xml:space="preserve">Broj djece i broj zadovoljnih roditelja načinom na koji se vodi briga o naobrazbi </w:t>
            </w:r>
          </w:p>
        </w:tc>
        <w:tc>
          <w:tcPr>
            <w:tcW w:w="1275" w:type="dxa"/>
            <w:tcBorders>
              <w:top w:val="single" w:sz="4" w:space="0" w:color="auto"/>
              <w:left w:val="single" w:sz="4" w:space="0" w:color="auto"/>
              <w:bottom w:val="single" w:sz="4" w:space="0" w:color="auto"/>
              <w:right w:val="single" w:sz="4" w:space="0" w:color="auto"/>
            </w:tcBorders>
          </w:tcPr>
          <w:p w14:paraId="5D6EBB51" w14:textId="77777777" w:rsidR="003B17CD" w:rsidRPr="005A7013" w:rsidRDefault="003B17CD" w:rsidP="002F5FF1">
            <w:pPr>
              <w:rPr>
                <w:lang w:eastAsia="en-US"/>
              </w:rPr>
            </w:pPr>
          </w:p>
        </w:tc>
      </w:tr>
    </w:tbl>
    <w:p w14:paraId="68AB7A0A" w14:textId="77777777" w:rsidR="008C67A4" w:rsidRPr="005A7013" w:rsidRDefault="008C67A4" w:rsidP="008C67A4">
      <w:pPr>
        <w:rPr>
          <w:lang w:eastAsia="en-US"/>
        </w:rPr>
      </w:pPr>
    </w:p>
    <w:tbl>
      <w:tblPr>
        <w:tblStyle w:val="Reetkatablice"/>
        <w:tblW w:w="9918" w:type="dxa"/>
        <w:tblLook w:val="04A0" w:firstRow="1" w:lastRow="0" w:firstColumn="1" w:lastColumn="0" w:noHBand="0" w:noVBand="1"/>
      </w:tblPr>
      <w:tblGrid>
        <w:gridCol w:w="1283"/>
        <w:gridCol w:w="6020"/>
        <w:gridCol w:w="1340"/>
        <w:gridCol w:w="1275"/>
      </w:tblGrid>
      <w:tr w:rsidR="003B17CD" w:rsidRPr="005A7013" w14:paraId="46EE0E7A" w14:textId="4B1D32D8" w:rsidTr="003B17CD">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1D47E5E0" w14:textId="697B7306" w:rsidR="003B17CD" w:rsidRPr="005A7013" w:rsidRDefault="003B17CD" w:rsidP="002F5FF1">
            <w:pPr>
              <w:rPr>
                <w:b/>
                <w:bCs/>
                <w:lang w:eastAsia="en-US"/>
              </w:rPr>
            </w:pPr>
            <w:r w:rsidRPr="005A7013">
              <w:rPr>
                <w:b/>
                <w:bCs/>
                <w:lang w:eastAsia="en-US"/>
              </w:rPr>
              <w:lastRenderedPageBreak/>
              <w:t>A100805 Sufinanciranje ostalih školskih aktivnosti</w:t>
            </w:r>
          </w:p>
        </w:tc>
        <w:tc>
          <w:tcPr>
            <w:tcW w:w="1340" w:type="dxa"/>
            <w:tcBorders>
              <w:top w:val="single" w:sz="4" w:space="0" w:color="auto"/>
              <w:left w:val="single" w:sz="4" w:space="0" w:color="auto"/>
              <w:bottom w:val="single" w:sz="4" w:space="0" w:color="auto"/>
              <w:right w:val="single" w:sz="4" w:space="0" w:color="auto"/>
            </w:tcBorders>
            <w:noWrap/>
            <w:hideMark/>
          </w:tcPr>
          <w:p w14:paraId="6A4A7EC4" w14:textId="30B792A7" w:rsidR="003B17CD" w:rsidRPr="005A7013" w:rsidRDefault="00B65E9D" w:rsidP="002F5FF1">
            <w:pPr>
              <w:jc w:val="right"/>
              <w:rPr>
                <w:b/>
                <w:bCs/>
                <w:lang w:eastAsia="en-US"/>
              </w:rPr>
            </w:pPr>
            <w:r w:rsidRPr="005A7013">
              <w:rPr>
                <w:b/>
                <w:bCs/>
                <w:lang w:eastAsia="en-US"/>
              </w:rPr>
              <w:t>770</w:t>
            </w:r>
            <w:r w:rsidR="003B17CD" w:rsidRPr="005A7013">
              <w:rPr>
                <w:b/>
                <w:bCs/>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3A346874" w14:textId="3E0544B7" w:rsidR="003B17CD" w:rsidRPr="005A7013" w:rsidRDefault="00B65E9D" w:rsidP="002F5FF1">
            <w:pPr>
              <w:jc w:val="right"/>
              <w:rPr>
                <w:b/>
                <w:bCs/>
                <w:lang w:eastAsia="en-US"/>
              </w:rPr>
            </w:pPr>
            <w:r w:rsidRPr="005A7013">
              <w:rPr>
                <w:b/>
                <w:bCs/>
                <w:lang w:eastAsia="en-US"/>
              </w:rPr>
              <w:t>741</w:t>
            </w:r>
            <w:r w:rsidR="003B17CD" w:rsidRPr="005A7013">
              <w:rPr>
                <w:b/>
                <w:bCs/>
                <w:lang w:eastAsia="en-US"/>
              </w:rPr>
              <w:t>,</w:t>
            </w:r>
            <w:r w:rsidRPr="005A7013">
              <w:rPr>
                <w:b/>
                <w:bCs/>
                <w:lang w:eastAsia="en-US"/>
              </w:rPr>
              <w:t>8</w:t>
            </w:r>
            <w:r w:rsidR="003B17CD" w:rsidRPr="005A7013">
              <w:rPr>
                <w:b/>
                <w:bCs/>
                <w:lang w:eastAsia="en-US"/>
              </w:rPr>
              <w:t>0</w:t>
            </w:r>
          </w:p>
        </w:tc>
      </w:tr>
      <w:tr w:rsidR="003B17CD" w:rsidRPr="005A7013" w14:paraId="0E8C41D8" w14:textId="0797F7C5" w:rsidTr="003B17CD">
        <w:trPr>
          <w:trHeight w:val="255"/>
        </w:trPr>
        <w:tc>
          <w:tcPr>
            <w:tcW w:w="1283" w:type="dxa"/>
            <w:tcBorders>
              <w:top w:val="single" w:sz="4" w:space="0" w:color="auto"/>
              <w:left w:val="single" w:sz="4" w:space="0" w:color="auto"/>
              <w:bottom w:val="single" w:sz="4" w:space="0" w:color="auto"/>
              <w:right w:val="single" w:sz="4" w:space="0" w:color="auto"/>
            </w:tcBorders>
            <w:hideMark/>
          </w:tcPr>
          <w:p w14:paraId="35AE4007" w14:textId="77777777" w:rsidR="003B17CD" w:rsidRPr="005A7013" w:rsidRDefault="003B17CD" w:rsidP="002F5FF1">
            <w:pPr>
              <w:rPr>
                <w:lang w:eastAsia="en-US"/>
              </w:rPr>
            </w:pPr>
            <w:r w:rsidRPr="005A7013">
              <w:rPr>
                <w:lang w:eastAsia="en-US"/>
              </w:rPr>
              <w:t>37</w:t>
            </w:r>
          </w:p>
        </w:tc>
        <w:tc>
          <w:tcPr>
            <w:tcW w:w="6020" w:type="dxa"/>
            <w:tcBorders>
              <w:top w:val="single" w:sz="4" w:space="0" w:color="auto"/>
              <w:left w:val="single" w:sz="4" w:space="0" w:color="auto"/>
              <w:bottom w:val="single" w:sz="4" w:space="0" w:color="auto"/>
              <w:right w:val="single" w:sz="4" w:space="0" w:color="auto"/>
            </w:tcBorders>
            <w:hideMark/>
          </w:tcPr>
          <w:p w14:paraId="78DB20FC" w14:textId="77777777" w:rsidR="003B17CD" w:rsidRPr="005A7013" w:rsidRDefault="003B17CD" w:rsidP="002F5FF1">
            <w:pPr>
              <w:rPr>
                <w:lang w:eastAsia="en-US"/>
              </w:rPr>
            </w:pPr>
            <w:r w:rsidRPr="005A7013">
              <w:rPr>
                <w:lang w:eastAsia="en-US"/>
              </w:rPr>
              <w:t>Naknade građanima i kućanstvima na temelju osiguranja i druge naknade</w:t>
            </w:r>
          </w:p>
        </w:tc>
        <w:tc>
          <w:tcPr>
            <w:tcW w:w="1340" w:type="dxa"/>
            <w:tcBorders>
              <w:top w:val="single" w:sz="4" w:space="0" w:color="auto"/>
              <w:left w:val="single" w:sz="4" w:space="0" w:color="auto"/>
              <w:bottom w:val="single" w:sz="4" w:space="0" w:color="auto"/>
              <w:right w:val="single" w:sz="4" w:space="0" w:color="auto"/>
            </w:tcBorders>
            <w:noWrap/>
            <w:hideMark/>
          </w:tcPr>
          <w:p w14:paraId="098D5897" w14:textId="7DA6FBBE" w:rsidR="003B17CD" w:rsidRPr="005A7013" w:rsidRDefault="00B65E9D" w:rsidP="002F5FF1">
            <w:pPr>
              <w:jc w:val="right"/>
              <w:rPr>
                <w:lang w:eastAsia="en-US"/>
              </w:rPr>
            </w:pPr>
            <w:r w:rsidRPr="005A7013">
              <w:rPr>
                <w:lang w:eastAsia="en-US"/>
              </w:rPr>
              <w:t>77</w:t>
            </w:r>
            <w:r w:rsidR="003B17CD" w:rsidRPr="005A7013">
              <w:rPr>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6C08FAEF" w14:textId="37D03EAC" w:rsidR="003B17CD" w:rsidRPr="005A7013" w:rsidRDefault="00B65E9D" w:rsidP="002F5FF1">
            <w:pPr>
              <w:jc w:val="right"/>
              <w:rPr>
                <w:lang w:eastAsia="en-US"/>
              </w:rPr>
            </w:pPr>
            <w:r w:rsidRPr="005A7013">
              <w:rPr>
                <w:lang w:eastAsia="en-US"/>
              </w:rPr>
              <w:t>741</w:t>
            </w:r>
            <w:r w:rsidR="003B17CD" w:rsidRPr="005A7013">
              <w:rPr>
                <w:lang w:eastAsia="en-US"/>
              </w:rPr>
              <w:t>,</w:t>
            </w:r>
            <w:r w:rsidRPr="005A7013">
              <w:rPr>
                <w:lang w:eastAsia="en-US"/>
              </w:rPr>
              <w:t>8</w:t>
            </w:r>
            <w:r w:rsidR="003B17CD" w:rsidRPr="005A7013">
              <w:rPr>
                <w:lang w:eastAsia="en-US"/>
              </w:rPr>
              <w:t>0</w:t>
            </w:r>
          </w:p>
        </w:tc>
      </w:tr>
      <w:tr w:rsidR="003B17CD" w:rsidRPr="005A7013" w14:paraId="52E044DF" w14:textId="2F8F8FC5" w:rsidTr="003B17CD">
        <w:trPr>
          <w:trHeight w:val="255"/>
        </w:trPr>
        <w:tc>
          <w:tcPr>
            <w:tcW w:w="1283" w:type="dxa"/>
            <w:tcBorders>
              <w:top w:val="single" w:sz="4" w:space="0" w:color="auto"/>
              <w:left w:val="single" w:sz="4" w:space="0" w:color="auto"/>
              <w:bottom w:val="single" w:sz="4" w:space="0" w:color="auto"/>
              <w:right w:val="single" w:sz="4" w:space="0" w:color="auto"/>
            </w:tcBorders>
            <w:hideMark/>
          </w:tcPr>
          <w:p w14:paraId="35C6BCA8" w14:textId="77777777" w:rsidR="003B17CD" w:rsidRPr="005A7013" w:rsidRDefault="003B17CD"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244053EC" w14:textId="195CD168" w:rsidR="003B17CD" w:rsidRPr="005A7013" w:rsidRDefault="008F6626" w:rsidP="002F5FF1">
            <w:pPr>
              <w:rPr>
                <w:lang w:eastAsia="en-US"/>
              </w:rPr>
            </w:pPr>
            <w:r w:rsidRPr="005A7013">
              <w:rPr>
                <w:lang w:eastAsia="en-US"/>
              </w:rPr>
              <w:t xml:space="preserve">Osigurati sredstva za aktivnosti vezane za školstvo </w:t>
            </w:r>
          </w:p>
        </w:tc>
        <w:tc>
          <w:tcPr>
            <w:tcW w:w="1275" w:type="dxa"/>
            <w:tcBorders>
              <w:top w:val="single" w:sz="4" w:space="0" w:color="auto"/>
              <w:left w:val="single" w:sz="4" w:space="0" w:color="auto"/>
              <w:bottom w:val="single" w:sz="4" w:space="0" w:color="auto"/>
              <w:right w:val="single" w:sz="4" w:space="0" w:color="auto"/>
            </w:tcBorders>
          </w:tcPr>
          <w:p w14:paraId="318B569A" w14:textId="77777777" w:rsidR="003B17CD" w:rsidRPr="005A7013" w:rsidRDefault="003B17CD" w:rsidP="002F5FF1">
            <w:pPr>
              <w:rPr>
                <w:lang w:eastAsia="en-US"/>
              </w:rPr>
            </w:pPr>
          </w:p>
        </w:tc>
      </w:tr>
      <w:tr w:rsidR="003B17CD" w:rsidRPr="005A7013" w14:paraId="2A5B76ED" w14:textId="49862A36" w:rsidTr="003B17CD">
        <w:trPr>
          <w:trHeight w:val="255"/>
        </w:trPr>
        <w:tc>
          <w:tcPr>
            <w:tcW w:w="1283" w:type="dxa"/>
            <w:tcBorders>
              <w:top w:val="single" w:sz="4" w:space="0" w:color="auto"/>
              <w:left w:val="single" w:sz="4" w:space="0" w:color="auto"/>
              <w:bottom w:val="single" w:sz="4" w:space="0" w:color="auto"/>
              <w:right w:val="single" w:sz="4" w:space="0" w:color="auto"/>
            </w:tcBorders>
            <w:hideMark/>
          </w:tcPr>
          <w:p w14:paraId="00BF0B70" w14:textId="77777777" w:rsidR="003B17CD" w:rsidRPr="005A7013" w:rsidRDefault="003B17CD"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tcPr>
          <w:p w14:paraId="3C2674CB" w14:textId="711B0154" w:rsidR="003B17CD" w:rsidRPr="005A7013" w:rsidRDefault="003B17CD" w:rsidP="002F5FF1">
            <w:pPr>
              <w:rPr>
                <w:lang w:eastAsia="en-US"/>
              </w:rPr>
            </w:pPr>
            <w:r w:rsidRPr="005A7013">
              <w:rPr>
                <w:lang w:eastAsia="en-US"/>
              </w:rPr>
              <w:t xml:space="preserve">Broj </w:t>
            </w:r>
            <w:r w:rsidR="008F6626" w:rsidRPr="005A7013">
              <w:rPr>
                <w:lang w:eastAsia="en-US"/>
              </w:rPr>
              <w:t>djece  i broj zadovoljnih roditelja načinom na koji se vodi briga o naobrazbi</w:t>
            </w:r>
          </w:p>
        </w:tc>
        <w:tc>
          <w:tcPr>
            <w:tcW w:w="1275" w:type="dxa"/>
            <w:tcBorders>
              <w:top w:val="single" w:sz="4" w:space="0" w:color="auto"/>
              <w:left w:val="single" w:sz="4" w:space="0" w:color="auto"/>
              <w:bottom w:val="single" w:sz="4" w:space="0" w:color="auto"/>
              <w:right w:val="single" w:sz="4" w:space="0" w:color="auto"/>
            </w:tcBorders>
          </w:tcPr>
          <w:p w14:paraId="3B0E3268" w14:textId="77777777" w:rsidR="003B17CD" w:rsidRPr="005A7013" w:rsidRDefault="003B17CD" w:rsidP="002F5FF1">
            <w:pPr>
              <w:rPr>
                <w:lang w:eastAsia="en-US"/>
              </w:rPr>
            </w:pPr>
          </w:p>
        </w:tc>
      </w:tr>
    </w:tbl>
    <w:p w14:paraId="533A2351" w14:textId="77777777" w:rsidR="0079108B" w:rsidRPr="005A7013" w:rsidRDefault="0079108B" w:rsidP="0047440B">
      <w:pPr>
        <w:rPr>
          <w:lang w:eastAsia="en-US"/>
        </w:rPr>
      </w:pPr>
    </w:p>
    <w:tbl>
      <w:tblPr>
        <w:tblStyle w:val="Reetkatablice"/>
        <w:tblW w:w="9918" w:type="dxa"/>
        <w:tblLook w:val="04A0" w:firstRow="1" w:lastRow="0" w:firstColumn="1" w:lastColumn="0" w:noHBand="0" w:noVBand="1"/>
      </w:tblPr>
      <w:tblGrid>
        <w:gridCol w:w="1283"/>
        <w:gridCol w:w="5973"/>
        <w:gridCol w:w="1331"/>
        <w:gridCol w:w="1331"/>
      </w:tblGrid>
      <w:tr w:rsidR="003B17CD" w:rsidRPr="005A7013" w14:paraId="1EA28AF1" w14:textId="79B12120" w:rsidTr="003B17CD">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78259E65" w14:textId="3C500318" w:rsidR="003B17CD" w:rsidRPr="005A7013" w:rsidRDefault="003B17CD" w:rsidP="002F5FF1">
            <w:pPr>
              <w:rPr>
                <w:b/>
                <w:bCs/>
                <w:lang w:eastAsia="en-US"/>
              </w:rPr>
            </w:pPr>
            <w:r w:rsidRPr="005A7013">
              <w:rPr>
                <w:b/>
                <w:bCs/>
                <w:lang w:eastAsia="en-US"/>
              </w:rPr>
              <w:t>A100808 Sufinanciranje programa produženog boravka</w:t>
            </w:r>
          </w:p>
        </w:tc>
        <w:tc>
          <w:tcPr>
            <w:tcW w:w="1331" w:type="dxa"/>
            <w:tcBorders>
              <w:top w:val="single" w:sz="4" w:space="0" w:color="auto"/>
              <w:left w:val="single" w:sz="4" w:space="0" w:color="auto"/>
              <w:bottom w:val="single" w:sz="4" w:space="0" w:color="auto"/>
              <w:right w:val="single" w:sz="4" w:space="0" w:color="auto"/>
            </w:tcBorders>
            <w:noWrap/>
            <w:hideMark/>
          </w:tcPr>
          <w:p w14:paraId="563A88E5" w14:textId="18AF9B11" w:rsidR="003B17CD" w:rsidRPr="005A7013" w:rsidRDefault="00720C0A" w:rsidP="002F5FF1">
            <w:pPr>
              <w:jc w:val="right"/>
              <w:rPr>
                <w:b/>
                <w:bCs/>
                <w:lang w:eastAsia="en-US"/>
              </w:rPr>
            </w:pPr>
            <w:r w:rsidRPr="005A7013">
              <w:rPr>
                <w:b/>
                <w:bCs/>
                <w:lang w:eastAsia="en-US"/>
              </w:rPr>
              <w:t>4</w:t>
            </w:r>
            <w:r w:rsidR="003B17CD" w:rsidRPr="005A7013">
              <w:rPr>
                <w:b/>
                <w:bCs/>
                <w:lang w:eastAsia="en-US"/>
              </w:rPr>
              <w:t>.300,00</w:t>
            </w:r>
          </w:p>
        </w:tc>
        <w:tc>
          <w:tcPr>
            <w:tcW w:w="1339" w:type="dxa"/>
            <w:tcBorders>
              <w:top w:val="single" w:sz="4" w:space="0" w:color="auto"/>
              <w:left w:val="single" w:sz="4" w:space="0" w:color="auto"/>
              <w:bottom w:val="single" w:sz="4" w:space="0" w:color="auto"/>
              <w:right w:val="single" w:sz="4" w:space="0" w:color="auto"/>
            </w:tcBorders>
          </w:tcPr>
          <w:p w14:paraId="1B50D126" w14:textId="43E22D19" w:rsidR="003B17CD" w:rsidRPr="005A7013" w:rsidRDefault="00720C0A" w:rsidP="002F5FF1">
            <w:pPr>
              <w:jc w:val="right"/>
              <w:rPr>
                <w:b/>
                <w:bCs/>
                <w:lang w:eastAsia="en-US"/>
              </w:rPr>
            </w:pPr>
            <w:r w:rsidRPr="005A7013">
              <w:rPr>
                <w:b/>
                <w:bCs/>
                <w:lang w:eastAsia="en-US"/>
              </w:rPr>
              <w:t>3.846,50</w:t>
            </w:r>
          </w:p>
        </w:tc>
      </w:tr>
      <w:tr w:rsidR="003B17CD" w:rsidRPr="005A7013" w14:paraId="655BB460" w14:textId="0674507C" w:rsidTr="003B17CD">
        <w:trPr>
          <w:trHeight w:val="255"/>
        </w:trPr>
        <w:tc>
          <w:tcPr>
            <w:tcW w:w="1275" w:type="dxa"/>
            <w:tcBorders>
              <w:top w:val="single" w:sz="4" w:space="0" w:color="auto"/>
              <w:left w:val="single" w:sz="4" w:space="0" w:color="auto"/>
              <w:bottom w:val="single" w:sz="4" w:space="0" w:color="auto"/>
              <w:right w:val="single" w:sz="4" w:space="0" w:color="auto"/>
            </w:tcBorders>
            <w:hideMark/>
          </w:tcPr>
          <w:p w14:paraId="5CB8F98B" w14:textId="0AF577EB" w:rsidR="003B17CD" w:rsidRPr="005A7013" w:rsidRDefault="003B17CD" w:rsidP="002F5FF1">
            <w:pPr>
              <w:rPr>
                <w:lang w:eastAsia="en-US"/>
              </w:rPr>
            </w:pPr>
            <w:r w:rsidRPr="005A7013">
              <w:rPr>
                <w:lang w:eastAsia="en-US"/>
              </w:rPr>
              <w:t>36</w:t>
            </w:r>
          </w:p>
        </w:tc>
        <w:tc>
          <w:tcPr>
            <w:tcW w:w="5973" w:type="dxa"/>
            <w:tcBorders>
              <w:top w:val="single" w:sz="4" w:space="0" w:color="auto"/>
              <w:left w:val="single" w:sz="4" w:space="0" w:color="auto"/>
              <w:bottom w:val="single" w:sz="4" w:space="0" w:color="auto"/>
              <w:right w:val="single" w:sz="4" w:space="0" w:color="auto"/>
            </w:tcBorders>
            <w:hideMark/>
          </w:tcPr>
          <w:p w14:paraId="3F4A39F7" w14:textId="1B9768BD" w:rsidR="003B17CD" w:rsidRPr="005A7013" w:rsidRDefault="003B17CD" w:rsidP="002F5FF1">
            <w:pPr>
              <w:rPr>
                <w:lang w:eastAsia="en-US"/>
              </w:rPr>
            </w:pPr>
            <w:r w:rsidRPr="005A7013">
              <w:rPr>
                <w:lang w:eastAsia="en-US"/>
              </w:rPr>
              <w:t>Pomoći dana u inozemstvo i unutar općeg proračuna</w:t>
            </w:r>
          </w:p>
        </w:tc>
        <w:tc>
          <w:tcPr>
            <w:tcW w:w="1331" w:type="dxa"/>
            <w:tcBorders>
              <w:top w:val="single" w:sz="4" w:space="0" w:color="auto"/>
              <w:left w:val="single" w:sz="4" w:space="0" w:color="auto"/>
              <w:bottom w:val="single" w:sz="4" w:space="0" w:color="auto"/>
              <w:right w:val="single" w:sz="4" w:space="0" w:color="auto"/>
            </w:tcBorders>
            <w:noWrap/>
            <w:hideMark/>
          </w:tcPr>
          <w:p w14:paraId="1D9E84DC" w14:textId="62B4E7AB" w:rsidR="003B17CD" w:rsidRPr="005A7013" w:rsidRDefault="00720C0A" w:rsidP="002F5FF1">
            <w:pPr>
              <w:jc w:val="right"/>
              <w:rPr>
                <w:lang w:eastAsia="en-US"/>
              </w:rPr>
            </w:pPr>
            <w:r w:rsidRPr="005A7013">
              <w:rPr>
                <w:lang w:eastAsia="en-US"/>
              </w:rPr>
              <w:t>4</w:t>
            </w:r>
            <w:r w:rsidR="003B17CD" w:rsidRPr="005A7013">
              <w:rPr>
                <w:lang w:eastAsia="en-US"/>
              </w:rPr>
              <w:t>.300,00</w:t>
            </w:r>
          </w:p>
        </w:tc>
        <w:tc>
          <w:tcPr>
            <w:tcW w:w="1339" w:type="dxa"/>
            <w:tcBorders>
              <w:top w:val="single" w:sz="4" w:space="0" w:color="auto"/>
              <w:left w:val="single" w:sz="4" w:space="0" w:color="auto"/>
              <w:bottom w:val="single" w:sz="4" w:space="0" w:color="auto"/>
              <w:right w:val="single" w:sz="4" w:space="0" w:color="auto"/>
            </w:tcBorders>
          </w:tcPr>
          <w:p w14:paraId="374068EF" w14:textId="569FDFAE" w:rsidR="003B17CD" w:rsidRPr="005A7013" w:rsidRDefault="00720C0A" w:rsidP="002F5FF1">
            <w:pPr>
              <w:jc w:val="right"/>
              <w:rPr>
                <w:lang w:eastAsia="en-US"/>
              </w:rPr>
            </w:pPr>
            <w:r w:rsidRPr="005A7013">
              <w:rPr>
                <w:lang w:eastAsia="en-US"/>
              </w:rPr>
              <w:t>3.846,50</w:t>
            </w:r>
          </w:p>
        </w:tc>
      </w:tr>
      <w:tr w:rsidR="003B17CD" w:rsidRPr="005A7013" w14:paraId="2A08C15E" w14:textId="3D066208" w:rsidTr="003B17CD">
        <w:trPr>
          <w:trHeight w:val="255"/>
        </w:trPr>
        <w:tc>
          <w:tcPr>
            <w:tcW w:w="1275" w:type="dxa"/>
            <w:tcBorders>
              <w:top w:val="single" w:sz="4" w:space="0" w:color="auto"/>
              <w:left w:val="single" w:sz="4" w:space="0" w:color="auto"/>
              <w:bottom w:val="single" w:sz="4" w:space="0" w:color="auto"/>
              <w:right w:val="single" w:sz="4" w:space="0" w:color="auto"/>
            </w:tcBorders>
            <w:hideMark/>
          </w:tcPr>
          <w:p w14:paraId="0A23B985" w14:textId="77777777" w:rsidR="003B17CD" w:rsidRPr="005A7013" w:rsidRDefault="003B17CD" w:rsidP="002F5FF1">
            <w:pPr>
              <w:rPr>
                <w:lang w:eastAsia="en-US"/>
              </w:rPr>
            </w:pPr>
            <w:r w:rsidRPr="005A7013">
              <w:rPr>
                <w:lang w:eastAsia="en-US"/>
              </w:rPr>
              <w:t>Ciljevi aktivnosti</w:t>
            </w:r>
          </w:p>
        </w:tc>
        <w:tc>
          <w:tcPr>
            <w:tcW w:w="7304" w:type="dxa"/>
            <w:gridSpan w:val="2"/>
            <w:tcBorders>
              <w:top w:val="single" w:sz="4" w:space="0" w:color="auto"/>
              <w:left w:val="single" w:sz="4" w:space="0" w:color="auto"/>
              <w:bottom w:val="single" w:sz="4" w:space="0" w:color="auto"/>
              <w:right w:val="single" w:sz="4" w:space="0" w:color="auto"/>
            </w:tcBorders>
          </w:tcPr>
          <w:p w14:paraId="1790D359" w14:textId="0FEE8EEA" w:rsidR="003B17CD" w:rsidRPr="005A7013" w:rsidRDefault="003B17CD" w:rsidP="002F5FF1">
            <w:pPr>
              <w:rPr>
                <w:lang w:eastAsia="en-US"/>
              </w:rPr>
            </w:pPr>
            <w:r w:rsidRPr="005A7013">
              <w:rPr>
                <w:lang w:eastAsia="en-US"/>
              </w:rPr>
              <w:t>Putem sufinanciranja osigurati realizaciju kvalitetnog i modernog sistema odgoja i obrazovanja u osnovnom obrazovanju</w:t>
            </w:r>
          </w:p>
        </w:tc>
        <w:tc>
          <w:tcPr>
            <w:tcW w:w="1339" w:type="dxa"/>
            <w:tcBorders>
              <w:top w:val="single" w:sz="4" w:space="0" w:color="auto"/>
              <w:left w:val="single" w:sz="4" w:space="0" w:color="auto"/>
              <w:bottom w:val="single" w:sz="4" w:space="0" w:color="auto"/>
              <w:right w:val="single" w:sz="4" w:space="0" w:color="auto"/>
            </w:tcBorders>
          </w:tcPr>
          <w:p w14:paraId="38EB9224" w14:textId="77777777" w:rsidR="003B17CD" w:rsidRPr="005A7013" w:rsidRDefault="003B17CD" w:rsidP="002F5FF1">
            <w:pPr>
              <w:rPr>
                <w:lang w:eastAsia="en-US"/>
              </w:rPr>
            </w:pPr>
          </w:p>
        </w:tc>
      </w:tr>
      <w:tr w:rsidR="003B17CD" w:rsidRPr="005A7013" w14:paraId="39F8A475" w14:textId="405242A0" w:rsidTr="00F150C8">
        <w:trPr>
          <w:trHeight w:val="255"/>
        </w:trPr>
        <w:tc>
          <w:tcPr>
            <w:tcW w:w="1275" w:type="dxa"/>
            <w:tcBorders>
              <w:top w:val="single" w:sz="4" w:space="0" w:color="auto"/>
              <w:left w:val="single" w:sz="4" w:space="0" w:color="auto"/>
              <w:bottom w:val="single" w:sz="4" w:space="0" w:color="auto"/>
              <w:right w:val="single" w:sz="4" w:space="0" w:color="auto"/>
            </w:tcBorders>
            <w:hideMark/>
          </w:tcPr>
          <w:p w14:paraId="2CEF0A4B" w14:textId="77777777" w:rsidR="003B17CD" w:rsidRPr="005A7013" w:rsidRDefault="003B17CD" w:rsidP="002F5FF1">
            <w:pPr>
              <w:rPr>
                <w:lang w:eastAsia="en-US"/>
              </w:rPr>
            </w:pPr>
            <w:r w:rsidRPr="005A7013">
              <w:rPr>
                <w:lang w:eastAsia="en-US"/>
              </w:rPr>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696A9C3C" w14:textId="3EEC18DB" w:rsidR="003B17CD" w:rsidRPr="005A7013" w:rsidRDefault="003B17CD" w:rsidP="002F5FF1">
            <w:pPr>
              <w:rPr>
                <w:lang w:eastAsia="en-US"/>
              </w:rPr>
            </w:pPr>
            <w:r w:rsidRPr="005A7013">
              <w:rPr>
                <w:lang w:eastAsia="en-US"/>
              </w:rPr>
              <w:t>Poboljšanje kvalitete osnovnoškolskog obrazovanja</w:t>
            </w:r>
          </w:p>
        </w:tc>
        <w:tc>
          <w:tcPr>
            <w:tcW w:w="1339" w:type="dxa"/>
            <w:tcBorders>
              <w:top w:val="single" w:sz="4" w:space="0" w:color="auto"/>
              <w:left w:val="single" w:sz="4" w:space="0" w:color="auto"/>
              <w:bottom w:val="single" w:sz="4" w:space="0" w:color="auto"/>
              <w:right w:val="single" w:sz="4" w:space="0" w:color="auto"/>
            </w:tcBorders>
          </w:tcPr>
          <w:p w14:paraId="2ED2BBE8" w14:textId="77777777" w:rsidR="003B17CD" w:rsidRPr="005A7013" w:rsidRDefault="003B17CD" w:rsidP="002F5FF1">
            <w:pPr>
              <w:rPr>
                <w:lang w:eastAsia="en-US"/>
              </w:rPr>
            </w:pPr>
          </w:p>
        </w:tc>
      </w:tr>
    </w:tbl>
    <w:p w14:paraId="12C9DD3F" w14:textId="77777777" w:rsidR="00C17B0C" w:rsidRPr="005A7013" w:rsidRDefault="00C17B0C" w:rsidP="00C17B0C">
      <w:pPr>
        <w:rPr>
          <w:lang w:eastAsia="en-US"/>
        </w:rPr>
      </w:pPr>
    </w:p>
    <w:tbl>
      <w:tblPr>
        <w:tblStyle w:val="Reetkatablice"/>
        <w:tblW w:w="9918" w:type="dxa"/>
        <w:tblLook w:val="04A0" w:firstRow="1" w:lastRow="0" w:firstColumn="1" w:lastColumn="0" w:noHBand="0" w:noVBand="1"/>
      </w:tblPr>
      <w:tblGrid>
        <w:gridCol w:w="1283"/>
        <w:gridCol w:w="6020"/>
        <w:gridCol w:w="1340"/>
        <w:gridCol w:w="1275"/>
      </w:tblGrid>
      <w:tr w:rsidR="003B17CD" w:rsidRPr="005A7013" w14:paraId="563ED764" w14:textId="2E7E4C3F" w:rsidTr="003B17CD">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65396AF6" w14:textId="7F44025D" w:rsidR="003B17CD" w:rsidRPr="005A7013" w:rsidRDefault="003B17CD" w:rsidP="002F5FF1">
            <w:pPr>
              <w:rPr>
                <w:b/>
                <w:bCs/>
                <w:lang w:eastAsia="en-US"/>
              </w:rPr>
            </w:pPr>
            <w:r w:rsidRPr="005A7013">
              <w:rPr>
                <w:b/>
                <w:bCs/>
                <w:lang w:eastAsia="en-US"/>
              </w:rPr>
              <w:t>T100801 Stipendije učenika srednjih škola</w:t>
            </w:r>
          </w:p>
        </w:tc>
        <w:tc>
          <w:tcPr>
            <w:tcW w:w="1340" w:type="dxa"/>
            <w:tcBorders>
              <w:top w:val="single" w:sz="4" w:space="0" w:color="auto"/>
              <w:left w:val="single" w:sz="4" w:space="0" w:color="auto"/>
              <w:bottom w:val="single" w:sz="4" w:space="0" w:color="auto"/>
              <w:right w:val="single" w:sz="4" w:space="0" w:color="auto"/>
            </w:tcBorders>
            <w:noWrap/>
            <w:hideMark/>
          </w:tcPr>
          <w:p w14:paraId="66C95E98" w14:textId="2E3A16C3" w:rsidR="003B17CD" w:rsidRPr="005A7013" w:rsidRDefault="003B17CD" w:rsidP="002F5FF1">
            <w:pPr>
              <w:jc w:val="right"/>
              <w:rPr>
                <w:b/>
                <w:bCs/>
                <w:lang w:eastAsia="en-US"/>
              </w:rPr>
            </w:pPr>
            <w:r w:rsidRPr="005A7013">
              <w:rPr>
                <w:b/>
                <w:bCs/>
                <w:lang w:eastAsia="en-US"/>
              </w:rPr>
              <w:t>3.</w:t>
            </w:r>
            <w:r w:rsidR="00586BFE" w:rsidRPr="005A7013">
              <w:rPr>
                <w:b/>
                <w:bCs/>
                <w:lang w:eastAsia="en-US"/>
              </w:rPr>
              <w:t>6</w:t>
            </w:r>
            <w:r w:rsidRPr="005A7013">
              <w:rPr>
                <w:b/>
                <w:bCs/>
                <w:lang w:eastAsia="en-US"/>
              </w:rPr>
              <w:t>00,00</w:t>
            </w:r>
          </w:p>
        </w:tc>
        <w:tc>
          <w:tcPr>
            <w:tcW w:w="1275" w:type="dxa"/>
            <w:tcBorders>
              <w:top w:val="single" w:sz="4" w:space="0" w:color="auto"/>
              <w:left w:val="single" w:sz="4" w:space="0" w:color="auto"/>
              <w:bottom w:val="single" w:sz="4" w:space="0" w:color="auto"/>
              <w:right w:val="single" w:sz="4" w:space="0" w:color="auto"/>
            </w:tcBorders>
          </w:tcPr>
          <w:p w14:paraId="3E3FCEE6" w14:textId="600E01AB" w:rsidR="003B17CD" w:rsidRPr="005A7013" w:rsidRDefault="003B17CD" w:rsidP="002F5FF1">
            <w:pPr>
              <w:jc w:val="right"/>
              <w:rPr>
                <w:b/>
                <w:bCs/>
                <w:lang w:eastAsia="en-US"/>
              </w:rPr>
            </w:pPr>
            <w:r w:rsidRPr="005A7013">
              <w:rPr>
                <w:b/>
                <w:bCs/>
                <w:lang w:eastAsia="en-US"/>
              </w:rPr>
              <w:t>3.583,80</w:t>
            </w:r>
          </w:p>
        </w:tc>
      </w:tr>
      <w:tr w:rsidR="003B17CD" w:rsidRPr="005A7013" w14:paraId="42034163" w14:textId="30F1285E" w:rsidTr="003B17CD">
        <w:trPr>
          <w:trHeight w:val="255"/>
        </w:trPr>
        <w:tc>
          <w:tcPr>
            <w:tcW w:w="1283" w:type="dxa"/>
            <w:tcBorders>
              <w:top w:val="single" w:sz="4" w:space="0" w:color="auto"/>
              <w:left w:val="single" w:sz="4" w:space="0" w:color="auto"/>
              <w:bottom w:val="single" w:sz="4" w:space="0" w:color="auto"/>
              <w:right w:val="single" w:sz="4" w:space="0" w:color="auto"/>
            </w:tcBorders>
            <w:hideMark/>
          </w:tcPr>
          <w:p w14:paraId="43D9FFEE" w14:textId="77777777" w:rsidR="003B17CD" w:rsidRPr="005A7013" w:rsidRDefault="003B17CD" w:rsidP="002F5FF1">
            <w:pPr>
              <w:rPr>
                <w:lang w:eastAsia="en-US"/>
              </w:rPr>
            </w:pPr>
            <w:r w:rsidRPr="005A7013">
              <w:rPr>
                <w:lang w:eastAsia="en-US"/>
              </w:rPr>
              <w:t>37</w:t>
            </w:r>
          </w:p>
        </w:tc>
        <w:tc>
          <w:tcPr>
            <w:tcW w:w="6020" w:type="dxa"/>
            <w:tcBorders>
              <w:top w:val="single" w:sz="4" w:space="0" w:color="auto"/>
              <w:left w:val="single" w:sz="4" w:space="0" w:color="auto"/>
              <w:bottom w:val="single" w:sz="4" w:space="0" w:color="auto"/>
              <w:right w:val="single" w:sz="4" w:space="0" w:color="auto"/>
            </w:tcBorders>
            <w:hideMark/>
          </w:tcPr>
          <w:p w14:paraId="1D3C16D1" w14:textId="77777777" w:rsidR="003B17CD" w:rsidRPr="005A7013" w:rsidRDefault="003B17CD" w:rsidP="002F5FF1">
            <w:pPr>
              <w:rPr>
                <w:lang w:eastAsia="en-US"/>
              </w:rPr>
            </w:pPr>
            <w:r w:rsidRPr="005A7013">
              <w:rPr>
                <w:lang w:eastAsia="en-US"/>
              </w:rPr>
              <w:t>Naknade građanima i kućanstvima na temelju osiguranja i druge naknade</w:t>
            </w:r>
          </w:p>
        </w:tc>
        <w:tc>
          <w:tcPr>
            <w:tcW w:w="1340" w:type="dxa"/>
            <w:tcBorders>
              <w:top w:val="single" w:sz="4" w:space="0" w:color="auto"/>
              <w:left w:val="single" w:sz="4" w:space="0" w:color="auto"/>
              <w:bottom w:val="single" w:sz="4" w:space="0" w:color="auto"/>
              <w:right w:val="single" w:sz="4" w:space="0" w:color="auto"/>
            </w:tcBorders>
            <w:noWrap/>
            <w:hideMark/>
          </w:tcPr>
          <w:p w14:paraId="25442319" w14:textId="4D00B6E5" w:rsidR="003B17CD" w:rsidRPr="005A7013" w:rsidRDefault="003B17CD" w:rsidP="002F5FF1">
            <w:pPr>
              <w:jc w:val="right"/>
              <w:rPr>
                <w:lang w:eastAsia="en-US"/>
              </w:rPr>
            </w:pPr>
            <w:r w:rsidRPr="005A7013">
              <w:rPr>
                <w:lang w:eastAsia="en-US"/>
              </w:rPr>
              <w:t>3.</w:t>
            </w:r>
            <w:r w:rsidR="00586BFE" w:rsidRPr="005A7013">
              <w:rPr>
                <w:lang w:eastAsia="en-US"/>
              </w:rPr>
              <w:t>6</w:t>
            </w:r>
            <w:r w:rsidRPr="005A7013">
              <w:rPr>
                <w:lang w:eastAsia="en-US"/>
              </w:rPr>
              <w:t>00,00</w:t>
            </w:r>
          </w:p>
        </w:tc>
        <w:tc>
          <w:tcPr>
            <w:tcW w:w="1275" w:type="dxa"/>
            <w:tcBorders>
              <w:top w:val="single" w:sz="4" w:space="0" w:color="auto"/>
              <w:left w:val="single" w:sz="4" w:space="0" w:color="auto"/>
              <w:bottom w:val="single" w:sz="4" w:space="0" w:color="auto"/>
              <w:right w:val="single" w:sz="4" w:space="0" w:color="auto"/>
            </w:tcBorders>
          </w:tcPr>
          <w:p w14:paraId="2EA67DAF" w14:textId="673894AB" w:rsidR="003B17CD" w:rsidRPr="005A7013" w:rsidRDefault="003B17CD" w:rsidP="002F5FF1">
            <w:pPr>
              <w:jc w:val="right"/>
              <w:rPr>
                <w:lang w:eastAsia="en-US"/>
              </w:rPr>
            </w:pPr>
            <w:r w:rsidRPr="005A7013">
              <w:rPr>
                <w:lang w:eastAsia="en-US"/>
              </w:rPr>
              <w:t>3.583,80</w:t>
            </w:r>
          </w:p>
        </w:tc>
      </w:tr>
      <w:tr w:rsidR="003B17CD" w:rsidRPr="005A7013" w14:paraId="265D63E0" w14:textId="44306CC1" w:rsidTr="003B17CD">
        <w:trPr>
          <w:trHeight w:val="255"/>
        </w:trPr>
        <w:tc>
          <w:tcPr>
            <w:tcW w:w="1283" w:type="dxa"/>
            <w:tcBorders>
              <w:top w:val="single" w:sz="4" w:space="0" w:color="auto"/>
              <w:left w:val="single" w:sz="4" w:space="0" w:color="auto"/>
              <w:bottom w:val="single" w:sz="4" w:space="0" w:color="auto"/>
              <w:right w:val="single" w:sz="4" w:space="0" w:color="auto"/>
            </w:tcBorders>
            <w:hideMark/>
          </w:tcPr>
          <w:p w14:paraId="11F03B80" w14:textId="77777777" w:rsidR="003B17CD" w:rsidRPr="005A7013" w:rsidRDefault="003B17CD"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48274A62" w14:textId="460D9010" w:rsidR="003B17CD" w:rsidRPr="005A7013" w:rsidRDefault="003B17CD" w:rsidP="002F5FF1">
            <w:pPr>
              <w:rPr>
                <w:lang w:eastAsia="en-US"/>
              </w:rPr>
            </w:pPr>
            <w:r w:rsidRPr="005A7013">
              <w:rPr>
                <w:lang w:eastAsia="en-US"/>
              </w:rPr>
              <w:t>Poticanje na odabir deficitarnih zanimanja sukladno potrebama na tržištu rada</w:t>
            </w:r>
          </w:p>
        </w:tc>
        <w:tc>
          <w:tcPr>
            <w:tcW w:w="1275" w:type="dxa"/>
            <w:tcBorders>
              <w:top w:val="single" w:sz="4" w:space="0" w:color="auto"/>
              <w:left w:val="single" w:sz="4" w:space="0" w:color="auto"/>
              <w:bottom w:val="single" w:sz="4" w:space="0" w:color="auto"/>
              <w:right w:val="single" w:sz="4" w:space="0" w:color="auto"/>
            </w:tcBorders>
          </w:tcPr>
          <w:p w14:paraId="10C8FB36" w14:textId="77777777" w:rsidR="003B17CD" w:rsidRPr="005A7013" w:rsidRDefault="003B17CD" w:rsidP="002F5FF1">
            <w:pPr>
              <w:rPr>
                <w:lang w:eastAsia="en-US"/>
              </w:rPr>
            </w:pPr>
          </w:p>
        </w:tc>
      </w:tr>
      <w:tr w:rsidR="003B17CD" w:rsidRPr="005A7013" w14:paraId="1EF7F855" w14:textId="095A0AF5" w:rsidTr="00F150C8">
        <w:trPr>
          <w:trHeight w:val="255"/>
        </w:trPr>
        <w:tc>
          <w:tcPr>
            <w:tcW w:w="1283" w:type="dxa"/>
            <w:tcBorders>
              <w:top w:val="single" w:sz="4" w:space="0" w:color="auto"/>
              <w:left w:val="single" w:sz="4" w:space="0" w:color="auto"/>
              <w:bottom w:val="single" w:sz="4" w:space="0" w:color="auto"/>
              <w:right w:val="single" w:sz="4" w:space="0" w:color="auto"/>
            </w:tcBorders>
            <w:hideMark/>
          </w:tcPr>
          <w:p w14:paraId="67CD4CC8" w14:textId="77777777" w:rsidR="003B17CD" w:rsidRPr="005A7013" w:rsidRDefault="003B17CD"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4A078EA4" w14:textId="79316796" w:rsidR="003B17CD" w:rsidRPr="005A7013" w:rsidRDefault="003B17CD" w:rsidP="002F5FF1">
            <w:pPr>
              <w:rPr>
                <w:lang w:eastAsia="en-US"/>
              </w:rPr>
            </w:pPr>
            <w:r w:rsidRPr="005A7013">
              <w:rPr>
                <w:lang w:eastAsia="en-US"/>
              </w:rPr>
              <w:t xml:space="preserve">Broj dodijeljenih stipendija </w:t>
            </w:r>
          </w:p>
        </w:tc>
        <w:tc>
          <w:tcPr>
            <w:tcW w:w="1275" w:type="dxa"/>
            <w:tcBorders>
              <w:top w:val="single" w:sz="4" w:space="0" w:color="auto"/>
              <w:left w:val="single" w:sz="4" w:space="0" w:color="auto"/>
              <w:bottom w:val="single" w:sz="4" w:space="0" w:color="auto"/>
              <w:right w:val="single" w:sz="4" w:space="0" w:color="auto"/>
            </w:tcBorders>
          </w:tcPr>
          <w:p w14:paraId="5E62FF4A" w14:textId="77777777" w:rsidR="003B17CD" w:rsidRPr="005A7013" w:rsidRDefault="003B17CD" w:rsidP="002F5FF1">
            <w:pPr>
              <w:rPr>
                <w:lang w:eastAsia="en-US"/>
              </w:rPr>
            </w:pPr>
          </w:p>
        </w:tc>
      </w:tr>
    </w:tbl>
    <w:p w14:paraId="29FE84AF" w14:textId="77777777" w:rsidR="00C17B0C" w:rsidRPr="005A7013" w:rsidRDefault="00C17B0C" w:rsidP="00C17B0C">
      <w:pPr>
        <w:rPr>
          <w:lang w:eastAsia="en-US"/>
        </w:rPr>
      </w:pPr>
    </w:p>
    <w:p w14:paraId="2EBEA5DF" w14:textId="77777777" w:rsidR="0047440B" w:rsidRPr="005A7013" w:rsidRDefault="0047440B" w:rsidP="0047440B">
      <w:pPr>
        <w:rPr>
          <w:lang w:eastAsia="en-US"/>
        </w:rPr>
      </w:pPr>
    </w:p>
    <w:p w14:paraId="38FDFA68" w14:textId="4CAFF4B9" w:rsidR="006B2ECF" w:rsidRPr="005A7013" w:rsidRDefault="00A70DB2" w:rsidP="006B2ECF">
      <w:pPr>
        <w:rPr>
          <w:b/>
          <w:bCs/>
          <w:i/>
          <w:iCs/>
          <w:u w:val="single"/>
          <w:lang w:eastAsia="en-US"/>
        </w:rPr>
      </w:pPr>
      <w:r w:rsidRPr="005A7013">
        <w:rPr>
          <w:b/>
          <w:bCs/>
          <w:i/>
          <w:iCs/>
          <w:u w:val="single"/>
          <w:lang w:eastAsia="en-US"/>
        </w:rPr>
        <w:t>Program 1009 Visoko obrazovanje</w:t>
      </w:r>
    </w:p>
    <w:p w14:paraId="269B2809" w14:textId="647A7529" w:rsidR="00DD7975" w:rsidRPr="005A7013" w:rsidRDefault="00DD7975" w:rsidP="00DD7975">
      <w:pPr>
        <w:rPr>
          <w:i/>
          <w:iCs/>
          <w:lang w:eastAsia="en-US"/>
        </w:rPr>
      </w:pPr>
      <w:r w:rsidRPr="005A7013">
        <w:rPr>
          <w:i/>
          <w:iCs/>
          <w:lang w:eastAsia="en-US"/>
        </w:rPr>
        <w:t>Planirana sredstva 2023. eur</w:t>
      </w:r>
      <w:r w:rsidR="00187A58" w:rsidRPr="005A7013">
        <w:rPr>
          <w:i/>
          <w:iCs/>
          <w:lang w:eastAsia="en-US"/>
        </w:rPr>
        <w:t>a</w:t>
      </w:r>
      <w:r w:rsidR="00873623" w:rsidRPr="005A7013">
        <w:rPr>
          <w:i/>
          <w:iCs/>
          <w:lang w:eastAsia="en-US"/>
        </w:rPr>
        <w:t xml:space="preserve"> 4</w:t>
      </w:r>
      <w:r w:rsidRPr="005A7013">
        <w:rPr>
          <w:i/>
          <w:iCs/>
          <w:lang w:eastAsia="en-US"/>
        </w:rPr>
        <w:t>.</w:t>
      </w:r>
      <w:r w:rsidR="00873623" w:rsidRPr="005A7013">
        <w:rPr>
          <w:i/>
          <w:iCs/>
          <w:lang w:eastAsia="en-US"/>
        </w:rPr>
        <w:t>5</w:t>
      </w:r>
      <w:r w:rsidRPr="005A7013">
        <w:rPr>
          <w:i/>
          <w:iCs/>
          <w:lang w:eastAsia="en-US"/>
        </w:rPr>
        <w:t>00,00</w:t>
      </w:r>
    </w:p>
    <w:p w14:paraId="3C1CE0B2" w14:textId="1F0F85D0" w:rsidR="00873623" w:rsidRPr="005A7013" w:rsidRDefault="001A6255" w:rsidP="006B2ECF">
      <w:pPr>
        <w:rPr>
          <w:i/>
          <w:iCs/>
          <w:lang w:eastAsia="en-US"/>
        </w:rPr>
      </w:pPr>
      <w:r w:rsidRPr="005A7013">
        <w:rPr>
          <w:i/>
          <w:iCs/>
          <w:lang w:eastAsia="en-US"/>
        </w:rPr>
        <w:t>Ostvareno do 3</w:t>
      </w:r>
      <w:r w:rsidR="00873623" w:rsidRPr="005A7013">
        <w:rPr>
          <w:i/>
          <w:iCs/>
          <w:lang w:eastAsia="en-US"/>
        </w:rPr>
        <w:t>1</w:t>
      </w:r>
      <w:r w:rsidRPr="005A7013">
        <w:rPr>
          <w:i/>
          <w:iCs/>
          <w:lang w:eastAsia="en-US"/>
        </w:rPr>
        <w:t>.</w:t>
      </w:r>
      <w:r w:rsidR="00873623" w:rsidRPr="005A7013">
        <w:rPr>
          <w:i/>
          <w:iCs/>
          <w:lang w:eastAsia="en-US"/>
        </w:rPr>
        <w:t>12</w:t>
      </w:r>
      <w:r w:rsidRPr="005A7013">
        <w:rPr>
          <w:i/>
          <w:iCs/>
          <w:lang w:eastAsia="en-US"/>
        </w:rPr>
        <w:t xml:space="preserve">.2023. eura </w:t>
      </w:r>
      <w:r w:rsidR="00873623" w:rsidRPr="005A7013">
        <w:rPr>
          <w:i/>
          <w:iCs/>
          <w:lang w:eastAsia="en-US"/>
        </w:rPr>
        <w:t>4.350,00</w:t>
      </w:r>
    </w:p>
    <w:p w14:paraId="0E30A982" w14:textId="77777777" w:rsidR="00A70DB2" w:rsidRPr="005A7013" w:rsidRDefault="00A70DB2" w:rsidP="006B2ECF">
      <w:pPr>
        <w:rPr>
          <w:b/>
          <w:bCs/>
          <w:i/>
          <w:iCs/>
          <w:u w:val="single"/>
          <w:lang w:eastAsia="en-US"/>
        </w:rPr>
      </w:pPr>
    </w:p>
    <w:tbl>
      <w:tblPr>
        <w:tblStyle w:val="Reetkatablice"/>
        <w:tblW w:w="9918" w:type="dxa"/>
        <w:tblLook w:val="04A0" w:firstRow="1" w:lastRow="0" w:firstColumn="1" w:lastColumn="0" w:noHBand="0" w:noVBand="1"/>
      </w:tblPr>
      <w:tblGrid>
        <w:gridCol w:w="1283"/>
        <w:gridCol w:w="6020"/>
        <w:gridCol w:w="1340"/>
        <w:gridCol w:w="1275"/>
      </w:tblGrid>
      <w:tr w:rsidR="001A6255" w:rsidRPr="005A7013" w14:paraId="7A105B5A" w14:textId="6CADF9C6" w:rsidTr="00F76418">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7BE39D4A" w14:textId="126B8FAB" w:rsidR="001A6255" w:rsidRPr="005A7013" w:rsidRDefault="001A6255" w:rsidP="002F5FF1">
            <w:pPr>
              <w:rPr>
                <w:b/>
                <w:bCs/>
                <w:lang w:eastAsia="en-US"/>
              </w:rPr>
            </w:pPr>
            <w:r w:rsidRPr="005A7013">
              <w:rPr>
                <w:b/>
                <w:bCs/>
                <w:lang w:eastAsia="en-US"/>
              </w:rPr>
              <w:t>T100901 Novčane naknade studentima</w:t>
            </w:r>
          </w:p>
        </w:tc>
        <w:tc>
          <w:tcPr>
            <w:tcW w:w="1340" w:type="dxa"/>
            <w:tcBorders>
              <w:top w:val="single" w:sz="4" w:space="0" w:color="auto"/>
              <w:left w:val="single" w:sz="4" w:space="0" w:color="auto"/>
              <w:bottom w:val="single" w:sz="4" w:space="0" w:color="auto"/>
              <w:right w:val="single" w:sz="4" w:space="0" w:color="auto"/>
            </w:tcBorders>
            <w:noWrap/>
            <w:hideMark/>
          </w:tcPr>
          <w:p w14:paraId="66162182" w14:textId="762B310A" w:rsidR="001A6255" w:rsidRPr="005A7013" w:rsidRDefault="00873623" w:rsidP="002F5FF1">
            <w:pPr>
              <w:jc w:val="right"/>
              <w:rPr>
                <w:b/>
                <w:bCs/>
                <w:lang w:eastAsia="en-US"/>
              </w:rPr>
            </w:pPr>
            <w:r w:rsidRPr="005A7013">
              <w:rPr>
                <w:b/>
                <w:bCs/>
                <w:lang w:eastAsia="en-US"/>
              </w:rPr>
              <w:t>4</w:t>
            </w:r>
            <w:r w:rsidR="001A6255" w:rsidRPr="005A7013">
              <w:rPr>
                <w:b/>
                <w:bCs/>
                <w:lang w:eastAsia="en-US"/>
              </w:rPr>
              <w:t>.</w:t>
            </w:r>
            <w:r w:rsidRPr="005A7013">
              <w:rPr>
                <w:b/>
                <w:bCs/>
                <w:lang w:eastAsia="en-US"/>
              </w:rPr>
              <w:t>5</w:t>
            </w:r>
            <w:r w:rsidR="001A6255" w:rsidRPr="005A7013">
              <w:rPr>
                <w:b/>
                <w:bCs/>
                <w:lang w:eastAsia="en-US"/>
              </w:rPr>
              <w:t>00,00</w:t>
            </w:r>
          </w:p>
        </w:tc>
        <w:tc>
          <w:tcPr>
            <w:tcW w:w="1275" w:type="dxa"/>
            <w:tcBorders>
              <w:top w:val="single" w:sz="4" w:space="0" w:color="auto"/>
              <w:left w:val="single" w:sz="4" w:space="0" w:color="auto"/>
              <w:bottom w:val="single" w:sz="4" w:space="0" w:color="auto"/>
              <w:right w:val="single" w:sz="4" w:space="0" w:color="auto"/>
            </w:tcBorders>
          </w:tcPr>
          <w:p w14:paraId="69541D89" w14:textId="26563729" w:rsidR="001A6255" w:rsidRPr="005A7013" w:rsidRDefault="00873623" w:rsidP="002F5FF1">
            <w:pPr>
              <w:jc w:val="right"/>
              <w:rPr>
                <w:b/>
                <w:bCs/>
                <w:lang w:eastAsia="en-US"/>
              </w:rPr>
            </w:pPr>
            <w:r w:rsidRPr="005A7013">
              <w:rPr>
                <w:b/>
                <w:bCs/>
                <w:lang w:eastAsia="en-US"/>
              </w:rPr>
              <w:t>4.350</w:t>
            </w:r>
            <w:r w:rsidR="001A6255" w:rsidRPr="005A7013">
              <w:rPr>
                <w:b/>
                <w:bCs/>
                <w:lang w:eastAsia="en-US"/>
              </w:rPr>
              <w:t>,00</w:t>
            </w:r>
          </w:p>
        </w:tc>
      </w:tr>
      <w:tr w:rsidR="001A6255" w:rsidRPr="005A7013" w14:paraId="4DC14B1D" w14:textId="5AFDED4E" w:rsidTr="00F76418">
        <w:trPr>
          <w:trHeight w:val="255"/>
        </w:trPr>
        <w:tc>
          <w:tcPr>
            <w:tcW w:w="1283" w:type="dxa"/>
            <w:tcBorders>
              <w:top w:val="single" w:sz="4" w:space="0" w:color="auto"/>
              <w:left w:val="single" w:sz="4" w:space="0" w:color="auto"/>
              <w:bottom w:val="single" w:sz="4" w:space="0" w:color="auto"/>
              <w:right w:val="single" w:sz="4" w:space="0" w:color="auto"/>
            </w:tcBorders>
            <w:hideMark/>
          </w:tcPr>
          <w:p w14:paraId="608D97CF" w14:textId="77777777" w:rsidR="001A6255" w:rsidRPr="005A7013" w:rsidRDefault="001A6255" w:rsidP="002F5FF1">
            <w:pPr>
              <w:rPr>
                <w:lang w:eastAsia="en-US"/>
              </w:rPr>
            </w:pPr>
            <w:r w:rsidRPr="005A7013">
              <w:rPr>
                <w:lang w:eastAsia="en-US"/>
              </w:rPr>
              <w:t>37</w:t>
            </w:r>
          </w:p>
        </w:tc>
        <w:tc>
          <w:tcPr>
            <w:tcW w:w="6020" w:type="dxa"/>
            <w:tcBorders>
              <w:top w:val="single" w:sz="4" w:space="0" w:color="auto"/>
              <w:left w:val="single" w:sz="4" w:space="0" w:color="auto"/>
              <w:bottom w:val="single" w:sz="4" w:space="0" w:color="auto"/>
              <w:right w:val="single" w:sz="4" w:space="0" w:color="auto"/>
            </w:tcBorders>
            <w:hideMark/>
          </w:tcPr>
          <w:p w14:paraId="3305D3D1" w14:textId="77777777" w:rsidR="001A6255" w:rsidRPr="005A7013" w:rsidRDefault="001A6255" w:rsidP="002F5FF1">
            <w:pPr>
              <w:rPr>
                <w:lang w:eastAsia="en-US"/>
              </w:rPr>
            </w:pPr>
            <w:r w:rsidRPr="005A7013">
              <w:rPr>
                <w:lang w:eastAsia="en-US"/>
              </w:rPr>
              <w:t>Naknade građanima i kućanstvima na temelju osiguranja i druge naknade</w:t>
            </w:r>
          </w:p>
        </w:tc>
        <w:tc>
          <w:tcPr>
            <w:tcW w:w="1340" w:type="dxa"/>
            <w:tcBorders>
              <w:top w:val="single" w:sz="4" w:space="0" w:color="auto"/>
              <w:left w:val="single" w:sz="4" w:space="0" w:color="auto"/>
              <w:bottom w:val="single" w:sz="4" w:space="0" w:color="auto"/>
              <w:right w:val="single" w:sz="4" w:space="0" w:color="auto"/>
            </w:tcBorders>
            <w:noWrap/>
            <w:hideMark/>
          </w:tcPr>
          <w:p w14:paraId="019BB6D2" w14:textId="44D896FD" w:rsidR="001A6255" w:rsidRPr="005A7013" w:rsidRDefault="00873623" w:rsidP="002F5FF1">
            <w:pPr>
              <w:jc w:val="right"/>
              <w:rPr>
                <w:lang w:eastAsia="en-US"/>
              </w:rPr>
            </w:pPr>
            <w:r w:rsidRPr="005A7013">
              <w:rPr>
                <w:lang w:eastAsia="en-US"/>
              </w:rPr>
              <w:t>4</w:t>
            </w:r>
            <w:r w:rsidR="001A6255" w:rsidRPr="005A7013">
              <w:rPr>
                <w:lang w:eastAsia="en-US"/>
              </w:rPr>
              <w:t>.</w:t>
            </w:r>
            <w:r w:rsidRPr="005A7013">
              <w:rPr>
                <w:lang w:eastAsia="en-US"/>
              </w:rPr>
              <w:t>5</w:t>
            </w:r>
            <w:r w:rsidR="001A6255" w:rsidRPr="005A7013">
              <w:rPr>
                <w:lang w:eastAsia="en-US"/>
              </w:rPr>
              <w:t>00,00</w:t>
            </w:r>
          </w:p>
        </w:tc>
        <w:tc>
          <w:tcPr>
            <w:tcW w:w="1275" w:type="dxa"/>
            <w:tcBorders>
              <w:top w:val="single" w:sz="4" w:space="0" w:color="auto"/>
              <w:left w:val="single" w:sz="4" w:space="0" w:color="auto"/>
              <w:bottom w:val="single" w:sz="4" w:space="0" w:color="auto"/>
              <w:right w:val="single" w:sz="4" w:space="0" w:color="auto"/>
            </w:tcBorders>
          </w:tcPr>
          <w:p w14:paraId="5A85AFB0" w14:textId="0726FF18" w:rsidR="001A6255" w:rsidRPr="005A7013" w:rsidRDefault="00873623" w:rsidP="002F5FF1">
            <w:pPr>
              <w:jc w:val="right"/>
              <w:rPr>
                <w:lang w:eastAsia="en-US"/>
              </w:rPr>
            </w:pPr>
            <w:r w:rsidRPr="005A7013">
              <w:rPr>
                <w:lang w:eastAsia="en-US"/>
              </w:rPr>
              <w:t>4.350</w:t>
            </w:r>
            <w:r w:rsidR="001A6255" w:rsidRPr="005A7013">
              <w:rPr>
                <w:lang w:eastAsia="en-US"/>
              </w:rPr>
              <w:t>,00</w:t>
            </w:r>
          </w:p>
        </w:tc>
      </w:tr>
      <w:tr w:rsidR="001A6255" w:rsidRPr="005A7013" w14:paraId="16363C4B" w14:textId="55B1D16C" w:rsidTr="00FC2E46">
        <w:trPr>
          <w:trHeight w:val="255"/>
        </w:trPr>
        <w:tc>
          <w:tcPr>
            <w:tcW w:w="1283" w:type="dxa"/>
            <w:tcBorders>
              <w:top w:val="single" w:sz="4" w:space="0" w:color="auto"/>
              <w:left w:val="single" w:sz="4" w:space="0" w:color="auto"/>
              <w:bottom w:val="single" w:sz="4" w:space="0" w:color="auto"/>
              <w:right w:val="single" w:sz="4" w:space="0" w:color="auto"/>
            </w:tcBorders>
            <w:hideMark/>
          </w:tcPr>
          <w:p w14:paraId="0B6B738D" w14:textId="77777777" w:rsidR="001A6255" w:rsidRPr="005A7013" w:rsidRDefault="001A6255"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343CA943" w14:textId="0D7337EC" w:rsidR="001A6255" w:rsidRPr="005A7013" w:rsidRDefault="001A6255" w:rsidP="002F5FF1">
            <w:pPr>
              <w:rPr>
                <w:lang w:eastAsia="en-US"/>
              </w:rPr>
            </w:pPr>
            <w:r w:rsidRPr="005A7013">
              <w:rPr>
                <w:lang w:eastAsia="en-US"/>
              </w:rPr>
              <w:t>Naknade u svrhu poticanja mladih na obrazovanje</w:t>
            </w:r>
          </w:p>
        </w:tc>
        <w:tc>
          <w:tcPr>
            <w:tcW w:w="1275" w:type="dxa"/>
            <w:tcBorders>
              <w:top w:val="single" w:sz="4" w:space="0" w:color="auto"/>
              <w:left w:val="single" w:sz="4" w:space="0" w:color="auto"/>
              <w:bottom w:val="single" w:sz="4" w:space="0" w:color="auto"/>
              <w:right w:val="single" w:sz="4" w:space="0" w:color="auto"/>
            </w:tcBorders>
          </w:tcPr>
          <w:p w14:paraId="21BBF7F3" w14:textId="77777777" w:rsidR="001A6255" w:rsidRPr="005A7013" w:rsidRDefault="001A6255" w:rsidP="002F5FF1">
            <w:pPr>
              <w:rPr>
                <w:lang w:eastAsia="en-US"/>
              </w:rPr>
            </w:pPr>
          </w:p>
        </w:tc>
      </w:tr>
      <w:tr w:rsidR="001A6255" w:rsidRPr="005A7013" w14:paraId="700CB69F" w14:textId="4323E557" w:rsidTr="00C814A8">
        <w:trPr>
          <w:trHeight w:val="255"/>
        </w:trPr>
        <w:tc>
          <w:tcPr>
            <w:tcW w:w="1283" w:type="dxa"/>
            <w:tcBorders>
              <w:top w:val="single" w:sz="4" w:space="0" w:color="auto"/>
              <w:left w:val="single" w:sz="4" w:space="0" w:color="auto"/>
              <w:bottom w:val="single" w:sz="4" w:space="0" w:color="auto"/>
              <w:right w:val="single" w:sz="4" w:space="0" w:color="auto"/>
            </w:tcBorders>
            <w:hideMark/>
          </w:tcPr>
          <w:p w14:paraId="39B3D1A1" w14:textId="77777777" w:rsidR="001A6255" w:rsidRPr="005A7013" w:rsidRDefault="001A6255"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427DD2CC" w14:textId="3EE690B2" w:rsidR="001A6255" w:rsidRPr="005A7013" w:rsidRDefault="001A6255" w:rsidP="002F5FF1">
            <w:pPr>
              <w:rPr>
                <w:lang w:eastAsia="en-US"/>
              </w:rPr>
            </w:pPr>
            <w:r w:rsidRPr="005A7013">
              <w:rPr>
                <w:lang w:eastAsia="en-US"/>
              </w:rPr>
              <w:t>Broj visoko obrazovanih mještana</w:t>
            </w:r>
          </w:p>
        </w:tc>
        <w:tc>
          <w:tcPr>
            <w:tcW w:w="1275" w:type="dxa"/>
            <w:tcBorders>
              <w:top w:val="single" w:sz="4" w:space="0" w:color="auto"/>
              <w:left w:val="single" w:sz="4" w:space="0" w:color="auto"/>
              <w:bottom w:val="single" w:sz="4" w:space="0" w:color="auto"/>
              <w:right w:val="single" w:sz="4" w:space="0" w:color="auto"/>
            </w:tcBorders>
          </w:tcPr>
          <w:p w14:paraId="5322200F" w14:textId="77777777" w:rsidR="001A6255" w:rsidRPr="005A7013" w:rsidRDefault="001A6255" w:rsidP="002F5FF1">
            <w:pPr>
              <w:rPr>
                <w:lang w:eastAsia="en-US"/>
              </w:rPr>
            </w:pPr>
          </w:p>
        </w:tc>
      </w:tr>
    </w:tbl>
    <w:p w14:paraId="32C6DBC9" w14:textId="77777777" w:rsidR="00A70DB2" w:rsidRPr="005A7013" w:rsidRDefault="00A70DB2" w:rsidP="00A70DB2">
      <w:pPr>
        <w:rPr>
          <w:lang w:eastAsia="en-US"/>
        </w:rPr>
      </w:pPr>
    </w:p>
    <w:p w14:paraId="2A126050" w14:textId="77777777" w:rsidR="00766F14" w:rsidRPr="005A7013" w:rsidRDefault="00766F14" w:rsidP="00766F14">
      <w:pPr>
        <w:rPr>
          <w:b/>
          <w:bCs/>
          <w:i/>
          <w:iCs/>
          <w:u w:val="single"/>
          <w:lang w:eastAsia="en-US"/>
        </w:rPr>
      </w:pPr>
    </w:p>
    <w:p w14:paraId="3FDB6160" w14:textId="5E6211B6" w:rsidR="00766F14" w:rsidRPr="005A7013" w:rsidRDefault="00E7788D" w:rsidP="00766F14">
      <w:pPr>
        <w:rPr>
          <w:b/>
          <w:bCs/>
          <w:i/>
          <w:iCs/>
          <w:u w:val="single"/>
          <w:lang w:eastAsia="en-US"/>
        </w:rPr>
      </w:pPr>
      <w:r w:rsidRPr="005A7013">
        <w:rPr>
          <w:b/>
          <w:bCs/>
          <w:i/>
          <w:iCs/>
          <w:u w:val="single"/>
          <w:lang w:eastAsia="en-US"/>
        </w:rPr>
        <w:t>Program 1010 Upravljanje imovinom</w:t>
      </w:r>
    </w:p>
    <w:p w14:paraId="19768643" w14:textId="5EF2418B" w:rsidR="002F3A81" w:rsidRPr="005A7013" w:rsidRDefault="002F3A81" w:rsidP="002F3A81">
      <w:pPr>
        <w:rPr>
          <w:i/>
          <w:iCs/>
          <w:lang w:eastAsia="en-US"/>
        </w:rPr>
      </w:pPr>
      <w:r w:rsidRPr="005A7013">
        <w:rPr>
          <w:i/>
          <w:iCs/>
          <w:lang w:eastAsia="en-US"/>
        </w:rPr>
        <w:t>Planirana sredstva 2023. eur</w:t>
      </w:r>
      <w:r w:rsidR="00187A58" w:rsidRPr="005A7013">
        <w:rPr>
          <w:i/>
          <w:iCs/>
          <w:lang w:eastAsia="en-US"/>
        </w:rPr>
        <w:t>a</w:t>
      </w:r>
      <w:r w:rsidRPr="005A7013">
        <w:rPr>
          <w:i/>
          <w:iCs/>
          <w:lang w:eastAsia="en-US"/>
        </w:rPr>
        <w:t xml:space="preserve"> </w:t>
      </w:r>
      <w:r w:rsidR="00E44F04" w:rsidRPr="005A7013">
        <w:rPr>
          <w:i/>
          <w:iCs/>
          <w:lang w:eastAsia="en-US"/>
        </w:rPr>
        <w:t>106.685,00</w:t>
      </w:r>
    </w:p>
    <w:p w14:paraId="2B001DC8" w14:textId="4F0545DD" w:rsidR="00194E84" w:rsidRPr="005A7013" w:rsidRDefault="00194E84" w:rsidP="002F3A81">
      <w:pPr>
        <w:rPr>
          <w:i/>
          <w:iCs/>
          <w:lang w:eastAsia="en-US"/>
        </w:rPr>
      </w:pPr>
      <w:r w:rsidRPr="005A7013">
        <w:rPr>
          <w:i/>
          <w:iCs/>
          <w:lang w:eastAsia="en-US"/>
        </w:rPr>
        <w:t>Ostvareno do 3</w:t>
      </w:r>
      <w:r w:rsidR="00E44F04" w:rsidRPr="005A7013">
        <w:rPr>
          <w:i/>
          <w:iCs/>
          <w:lang w:eastAsia="en-US"/>
        </w:rPr>
        <w:t>1</w:t>
      </w:r>
      <w:r w:rsidRPr="005A7013">
        <w:rPr>
          <w:i/>
          <w:iCs/>
          <w:lang w:eastAsia="en-US"/>
        </w:rPr>
        <w:t>.</w:t>
      </w:r>
      <w:r w:rsidR="00E44F04" w:rsidRPr="005A7013">
        <w:rPr>
          <w:i/>
          <w:iCs/>
          <w:lang w:eastAsia="en-US"/>
        </w:rPr>
        <w:t>12</w:t>
      </w:r>
      <w:r w:rsidRPr="005A7013">
        <w:rPr>
          <w:i/>
          <w:iCs/>
          <w:lang w:eastAsia="en-US"/>
        </w:rPr>
        <w:t xml:space="preserve">.2023. eura </w:t>
      </w:r>
      <w:r w:rsidR="00E44F04" w:rsidRPr="005A7013">
        <w:rPr>
          <w:i/>
          <w:iCs/>
          <w:lang w:eastAsia="en-US"/>
        </w:rPr>
        <w:t>101.348,36</w:t>
      </w:r>
    </w:p>
    <w:p w14:paraId="0657FE08" w14:textId="77777777" w:rsidR="00766F14" w:rsidRPr="005A7013" w:rsidRDefault="00766F14" w:rsidP="005D0C99">
      <w:pPr>
        <w:rPr>
          <w:b/>
          <w:bCs/>
          <w:u w:val="single"/>
          <w:lang w:eastAsia="en-US"/>
        </w:rPr>
      </w:pPr>
    </w:p>
    <w:tbl>
      <w:tblPr>
        <w:tblStyle w:val="Reetkatablice"/>
        <w:tblW w:w="9776" w:type="dxa"/>
        <w:tblLook w:val="04A0" w:firstRow="1" w:lastRow="0" w:firstColumn="1" w:lastColumn="0" w:noHBand="0" w:noVBand="1"/>
      </w:tblPr>
      <w:tblGrid>
        <w:gridCol w:w="1283"/>
        <w:gridCol w:w="6020"/>
        <w:gridCol w:w="1340"/>
        <w:gridCol w:w="1176"/>
      </w:tblGrid>
      <w:tr w:rsidR="006D4D2D" w:rsidRPr="005A7013" w14:paraId="0FBF5051" w14:textId="74FEDB92" w:rsidTr="006D4D2D">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62E4295A" w14:textId="60BCA9A7" w:rsidR="006D4D2D" w:rsidRPr="005A7013" w:rsidRDefault="006D4D2D" w:rsidP="002F5FF1">
            <w:pPr>
              <w:rPr>
                <w:b/>
                <w:bCs/>
                <w:lang w:eastAsia="en-US"/>
              </w:rPr>
            </w:pPr>
            <w:bookmarkStart w:id="6" w:name="_Hlk120973633"/>
            <w:r w:rsidRPr="005A7013">
              <w:rPr>
                <w:b/>
                <w:bCs/>
                <w:lang w:eastAsia="en-US"/>
              </w:rPr>
              <w:t>A101001 Održavanje i uređenje građevinskih objekata</w:t>
            </w:r>
          </w:p>
        </w:tc>
        <w:tc>
          <w:tcPr>
            <w:tcW w:w="1340" w:type="dxa"/>
            <w:tcBorders>
              <w:top w:val="single" w:sz="4" w:space="0" w:color="auto"/>
              <w:left w:val="single" w:sz="4" w:space="0" w:color="auto"/>
              <w:bottom w:val="single" w:sz="4" w:space="0" w:color="auto"/>
              <w:right w:val="single" w:sz="4" w:space="0" w:color="auto"/>
            </w:tcBorders>
            <w:noWrap/>
            <w:hideMark/>
          </w:tcPr>
          <w:p w14:paraId="66135C0D" w14:textId="3B6400F2" w:rsidR="006D4D2D" w:rsidRPr="005A7013" w:rsidRDefault="008328E4" w:rsidP="002F5FF1">
            <w:pPr>
              <w:jc w:val="right"/>
              <w:rPr>
                <w:b/>
                <w:bCs/>
                <w:lang w:eastAsia="en-US"/>
              </w:rPr>
            </w:pPr>
            <w:r w:rsidRPr="005A7013">
              <w:rPr>
                <w:b/>
                <w:bCs/>
                <w:lang w:eastAsia="en-US"/>
              </w:rPr>
              <w:t>65.466</w:t>
            </w:r>
            <w:r w:rsidR="006D4D2D" w:rsidRPr="005A7013">
              <w:rPr>
                <w:b/>
                <w:bCs/>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703A721D" w14:textId="0CE41334" w:rsidR="006D4D2D" w:rsidRPr="005A7013" w:rsidRDefault="008328E4" w:rsidP="002F5FF1">
            <w:pPr>
              <w:jc w:val="right"/>
              <w:rPr>
                <w:b/>
                <w:bCs/>
                <w:lang w:eastAsia="en-US"/>
              </w:rPr>
            </w:pPr>
            <w:r w:rsidRPr="005A7013">
              <w:rPr>
                <w:b/>
                <w:bCs/>
                <w:lang w:eastAsia="en-US"/>
              </w:rPr>
              <w:t>63.138,91</w:t>
            </w:r>
          </w:p>
        </w:tc>
      </w:tr>
      <w:tr w:rsidR="006D4D2D" w:rsidRPr="005A7013" w14:paraId="7A5E1C4E" w14:textId="0D38A8F7" w:rsidTr="006D4D2D">
        <w:trPr>
          <w:trHeight w:val="255"/>
        </w:trPr>
        <w:tc>
          <w:tcPr>
            <w:tcW w:w="1283" w:type="dxa"/>
            <w:tcBorders>
              <w:top w:val="single" w:sz="4" w:space="0" w:color="auto"/>
              <w:left w:val="single" w:sz="4" w:space="0" w:color="auto"/>
              <w:bottom w:val="single" w:sz="4" w:space="0" w:color="auto"/>
              <w:right w:val="single" w:sz="4" w:space="0" w:color="auto"/>
            </w:tcBorders>
            <w:hideMark/>
          </w:tcPr>
          <w:p w14:paraId="3978F4FD" w14:textId="3F6A0E2C" w:rsidR="006D4D2D" w:rsidRPr="005A7013" w:rsidRDefault="006D4D2D" w:rsidP="002F5FF1">
            <w:pPr>
              <w:rPr>
                <w:lang w:eastAsia="en-US"/>
              </w:rPr>
            </w:pPr>
            <w:r w:rsidRPr="005A7013">
              <w:rPr>
                <w:lang w:eastAsia="en-US"/>
              </w:rPr>
              <w:t>32</w:t>
            </w:r>
          </w:p>
        </w:tc>
        <w:tc>
          <w:tcPr>
            <w:tcW w:w="6020" w:type="dxa"/>
            <w:tcBorders>
              <w:top w:val="single" w:sz="4" w:space="0" w:color="auto"/>
              <w:left w:val="single" w:sz="4" w:space="0" w:color="auto"/>
              <w:bottom w:val="single" w:sz="4" w:space="0" w:color="auto"/>
              <w:right w:val="single" w:sz="4" w:space="0" w:color="auto"/>
            </w:tcBorders>
            <w:hideMark/>
          </w:tcPr>
          <w:p w14:paraId="705B6546" w14:textId="2835028C" w:rsidR="006D4D2D" w:rsidRPr="005A7013" w:rsidRDefault="006D4D2D" w:rsidP="002F5FF1">
            <w:pPr>
              <w:rPr>
                <w:lang w:eastAsia="en-US"/>
              </w:rPr>
            </w:pPr>
            <w:r w:rsidRPr="005A7013">
              <w:rPr>
                <w:lang w:eastAsia="en-US"/>
              </w:rPr>
              <w:t>Materijalni rashodi</w:t>
            </w:r>
          </w:p>
        </w:tc>
        <w:tc>
          <w:tcPr>
            <w:tcW w:w="1340" w:type="dxa"/>
            <w:tcBorders>
              <w:top w:val="single" w:sz="4" w:space="0" w:color="auto"/>
              <w:left w:val="single" w:sz="4" w:space="0" w:color="auto"/>
              <w:bottom w:val="single" w:sz="4" w:space="0" w:color="auto"/>
              <w:right w:val="single" w:sz="4" w:space="0" w:color="auto"/>
            </w:tcBorders>
            <w:noWrap/>
            <w:hideMark/>
          </w:tcPr>
          <w:p w14:paraId="7D4926B0" w14:textId="666C9D55" w:rsidR="006D4D2D" w:rsidRPr="005A7013" w:rsidRDefault="008328E4" w:rsidP="002F5FF1">
            <w:pPr>
              <w:jc w:val="right"/>
              <w:rPr>
                <w:lang w:eastAsia="en-US"/>
              </w:rPr>
            </w:pPr>
            <w:r w:rsidRPr="005A7013">
              <w:rPr>
                <w:lang w:eastAsia="en-US"/>
              </w:rPr>
              <w:t>65.466,00</w:t>
            </w:r>
          </w:p>
        </w:tc>
        <w:tc>
          <w:tcPr>
            <w:tcW w:w="1133" w:type="dxa"/>
            <w:tcBorders>
              <w:top w:val="single" w:sz="4" w:space="0" w:color="auto"/>
              <w:left w:val="single" w:sz="4" w:space="0" w:color="auto"/>
              <w:bottom w:val="single" w:sz="4" w:space="0" w:color="auto"/>
              <w:right w:val="single" w:sz="4" w:space="0" w:color="auto"/>
            </w:tcBorders>
          </w:tcPr>
          <w:p w14:paraId="51B6CAE5" w14:textId="635BE0A6" w:rsidR="006D4D2D" w:rsidRPr="005A7013" w:rsidRDefault="008328E4" w:rsidP="002F5FF1">
            <w:pPr>
              <w:jc w:val="right"/>
              <w:rPr>
                <w:lang w:eastAsia="en-US"/>
              </w:rPr>
            </w:pPr>
            <w:r w:rsidRPr="005A7013">
              <w:rPr>
                <w:lang w:eastAsia="en-US"/>
              </w:rPr>
              <w:t>63.138,91</w:t>
            </w:r>
          </w:p>
        </w:tc>
      </w:tr>
      <w:tr w:rsidR="006D4D2D" w:rsidRPr="005A7013" w14:paraId="6312FBCE" w14:textId="6C9291C0" w:rsidTr="00AD6B77">
        <w:trPr>
          <w:trHeight w:val="255"/>
        </w:trPr>
        <w:tc>
          <w:tcPr>
            <w:tcW w:w="1283" w:type="dxa"/>
            <w:tcBorders>
              <w:top w:val="single" w:sz="4" w:space="0" w:color="auto"/>
              <w:left w:val="single" w:sz="4" w:space="0" w:color="auto"/>
              <w:bottom w:val="single" w:sz="4" w:space="0" w:color="auto"/>
              <w:right w:val="single" w:sz="4" w:space="0" w:color="auto"/>
            </w:tcBorders>
            <w:hideMark/>
          </w:tcPr>
          <w:p w14:paraId="0770CB9C" w14:textId="77777777" w:rsidR="006D4D2D" w:rsidRPr="005A7013" w:rsidRDefault="006D4D2D"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0D3FC91C" w14:textId="747B5DED" w:rsidR="006D4D2D" w:rsidRPr="005A7013" w:rsidRDefault="006D4D2D" w:rsidP="002F5FF1">
            <w:pPr>
              <w:rPr>
                <w:lang w:eastAsia="en-US"/>
              </w:rPr>
            </w:pPr>
            <w:r w:rsidRPr="005A7013">
              <w:rPr>
                <w:lang w:eastAsia="en-US"/>
              </w:rPr>
              <w:t>Uredno održavani objekti</w:t>
            </w:r>
          </w:p>
        </w:tc>
        <w:tc>
          <w:tcPr>
            <w:tcW w:w="1133" w:type="dxa"/>
            <w:tcBorders>
              <w:top w:val="single" w:sz="4" w:space="0" w:color="auto"/>
              <w:left w:val="single" w:sz="4" w:space="0" w:color="auto"/>
              <w:bottom w:val="single" w:sz="4" w:space="0" w:color="auto"/>
              <w:right w:val="single" w:sz="4" w:space="0" w:color="auto"/>
            </w:tcBorders>
          </w:tcPr>
          <w:p w14:paraId="4DEE556E" w14:textId="77777777" w:rsidR="006D4D2D" w:rsidRPr="005A7013" w:rsidRDefault="006D4D2D" w:rsidP="002F5FF1">
            <w:pPr>
              <w:rPr>
                <w:lang w:eastAsia="en-US"/>
              </w:rPr>
            </w:pPr>
          </w:p>
        </w:tc>
      </w:tr>
      <w:tr w:rsidR="006D4D2D" w:rsidRPr="005A7013" w14:paraId="2EF33F47" w14:textId="4B503F57" w:rsidTr="00AD6B77">
        <w:trPr>
          <w:trHeight w:val="255"/>
        </w:trPr>
        <w:tc>
          <w:tcPr>
            <w:tcW w:w="1283" w:type="dxa"/>
            <w:tcBorders>
              <w:top w:val="single" w:sz="4" w:space="0" w:color="auto"/>
              <w:left w:val="single" w:sz="4" w:space="0" w:color="auto"/>
              <w:bottom w:val="single" w:sz="4" w:space="0" w:color="auto"/>
              <w:right w:val="single" w:sz="4" w:space="0" w:color="auto"/>
            </w:tcBorders>
            <w:hideMark/>
          </w:tcPr>
          <w:p w14:paraId="6A52F65C" w14:textId="77777777" w:rsidR="006D4D2D" w:rsidRPr="005A7013" w:rsidRDefault="006D4D2D"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0BC2102D" w14:textId="0645DEE3" w:rsidR="006D4D2D" w:rsidRPr="005A7013" w:rsidRDefault="006D4D2D" w:rsidP="002F5FF1">
            <w:pPr>
              <w:rPr>
                <w:lang w:eastAsia="en-US"/>
              </w:rPr>
            </w:pPr>
            <w:r w:rsidRPr="005A7013">
              <w:rPr>
                <w:lang w:eastAsia="en-US"/>
              </w:rPr>
              <w:t>Stvaranje boljih uvjeta za korištenje</w:t>
            </w:r>
          </w:p>
        </w:tc>
        <w:tc>
          <w:tcPr>
            <w:tcW w:w="1133" w:type="dxa"/>
            <w:tcBorders>
              <w:top w:val="single" w:sz="4" w:space="0" w:color="auto"/>
              <w:left w:val="single" w:sz="4" w:space="0" w:color="auto"/>
              <w:bottom w:val="single" w:sz="4" w:space="0" w:color="auto"/>
              <w:right w:val="single" w:sz="4" w:space="0" w:color="auto"/>
            </w:tcBorders>
          </w:tcPr>
          <w:p w14:paraId="609AD966" w14:textId="77777777" w:rsidR="006D4D2D" w:rsidRPr="005A7013" w:rsidRDefault="006D4D2D" w:rsidP="002F5FF1">
            <w:pPr>
              <w:rPr>
                <w:lang w:eastAsia="en-US"/>
              </w:rPr>
            </w:pPr>
          </w:p>
        </w:tc>
      </w:tr>
      <w:bookmarkEnd w:id="6"/>
    </w:tbl>
    <w:p w14:paraId="44CF51B9" w14:textId="77777777" w:rsidR="00E7788D" w:rsidRPr="005A7013" w:rsidRDefault="00E7788D" w:rsidP="00E7788D">
      <w:pPr>
        <w:rPr>
          <w:lang w:eastAsia="en-US"/>
        </w:rPr>
      </w:pPr>
    </w:p>
    <w:tbl>
      <w:tblPr>
        <w:tblStyle w:val="Reetkatablice"/>
        <w:tblW w:w="9776" w:type="dxa"/>
        <w:tblLook w:val="04A0" w:firstRow="1" w:lastRow="0" w:firstColumn="1" w:lastColumn="0" w:noHBand="0" w:noVBand="1"/>
      </w:tblPr>
      <w:tblGrid>
        <w:gridCol w:w="1283"/>
        <w:gridCol w:w="6020"/>
        <w:gridCol w:w="1340"/>
        <w:gridCol w:w="1176"/>
      </w:tblGrid>
      <w:tr w:rsidR="00AF7933" w:rsidRPr="005A7013" w14:paraId="5D29CA72" w14:textId="50DB8984" w:rsidTr="00AF7933">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0534BA4E" w14:textId="40B1E3A4" w:rsidR="00AF7933" w:rsidRPr="005A7013" w:rsidRDefault="00AF7933" w:rsidP="002F5FF1">
            <w:pPr>
              <w:rPr>
                <w:b/>
                <w:bCs/>
                <w:lang w:eastAsia="en-US"/>
              </w:rPr>
            </w:pPr>
            <w:r w:rsidRPr="005A7013">
              <w:rPr>
                <w:b/>
                <w:bCs/>
                <w:lang w:eastAsia="en-US"/>
              </w:rPr>
              <w:t>A101002 Podmirenje troškova energenata</w:t>
            </w:r>
          </w:p>
        </w:tc>
        <w:tc>
          <w:tcPr>
            <w:tcW w:w="1340" w:type="dxa"/>
            <w:tcBorders>
              <w:top w:val="single" w:sz="4" w:space="0" w:color="auto"/>
              <w:left w:val="single" w:sz="4" w:space="0" w:color="auto"/>
              <w:bottom w:val="single" w:sz="4" w:space="0" w:color="auto"/>
              <w:right w:val="single" w:sz="4" w:space="0" w:color="auto"/>
            </w:tcBorders>
            <w:noWrap/>
            <w:hideMark/>
          </w:tcPr>
          <w:p w14:paraId="52DC0146" w14:textId="4A70BAB3" w:rsidR="00AF7933" w:rsidRPr="005A7013" w:rsidRDefault="00122A41" w:rsidP="002F5FF1">
            <w:pPr>
              <w:jc w:val="right"/>
              <w:rPr>
                <w:b/>
                <w:bCs/>
                <w:lang w:eastAsia="en-US"/>
              </w:rPr>
            </w:pPr>
            <w:r w:rsidRPr="005A7013">
              <w:rPr>
                <w:b/>
                <w:bCs/>
                <w:lang w:eastAsia="en-US"/>
              </w:rPr>
              <w:t>2</w:t>
            </w:r>
            <w:r w:rsidR="00AF7933" w:rsidRPr="005A7013">
              <w:rPr>
                <w:b/>
                <w:bCs/>
                <w:lang w:eastAsia="en-US"/>
              </w:rPr>
              <w:t>2.</w:t>
            </w:r>
            <w:r w:rsidRPr="005A7013">
              <w:rPr>
                <w:b/>
                <w:bCs/>
                <w:lang w:eastAsia="en-US"/>
              </w:rPr>
              <w:t>0</w:t>
            </w:r>
            <w:r w:rsidR="00AF7933" w:rsidRPr="005A7013">
              <w:rPr>
                <w:b/>
                <w:bCs/>
                <w:lang w:eastAsia="en-US"/>
              </w:rPr>
              <w:t>00,00</w:t>
            </w:r>
          </w:p>
        </w:tc>
        <w:tc>
          <w:tcPr>
            <w:tcW w:w="1133" w:type="dxa"/>
            <w:tcBorders>
              <w:top w:val="single" w:sz="4" w:space="0" w:color="auto"/>
              <w:left w:val="single" w:sz="4" w:space="0" w:color="auto"/>
              <w:bottom w:val="single" w:sz="4" w:space="0" w:color="auto"/>
              <w:right w:val="single" w:sz="4" w:space="0" w:color="auto"/>
            </w:tcBorders>
          </w:tcPr>
          <w:p w14:paraId="11378045" w14:textId="3AAFDAA6" w:rsidR="00AF7933" w:rsidRPr="005A7013" w:rsidRDefault="00122A41" w:rsidP="002F5FF1">
            <w:pPr>
              <w:jc w:val="right"/>
              <w:rPr>
                <w:b/>
                <w:bCs/>
                <w:lang w:eastAsia="en-US"/>
              </w:rPr>
            </w:pPr>
            <w:r w:rsidRPr="005A7013">
              <w:rPr>
                <w:b/>
                <w:bCs/>
                <w:lang w:eastAsia="en-US"/>
              </w:rPr>
              <w:t>19.641,37</w:t>
            </w:r>
          </w:p>
        </w:tc>
      </w:tr>
      <w:tr w:rsidR="00AF7933" w:rsidRPr="005A7013" w14:paraId="44014341" w14:textId="19409F73" w:rsidTr="00AF7933">
        <w:trPr>
          <w:trHeight w:val="255"/>
        </w:trPr>
        <w:tc>
          <w:tcPr>
            <w:tcW w:w="1283" w:type="dxa"/>
            <w:tcBorders>
              <w:top w:val="single" w:sz="4" w:space="0" w:color="auto"/>
              <w:left w:val="single" w:sz="4" w:space="0" w:color="auto"/>
              <w:bottom w:val="single" w:sz="4" w:space="0" w:color="auto"/>
              <w:right w:val="single" w:sz="4" w:space="0" w:color="auto"/>
            </w:tcBorders>
            <w:hideMark/>
          </w:tcPr>
          <w:p w14:paraId="27486676" w14:textId="77777777" w:rsidR="00AF7933" w:rsidRPr="005A7013" w:rsidRDefault="00AF7933" w:rsidP="002F5FF1">
            <w:pPr>
              <w:rPr>
                <w:lang w:eastAsia="en-US"/>
              </w:rPr>
            </w:pPr>
            <w:r w:rsidRPr="005A7013">
              <w:rPr>
                <w:lang w:eastAsia="en-US"/>
              </w:rPr>
              <w:t>32</w:t>
            </w:r>
          </w:p>
        </w:tc>
        <w:tc>
          <w:tcPr>
            <w:tcW w:w="6020" w:type="dxa"/>
            <w:tcBorders>
              <w:top w:val="single" w:sz="4" w:space="0" w:color="auto"/>
              <w:left w:val="single" w:sz="4" w:space="0" w:color="auto"/>
              <w:bottom w:val="single" w:sz="4" w:space="0" w:color="auto"/>
              <w:right w:val="single" w:sz="4" w:space="0" w:color="auto"/>
            </w:tcBorders>
            <w:hideMark/>
          </w:tcPr>
          <w:p w14:paraId="1F8F77B0" w14:textId="77777777" w:rsidR="00AF7933" w:rsidRPr="005A7013" w:rsidRDefault="00AF7933" w:rsidP="002F5FF1">
            <w:pPr>
              <w:rPr>
                <w:lang w:eastAsia="en-US"/>
              </w:rPr>
            </w:pPr>
            <w:r w:rsidRPr="005A7013">
              <w:rPr>
                <w:lang w:eastAsia="en-US"/>
              </w:rPr>
              <w:t>Materijalni rashodi</w:t>
            </w:r>
          </w:p>
        </w:tc>
        <w:tc>
          <w:tcPr>
            <w:tcW w:w="1340" w:type="dxa"/>
            <w:tcBorders>
              <w:top w:val="single" w:sz="4" w:space="0" w:color="auto"/>
              <w:left w:val="single" w:sz="4" w:space="0" w:color="auto"/>
              <w:bottom w:val="single" w:sz="4" w:space="0" w:color="auto"/>
              <w:right w:val="single" w:sz="4" w:space="0" w:color="auto"/>
            </w:tcBorders>
            <w:noWrap/>
            <w:hideMark/>
          </w:tcPr>
          <w:p w14:paraId="5DEF64F7" w14:textId="58FEF766" w:rsidR="00AF7933" w:rsidRPr="005A7013" w:rsidRDefault="00122A41" w:rsidP="002F5FF1">
            <w:pPr>
              <w:jc w:val="right"/>
              <w:rPr>
                <w:lang w:eastAsia="en-US"/>
              </w:rPr>
            </w:pPr>
            <w:r w:rsidRPr="005A7013">
              <w:rPr>
                <w:lang w:eastAsia="en-US"/>
              </w:rPr>
              <w:t>2</w:t>
            </w:r>
            <w:r w:rsidR="00AF7933" w:rsidRPr="005A7013">
              <w:rPr>
                <w:lang w:eastAsia="en-US"/>
              </w:rPr>
              <w:t>2.</w:t>
            </w:r>
            <w:r w:rsidRPr="005A7013">
              <w:rPr>
                <w:lang w:eastAsia="en-US"/>
              </w:rPr>
              <w:t>0</w:t>
            </w:r>
            <w:r w:rsidR="00AF7933" w:rsidRPr="005A7013">
              <w:rPr>
                <w:lang w:eastAsia="en-US"/>
              </w:rPr>
              <w:t>00,00</w:t>
            </w:r>
          </w:p>
        </w:tc>
        <w:tc>
          <w:tcPr>
            <w:tcW w:w="1133" w:type="dxa"/>
            <w:tcBorders>
              <w:top w:val="single" w:sz="4" w:space="0" w:color="auto"/>
              <w:left w:val="single" w:sz="4" w:space="0" w:color="auto"/>
              <w:bottom w:val="single" w:sz="4" w:space="0" w:color="auto"/>
              <w:right w:val="single" w:sz="4" w:space="0" w:color="auto"/>
            </w:tcBorders>
          </w:tcPr>
          <w:p w14:paraId="5F31C416" w14:textId="46AC85AA" w:rsidR="00AF7933" w:rsidRPr="005A7013" w:rsidRDefault="00AF7933" w:rsidP="002F5FF1">
            <w:pPr>
              <w:jc w:val="right"/>
              <w:rPr>
                <w:lang w:eastAsia="en-US"/>
              </w:rPr>
            </w:pPr>
            <w:r w:rsidRPr="005A7013">
              <w:rPr>
                <w:lang w:eastAsia="en-US"/>
              </w:rPr>
              <w:t>1</w:t>
            </w:r>
            <w:r w:rsidR="00122A41" w:rsidRPr="005A7013">
              <w:rPr>
                <w:lang w:eastAsia="en-US"/>
              </w:rPr>
              <w:t>9</w:t>
            </w:r>
            <w:r w:rsidRPr="005A7013">
              <w:rPr>
                <w:lang w:eastAsia="en-US"/>
              </w:rPr>
              <w:t>.</w:t>
            </w:r>
            <w:r w:rsidR="00122A41" w:rsidRPr="005A7013">
              <w:rPr>
                <w:lang w:eastAsia="en-US"/>
              </w:rPr>
              <w:t>641,37</w:t>
            </w:r>
          </w:p>
        </w:tc>
      </w:tr>
      <w:tr w:rsidR="00AF7933" w:rsidRPr="005A7013" w14:paraId="569D3361" w14:textId="133C5A82" w:rsidTr="0065395D">
        <w:trPr>
          <w:trHeight w:val="255"/>
        </w:trPr>
        <w:tc>
          <w:tcPr>
            <w:tcW w:w="1283" w:type="dxa"/>
            <w:tcBorders>
              <w:top w:val="single" w:sz="4" w:space="0" w:color="auto"/>
              <w:left w:val="single" w:sz="4" w:space="0" w:color="auto"/>
              <w:bottom w:val="single" w:sz="4" w:space="0" w:color="auto"/>
              <w:right w:val="single" w:sz="4" w:space="0" w:color="auto"/>
            </w:tcBorders>
            <w:hideMark/>
          </w:tcPr>
          <w:p w14:paraId="7F7DE130" w14:textId="77777777" w:rsidR="00AF7933" w:rsidRPr="005A7013" w:rsidRDefault="00AF7933"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1B34E0B5" w14:textId="7CA8F2B4" w:rsidR="00AF7933" w:rsidRPr="005A7013" w:rsidRDefault="00AF7933" w:rsidP="002F5FF1">
            <w:pPr>
              <w:rPr>
                <w:lang w:eastAsia="en-US"/>
              </w:rPr>
            </w:pPr>
            <w:r w:rsidRPr="005A7013">
              <w:rPr>
                <w:lang w:eastAsia="en-US"/>
              </w:rPr>
              <w:t>Redovno podmirenje troškova energenata</w:t>
            </w:r>
          </w:p>
        </w:tc>
        <w:tc>
          <w:tcPr>
            <w:tcW w:w="1133" w:type="dxa"/>
            <w:tcBorders>
              <w:top w:val="single" w:sz="4" w:space="0" w:color="auto"/>
              <w:left w:val="single" w:sz="4" w:space="0" w:color="auto"/>
              <w:bottom w:val="single" w:sz="4" w:space="0" w:color="auto"/>
              <w:right w:val="single" w:sz="4" w:space="0" w:color="auto"/>
            </w:tcBorders>
          </w:tcPr>
          <w:p w14:paraId="0D68F0E4" w14:textId="77777777" w:rsidR="00AF7933" w:rsidRPr="005A7013" w:rsidRDefault="00AF7933" w:rsidP="002F5FF1">
            <w:pPr>
              <w:rPr>
                <w:lang w:eastAsia="en-US"/>
              </w:rPr>
            </w:pPr>
          </w:p>
        </w:tc>
      </w:tr>
      <w:tr w:rsidR="00AF7933" w:rsidRPr="005A7013" w14:paraId="5B7EF428" w14:textId="0DEE0F22" w:rsidTr="0065395D">
        <w:trPr>
          <w:trHeight w:val="255"/>
        </w:trPr>
        <w:tc>
          <w:tcPr>
            <w:tcW w:w="1283" w:type="dxa"/>
            <w:tcBorders>
              <w:top w:val="single" w:sz="4" w:space="0" w:color="auto"/>
              <w:left w:val="single" w:sz="4" w:space="0" w:color="auto"/>
              <w:bottom w:val="single" w:sz="4" w:space="0" w:color="auto"/>
              <w:right w:val="single" w:sz="4" w:space="0" w:color="auto"/>
            </w:tcBorders>
            <w:hideMark/>
          </w:tcPr>
          <w:p w14:paraId="67C8EFD8" w14:textId="77777777" w:rsidR="00AF7933" w:rsidRPr="005A7013" w:rsidRDefault="00AF7933"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22A628FB" w14:textId="6BCA0521" w:rsidR="00AF7933" w:rsidRPr="005A7013" w:rsidRDefault="00AF7933" w:rsidP="002F5FF1">
            <w:pPr>
              <w:rPr>
                <w:lang w:eastAsia="en-US"/>
              </w:rPr>
            </w:pPr>
            <w:r w:rsidRPr="005A7013">
              <w:rPr>
                <w:lang w:eastAsia="en-US"/>
              </w:rPr>
              <w:t>Neometan rad i normalno funkcioniranje službe</w:t>
            </w:r>
          </w:p>
        </w:tc>
        <w:tc>
          <w:tcPr>
            <w:tcW w:w="1133" w:type="dxa"/>
            <w:tcBorders>
              <w:top w:val="single" w:sz="4" w:space="0" w:color="auto"/>
              <w:left w:val="single" w:sz="4" w:space="0" w:color="auto"/>
              <w:bottom w:val="single" w:sz="4" w:space="0" w:color="auto"/>
              <w:right w:val="single" w:sz="4" w:space="0" w:color="auto"/>
            </w:tcBorders>
          </w:tcPr>
          <w:p w14:paraId="00C73697" w14:textId="77777777" w:rsidR="00AF7933" w:rsidRPr="005A7013" w:rsidRDefault="00AF7933" w:rsidP="002F5FF1">
            <w:pPr>
              <w:rPr>
                <w:lang w:eastAsia="en-US"/>
              </w:rPr>
            </w:pPr>
          </w:p>
        </w:tc>
      </w:tr>
    </w:tbl>
    <w:p w14:paraId="043D79A8" w14:textId="4570CB3E" w:rsidR="00E7788D" w:rsidRPr="005A7013" w:rsidRDefault="00E7788D" w:rsidP="008A20D6">
      <w:pPr>
        <w:rPr>
          <w:lang w:eastAsia="en-US"/>
        </w:rPr>
      </w:pPr>
    </w:p>
    <w:tbl>
      <w:tblPr>
        <w:tblStyle w:val="Reetkatablice"/>
        <w:tblW w:w="9776" w:type="dxa"/>
        <w:tblLook w:val="04A0" w:firstRow="1" w:lastRow="0" w:firstColumn="1" w:lastColumn="0" w:noHBand="0" w:noVBand="1"/>
      </w:tblPr>
      <w:tblGrid>
        <w:gridCol w:w="1283"/>
        <w:gridCol w:w="6020"/>
        <w:gridCol w:w="1340"/>
        <w:gridCol w:w="1176"/>
      </w:tblGrid>
      <w:tr w:rsidR="00245138" w:rsidRPr="005A7013" w14:paraId="37CA9C80" w14:textId="33FCA7CD" w:rsidTr="00245138">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064ABC44" w14:textId="7B6F1C18" w:rsidR="00245138" w:rsidRPr="005A7013" w:rsidRDefault="00245138" w:rsidP="002F5FF1">
            <w:pPr>
              <w:rPr>
                <w:b/>
                <w:bCs/>
                <w:lang w:eastAsia="en-US"/>
              </w:rPr>
            </w:pPr>
            <w:r w:rsidRPr="005A7013">
              <w:rPr>
                <w:b/>
                <w:bCs/>
                <w:lang w:eastAsia="en-US"/>
              </w:rPr>
              <w:lastRenderedPageBreak/>
              <w:t>A101003 Opremanje poslovnih prostora u vlasništvu općine</w:t>
            </w:r>
          </w:p>
        </w:tc>
        <w:tc>
          <w:tcPr>
            <w:tcW w:w="1340" w:type="dxa"/>
            <w:tcBorders>
              <w:top w:val="single" w:sz="4" w:space="0" w:color="auto"/>
              <w:left w:val="single" w:sz="4" w:space="0" w:color="auto"/>
              <w:bottom w:val="single" w:sz="4" w:space="0" w:color="auto"/>
              <w:right w:val="single" w:sz="4" w:space="0" w:color="auto"/>
            </w:tcBorders>
            <w:noWrap/>
            <w:hideMark/>
          </w:tcPr>
          <w:p w14:paraId="7C25235D" w14:textId="3FA2C0DF" w:rsidR="00245138" w:rsidRPr="005A7013" w:rsidRDefault="00245138" w:rsidP="002F5FF1">
            <w:pPr>
              <w:jc w:val="right"/>
              <w:rPr>
                <w:b/>
                <w:bCs/>
                <w:lang w:eastAsia="en-US"/>
              </w:rPr>
            </w:pPr>
            <w:r w:rsidRPr="005A7013">
              <w:rPr>
                <w:b/>
                <w:bCs/>
                <w:lang w:eastAsia="en-US"/>
              </w:rPr>
              <w:t>1</w:t>
            </w:r>
            <w:r w:rsidR="00991D6A" w:rsidRPr="005A7013">
              <w:rPr>
                <w:b/>
                <w:bCs/>
                <w:lang w:eastAsia="en-US"/>
              </w:rPr>
              <w:t>6</w:t>
            </w:r>
            <w:r w:rsidRPr="005A7013">
              <w:rPr>
                <w:b/>
                <w:bCs/>
                <w:lang w:eastAsia="en-US"/>
              </w:rPr>
              <w:t>.4</w:t>
            </w:r>
            <w:r w:rsidR="00991D6A" w:rsidRPr="005A7013">
              <w:rPr>
                <w:b/>
                <w:bCs/>
                <w:lang w:eastAsia="en-US"/>
              </w:rPr>
              <w:t>19</w:t>
            </w:r>
            <w:r w:rsidRPr="005A7013">
              <w:rPr>
                <w:b/>
                <w:bCs/>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7EBE300C" w14:textId="1042F4C9" w:rsidR="00245138" w:rsidRPr="005A7013" w:rsidRDefault="00991D6A" w:rsidP="002F5FF1">
            <w:pPr>
              <w:jc w:val="right"/>
              <w:rPr>
                <w:b/>
                <w:bCs/>
                <w:lang w:eastAsia="en-US"/>
              </w:rPr>
            </w:pPr>
            <w:r w:rsidRPr="005A7013">
              <w:rPr>
                <w:b/>
                <w:bCs/>
                <w:lang w:eastAsia="en-US"/>
              </w:rPr>
              <w:t>16.412,51</w:t>
            </w:r>
          </w:p>
        </w:tc>
      </w:tr>
      <w:tr w:rsidR="00245138" w:rsidRPr="005A7013" w14:paraId="2F72B69C" w14:textId="61462EA0" w:rsidTr="00245138">
        <w:trPr>
          <w:trHeight w:val="255"/>
        </w:trPr>
        <w:tc>
          <w:tcPr>
            <w:tcW w:w="1283" w:type="dxa"/>
            <w:tcBorders>
              <w:top w:val="single" w:sz="4" w:space="0" w:color="auto"/>
              <w:left w:val="single" w:sz="4" w:space="0" w:color="auto"/>
              <w:bottom w:val="single" w:sz="4" w:space="0" w:color="auto"/>
              <w:right w:val="single" w:sz="4" w:space="0" w:color="auto"/>
            </w:tcBorders>
            <w:hideMark/>
          </w:tcPr>
          <w:p w14:paraId="72E29BC2" w14:textId="538281B5" w:rsidR="00245138" w:rsidRPr="005A7013" w:rsidRDefault="00245138" w:rsidP="002F5FF1">
            <w:pPr>
              <w:rPr>
                <w:lang w:eastAsia="en-US"/>
              </w:rPr>
            </w:pPr>
            <w:r w:rsidRPr="005A7013">
              <w:rPr>
                <w:lang w:eastAsia="en-US"/>
              </w:rPr>
              <w:t>42</w:t>
            </w:r>
          </w:p>
        </w:tc>
        <w:tc>
          <w:tcPr>
            <w:tcW w:w="6020" w:type="dxa"/>
            <w:tcBorders>
              <w:top w:val="single" w:sz="4" w:space="0" w:color="auto"/>
              <w:left w:val="single" w:sz="4" w:space="0" w:color="auto"/>
              <w:bottom w:val="single" w:sz="4" w:space="0" w:color="auto"/>
              <w:right w:val="single" w:sz="4" w:space="0" w:color="auto"/>
            </w:tcBorders>
            <w:hideMark/>
          </w:tcPr>
          <w:p w14:paraId="7A7E69B1" w14:textId="49D89DCC" w:rsidR="00245138" w:rsidRPr="005A7013" w:rsidRDefault="00245138" w:rsidP="002F5FF1">
            <w:pPr>
              <w:rPr>
                <w:lang w:eastAsia="en-US"/>
              </w:rPr>
            </w:pPr>
            <w:r w:rsidRPr="005A7013">
              <w:rPr>
                <w:lang w:eastAsia="en-US"/>
              </w:rPr>
              <w:t>Rashodi za nabavu proizvedene dugotrajne imovine</w:t>
            </w:r>
          </w:p>
        </w:tc>
        <w:tc>
          <w:tcPr>
            <w:tcW w:w="1340" w:type="dxa"/>
            <w:tcBorders>
              <w:top w:val="single" w:sz="4" w:space="0" w:color="auto"/>
              <w:left w:val="single" w:sz="4" w:space="0" w:color="auto"/>
              <w:bottom w:val="single" w:sz="4" w:space="0" w:color="auto"/>
              <w:right w:val="single" w:sz="4" w:space="0" w:color="auto"/>
            </w:tcBorders>
            <w:noWrap/>
            <w:hideMark/>
          </w:tcPr>
          <w:p w14:paraId="5EA9B431" w14:textId="2070A399" w:rsidR="00245138" w:rsidRPr="005A7013" w:rsidRDefault="00991D6A" w:rsidP="002F5FF1">
            <w:pPr>
              <w:jc w:val="right"/>
              <w:rPr>
                <w:lang w:eastAsia="en-US"/>
              </w:rPr>
            </w:pPr>
            <w:r w:rsidRPr="005A7013">
              <w:rPr>
                <w:lang w:eastAsia="en-US"/>
              </w:rPr>
              <w:t>16</w:t>
            </w:r>
            <w:r w:rsidR="00245138" w:rsidRPr="005A7013">
              <w:rPr>
                <w:lang w:eastAsia="en-US"/>
              </w:rPr>
              <w:t>.</w:t>
            </w:r>
            <w:r w:rsidRPr="005A7013">
              <w:rPr>
                <w:lang w:eastAsia="en-US"/>
              </w:rPr>
              <w:t>419</w:t>
            </w:r>
            <w:r w:rsidR="00245138" w:rsidRPr="005A7013">
              <w:rPr>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5C778A1D" w14:textId="3B4FD456" w:rsidR="00245138" w:rsidRPr="005A7013" w:rsidRDefault="00991D6A" w:rsidP="002F5FF1">
            <w:pPr>
              <w:jc w:val="right"/>
              <w:rPr>
                <w:lang w:eastAsia="en-US"/>
              </w:rPr>
            </w:pPr>
            <w:r w:rsidRPr="005A7013">
              <w:rPr>
                <w:lang w:eastAsia="en-US"/>
              </w:rPr>
              <w:t>16.412,51</w:t>
            </w:r>
          </w:p>
        </w:tc>
      </w:tr>
      <w:tr w:rsidR="00245138" w:rsidRPr="005A7013" w14:paraId="79A82104" w14:textId="70FA5A24" w:rsidTr="008A534E">
        <w:trPr>
          <w:trHeight w:val="255"/>
        </w:trPr>
        <w:tc>
          <w:tcPr>
            <w:tcW w:w="1283" w:type="dxa"/>
            <w:tcBorders>
              <w:top w:val="single" w:sz="4" w:space="0" w:color="auto"/>
              <w:left w:val="single" w:sz="4" w:space="0" w:color="auto"/>
              <w:bottom w:val="single" w:sz="4" w:space="0" w:color="auto"/>
              <w:right w:val="single" w:sz="4" w:space="0" w:color="auto"/>
            </w:tcBorders>
            <w:hideMark/>
          </w:tcPr>
          <w:p w14:paraId="5ED44D58" w14:textId="77777777" w:rsidR="00245138" w:rsidRPr="005A7013" w:rsidRDefault="00245138"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11A81E89" w14:textId="2B519540" w:rsidR="00245138" w:rsidRPr="005A7013" w:rsidRDefault="00245138" w:rsidP="002F5FF1">
            <w:pPr>
              <w:rPr>
                <w:lang w:eastAsia="en-US"/>
              </w:rPr>
            </w:pPr>
            <w:r w:rsidRPr="005A7013">
              <w:rPr>
                <w:lang w:eastAsia="en-US"/>
              </w:rPr>
              <w:t>Nabava imovine potrebne za rad službe</w:t>
            </w:r>
          </w:p>
        </w:tc>
        <w:tc>
          <w:tcPr>
            <w:tcW w:w="1133" w:type="dxa"/>
            <w:tcBorders>
              <w:top w:val="single" w:sz="4" w:space="0" w:color="auto"/>
              <w:left w:val="single" w:sz="4" w:space="0" w:color="auto"/>
              <w:bottom w:val="single" w:sz="4" w:space="0" w:color="auto"/>
              <w:right w:val="single" w:sz="4" w:space="0" w:color="auto"/>
            </w:tcBorders>
          </w:tcPr>
          <w:p w14:paraId="4F610E97" w14:textId="77777777" w:rsidR="00245138" w:rsidRPr="005A7013" w:rsidRDefault="00245138" w:rsidP="002F5FF1">
            <w:pPr>
              <w:rPr>
                <w:lang w:eastAsia="en-US"/>
              </w:rPr>
            </w:pPr>
          </w:p>
        </w:tc>
      </w:tr>
      <w:tr w:rsidR="00245138" w:rsidRPr="005A7013" w14:paraId="617A0917" w14:textId="597985E7" w:rsidTr="008A534E">
        <w:trPr>
          <w:trHeight w:val="255"/>
        </w:trPr>
        <w:tc>
          <w:tcPr>
            <w:tcW w:w="1283" w:type="dxa"/>
            <w:tcBorders>
              <w:top w:val="single" w:sz="4" w:space="0" w:color="auto"/>
              <w:left w:val="single" w:sz="4" w:space="0" w:color="auto"/>
              <w:bottom w:val="single" w:sz="4" w:space="0" w:color="auto"/>
              <w:right w:val="single" w:sz="4" w:space="0" w:color="auto"/>
            </w:tcBorders>
            <w:hideMark/>
          </w:tcPr>
          <w:p w14:paraId="42079FF2" w14:textId="77777777" w:rsidR="00245138" w:rsidRPr="005A7013" w:rsidRDefault="00245138"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398FECBE" w14:textId="5AF99FAA" w:rsidR="00245138" w:rsidRPr="005A7013" w:rsidRDefault="00245138" w:rsidP="002F5FF1">
            <w:pPr>
              <w:rPr>
                <w:lang w:eastAsia="en-US"/>
              </w:rPr>
            </w:pPr>
            <w:r w:rsidRPr="005A7013">
              <w:rPr>
                <w:lang w:eastAsia="en-US"/>
              </w:rPr>
              <w:t>Modernizacija i poboljšanje opremljenosti</w:t>
            </w:r>
          </w:p>
        </w:tc>
        <w:tc>
          <w:tcPr>
            <w:tcW w:w="1133" w:type="dxa"/>
            <w:tcBorders>
              <w:top w:val="single" w:sz="4" w:space="0" w:color="auto"/>
              <w:left w:val="single" w:sz="4" w:space="0" w:color="auto"/>
              <w:bottom w:val="single" w:sz="4" w:space="0" w:color="auto"/>
              <w:right w:val="single" w:sz="4" w:space="0" w:color="auto"/>
            </w:tcBorders>
          </w:tcPr>
          <w:p w14:paraId="2612E0F6" w14:textId="77777777" w:rsidR="00245138" w:rsidRPr="005A7013" w:rsidRDefault="00245138" w:rsidP="002F5FF1">
            <w:pPr>
              <w:rPr>
                <w:lang w:eastAsia="en-US"/>
              </w:rPr>
            </w:pPr>
          </w:p>
        </w:tc>
      </w:tr>
    </w:tbl>
    <w:p w14:paraId="3584BD40" w14:textId="77777777" w:rsidR="00BD5D53" w:rsidRPr="005A7013" w:rsidRDefault="00BD5D53" w:rsidP="008A20D6">
      <w:pPr>
        <w:rPr>
          <w:lang w:eastAsia="en-US"/>
        </w:rPr>
      </w:pPr>
    </w:p>
    <w:tbl>
      <w:tblPr>
        <w:tblStyle w:val="Reetkatablice"/>
        <w:tblW w:w="9776" w:type="dxa"/>
        <w:tblLook w:val="04A0" w:firstRow="1" w:lastRow="0" w:firstColumn="1" w:lastColumn="0" w:noHBand="0" w:noVBand="1"/>
      </w:tblPr>
      <w:tblGrid>
        <w:gridCol w:w="1283"/>
        <w:gridCol w:w="6020"/>
        <w:gridCol w:w="1340"/>
        <w:gridCol w:w="1133"/>
      </w:tblGrid>
      <w:tr w:rsidR="000135AE" w:rsidRPr="005A7013" w14:paraId="060EB6E9" w14:textId="5337458C" w:rsidTr="00F76418">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74FF9D2A" w14:textId="29BC54E0" w:rsidR="000135AE" w:rsidRPr="005A7013" w:rsidRDefault="000135AE" w:rsidP="002F5FF1">
            <w:pPr>
              <w:rPr>
                <w:b/>
                <w:bCs/>
                <w:lang w:eastAsia="en-US"/>
              </w:rPr>
            </w:pPr>
            <w:r w:rsidRPr="005A7013">
              <w:rPr>
                <w:b/>
                <w:bCs/>
                <w:lang w:eastAsia="en-US"/>
              </w:rPr>
              <w:t>A101004 Održavanje postrojenja i opreme</w:t>
            </w:r>
          </w:p>
        </w:tc>
        <w:tc>
          <w:tcPr>
            <w:tcW w:w="1340" w:type="dxa"/>
            <w:tcBorders>
              <w:top w:val="single" w:sz="4" w:space="0" w:color="auto"/>
              <w:left w:val="single" w:sz="4" w:space="0" w:color="auto"/>
              <w:bottom w:val="single" w:sz="4" w:space="0" w:color="auto"/>
              <w:right w:val="single" w:sz="4" w:space="0" w:color="auto"/>
            </w:tcBorders>
            <w:noWrap/>
            <w:hideMark/>
          </w:tcPr>
          <w:p w14:paraId="0D3D5C68" w14:textId="42CB522D" w:rsidR="000135AE" w:rsidRPr="005A7013" w:rsidRDefault="00F75CF2" w:rsidP="002F5FF1">
            <w:pPr>
              <w:jc w:val="right"/>
              <w:rPr>
                <w:b/>
                <w:bCs/>
                <w:lang w:eastAsia="en-US"/>
              </w:rPr>
            </w:pPr>
            <w:r w:rsidRPr="005A7013">
              <w:rPr>
                <w:b/>
                <w:bCs/>
                <w:lang w:eastAsia="en-US"/>
              </w:rPr>
              <w:t>2</w:t>
            </w:r>
            <w:r w:rsidR="000135AE" w:rsidRPr="005A7013">
              <w:rPr>
                <w:b/>
                <w:bCs/>
                <w:lang w:eastAsia="en-US"/>
              </w:rPr>
              <w:t>.</w:t>
            </w:r>
            <w:r w:rsidRPr="005A7013">
              <w:rPr>
                <w:b/>
                <w:bCs/>
                <w:lang w:eastAsia="en-US"/>
              </w:rPr>
              <w:t>8</w:t>
            </w:r>
            <w:r w:rsidR="000135AE" w:rsidRPr="005A7013">
              <w:rPr>
                <w:b/>
                <w:bCs/>
                <w:lang w:eastAsia="en-US"/>
              </w:rPr>
              <w:t>00,00</w:t>
            </w:r>
          </w:p>
        </w:tc>
        <w:tc>
          <w:tcPr>
            <w:tcW w:w="1133" w:type="dxa"/>
            <w:tcBorders>
              <w:top w:val="single" w:sz="4" w:space="0" w:color="auto"/>
              <w:left w:val="single" w:sz="4" w:space="0" w:color="auto"/>
              <w:bottom w:val="single" w:sz="4" w:space="0" w:color="auto"/>
              <w:right w:val="single" w:sz="4" w:space="0" w:color="auto"/>
            </w:tcBorders>
          </w:tcPr>
          <w:p w14:paraId="0A73E600" w14:textId="0F2D770E" w:rsidR="000135AE" w:rsidRPr="005A7013" w:rsidRDefault="00F75CF2" w:rsidP="002F5FF1">
            <w:pPr>
              <w:jc w:val="right"/>
              <w:rPr>
                <w:b/>
                <w:bCs/>
                <w:lang w:eastAsia="en-US"/>
              </w:rPr>
            </w:pPr>
            <w:r w:rsidRPr="005A7013">
              <w:rPr>
                <w:b/>
                <w:bCs/>
                <w:lang w:eastAsia="en-US"/>
              </w:rPr>
              <w:t>2.155,57</w:t>
            </w:r>
          </w:p>
        </w:tc>
      </w:tr>
      <w:tr w:rsidR="000135AE" w:rsidRPr="005A7013" w14:paraId="085939A6" w14:textId="1B4B552F" w:rsidTr="00F76418">
        <w:trPr>
          <w:trHeight w:val="255"/>
        </w:trPr>
        <w:tc>
          <w:tcPr>
            <w:tcW w:w="1283" w:type="dxa"/>
            <w:tcBorders>
              <w:top w:val="single" w:sz="4" w:space="0" w:color="auto"/>
              <w:left w:val="single" w:sz="4" w:space="0" w:color="auto"/>
              <w:bottom w:val="single" w:sz="4" w:space="0" w:color="auto"/>
              <w:right w:val="single" w:sz="4" w:space="0" w:color="auto"/>
            </w:tcBorders>
            <w:hideMark/>
          </w:tcPr>
          <w:p w14:paraId="7D8BB3CD" w14:textId="77777777" w:rsidR="000135AE" w:rsidRPr="005A7013" w:rsidRDefault="000135AE" w:rsidP="002F5FF1">
            <w:pPr>
              <w:rPr>
                <w:lang w:eastAsia="en-US"/>
              </w:rPr>
            </w:pPr>
            <w:r w:rsidRPr="005A7013">
              <w:rPr>
                <w:lang w:eastAsia="en-US"/>
              </w:rPr>
              <w:t>32</w:t>
            </w:r>
          </w:p>
        </w:tc>
        <w:tc>
          <w:tcPr>
            <w:tcW w:w="6020" w:type="dxa"/>
            <w:tcBorders>
              <w:top w:val="single" w:sz="4" w:space="0" w:color="auto"/>
              <w:left w:val="single" w:sz="4" w:space="0" w:color="auto"/>
              <w:bottom w:val="single" w:sz="4" w:space="0" w:color="auto"/>
              <w:right w:val="single" w:sz="4" w:space="0" w:color="auto"/>
            </w:tcBorders>
            <w:hideMark/>
          </w:tcPr>
          <w:p w14:paraId="737DB149" w14:textId="77777777" w:rsidR="000135AE" w:rsidRPr="005A7013" w:rsidRDefault="000135AE" w:rsidP="002F5FF1">
            <w:pPr>
              <w:rPr>
                <w:lang w:eastAsia="en-US"/>
              </w:rPr>
            </w:pPr>
            <w:r w:rsidRPr="005A7013">
              <w:rPr>
                <w:lang w:eastAsia="en-US"/>
              </w:rPr>
              <w:t>Materijalni rashodi</w:t>
            </w:r>
          </w:p>
        </w:tc>
        <w:tc>
          <w:tcPr>
            <w:tcW w:w="1340" w:type="dxa"/>
            <w:tcBorders>
              <w:top w:val="single" w:sz="4" w:space="0" w:color="auto"/>
              <w:left w:val="single" w:sz="4" w:space="0" w:color="auto"/>
              <w:bottom w:val="single" w:sz="4" w:space="0" w:color="auto"/>
              <w:right w:val="single" w:sz="4" w:space="0" w:color="auto"/>
            </w:tcBorders>
            <w:noWrap/>
            <w:hideMark/>
          </w:tcPr>
          <w:p w14:paraId="38073A6D" w14:textId="009D8FD5" w:rsidR="000135AE" w:rsidRPr="005A7013" w:rsidRDefault="00F75CF2" w:rsidP="002F5FF1">
            <w:pPr>
              <w:jc w:val="right"/>
              <w:rPr>
                <w:lang w:eastAsia="en-US"/>
              </w:rPr>
            </w:pPr>
            <w:r w:rsidRPr="005A7013">
              <w:rPr>
                <w:lang w:eastAsia="en-US"/>
              </w:rPr>
              <w:t>2</w:t>
            </w:r>
            <w:r w:rsidR="000135AE" w:rsidRPr="005A7013">
              <w:rPr>
                <w:lang w:eastAsia="en-US"/>
              </w:rPr>
              <w:t>.</w:t>
            </w:r>
            <w:r w:rsidRPr="005A7013">
              <w:rPr>
                <w:lang w:eastAsia="en-US"/>
              </w:rPr>
              <w:t>8</w:t>
            </w:r>
            <w:r w:rsidR="000135AE" w:rsidRPr="005A7013">
              <w:rPr>
                <w:lang w:eastAsia="en-US"/>
              </w:rPr>
              <w:t>00,00</w:t>
            </w:r>
          </w:p>
        </w:tc>
        <w:tc>
          <w:tcPr>
            <w:tcW w:w="1133" w:type="dxa"/>
            <w:tcBorders>
              <w:top w:val="single" w:sz="4" w:space="0" w:color="auto"/>
              <w:left w:val="single" w:sz="4" w:space="0" w:color="auto"/>
              <w:bottom w:val="single" w:sz="4" w:space="0" w:color="auto"/>
              <w:right w:val="single" w:sz="4" w:space="0" w:color="auto"/>
            </w:tcBorders>
          </w:tcPr>
          <w:p w14:paraId="340FB4FB" w14:textId="45C9D59E" w:rsidR="000135AE" w:rsidRPr="005A7013" w:rsidRDefault="00F75CF2" w:rsidP="002F5FF1">
            <w:pPr>
              <w:jc w:val="right"/>
              <w:rPr>
                <w:lang w:eastAsia="en-US"/>
              </w:rPr>
            </w:pPr>
            <w:r w:rsidRPr="005A7013">
              <w:rPr>
                <w:lang w:eastAsia="en-US"/>
              </w:rPr>
              <w:t>2.155,57</w:t>
            </w:r>
          </w:p>
        </w:tc>
      </w:tr>
      <w:tr w:rsidR="000135AE" w:rsidRPr="005A7013" w14:paraId="135A6DB4" w14:textId="599ED0E8" w:rsidTr="00A65C76">
        <w:trPr>
          <w:trHeight w:val="255"/>
        </w:trPr>
        <w:tc>
          <w:tcPr>
            <w:tcW w:w="1283" w:type="dxa"/>
            <w:tcBorders>
              <w:top w:val="single" w:sz="4" w:space="0" w:color="auto"/>
              <w:left w:val="single" w:sz="4" w:space="0" w:color="auto"/>
              <w:bottom w:val="single" w:sz="4" w:space="0" w:color="auto"/>
              <w:right w:val="single" w:sz="4" w:space="0" w:color="auto"/>
            </w:tcBorders>
            <w:hideMark/>
          </w:tcPr>
          <w:p w14:paraId="620544CF" w14:textId="77777777" w:rsidR="000135AE" w:rsidRPr="005A7013" w:rsidRDefault="000135AE"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7F2D992E" w14:textId="754B9BDF" w:rsidR="000135AE" w:rsidRPr="005A7013" w:rsidRDefault="000135AE" w:rsidP="002F5FF1">
            <w:pPr>
              <w:rPr>
                <w:lang w:eastAsia="en-US"/>
              </w:rPr>
            </w:pPr>
            <w:r w:rsidRPr="005A7013">
              <w:rPr>
                <w:lang w:eastAsia="en-US"/>
              </w:rPr>
              <w:t>Redovno održavanje postrojenja i opreme koja se koristi za redovan rad</w:t>
            </w:r>
          </w:p>
        </w:tc>
        <w:tc>
          <w:tcPr>
            <w:tcW w:w="1133" w:type="dxa"/>
            <w:tcBorders>
              <w:top w:val="single" w:sz="4" w:space="0" w:color="auto"/>
              <w:left w:val="single" w:sz="4" w:space="0" w:color="auto"/>
              <w:bottom w:val="single" w:sz="4" w:space="0" w:color="auto"/>
              <w:right w:val="single" w:sz="4" w:space="0" w:color="auto"/>
            </w:tcBorders>
          </w:tcPr>
          <w:p w14:paraId="3CC13850" w14:textId="77777777" w:rsidR="000135AE" w:rsidRPr="005A7013" w:rsidRDefault="000135AE" w:rsidP="002F5FF1">
            <w:pPr>
              <w:rPr>
                <w:lang w:eastAsia="en-US"/>
              </w:rPr>
            </w:pPr>
          </w:p>
        </w:tc>
      </w:tr>
      <w:tr w:rsidR="000135AE" w:rsidRPr="005A7013" w14:paraId="40775C1F" w14:textId="5B9A1B58" w:rsidTr="00A65C76">
        <w:trPr>
          <w:trHeight w:val="255"/>
        </w:trPr>
        <w:tc>
          <w:tcPr>
            <w:tcW w:w="1283" w:type="dxa"/>
            <w:tcBorders>
              <w:top w:val="single" w:sz="4" w:space="0" w:color="auto"/>
              <w:left w:val="single" w:sz="4" w:space="0" w:color="auto"/>
              <w:bottom w:val="single" w:sz="4" w:space="0" w:color="auto"/>
              <w:right w:val="single" w:sz="4" w:space="0" w:color="auto"/>
            </w:tcBorders>
            <w:hideMark/>
          </w:tcPr>
          <w:p w14:paraId="0F2F4CC3" w14:textId="77777777" w:rsidR="000135AE" w:rsidRPr="005A7013" w:rsidRDefault="000135AE"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24A09B6D" w14:textId="28C8D247" w:rsidR="000135AE" w:rsidRPr="005A7013" w:rsidRDefault="000135AE" w:rsidP="002F5FF1">
            <w:pPr>
              <w:rPr>
                <w:lang w:eastAsia="en-US"/>
              </w:rPr>
            </w:pPr>
            <w:r w:rsidRPr="005A7013">
              <w:rPr>
                <w:lang w:eastAsia="en-US"/>
              </w:rPr>
              <w:t>Siguran i neometan rad službe</w:t>
            </w:r>
          </w:p>
        </w:tc>
        <w:tc>
          <w:tcPr>
            <w:tcW w:w="1133" w:type="dxa"/>
            <w:tcBorders>
              <w:top w:val="single" w:sz="4" w:space="0" w:color="auto"/>
              <w:left w:val="single" w:sz="4" w:space="0" w:color="auto"/>
              <w:bottom w:val="single" w:sz="4" w:space="0" w:color="auto"/>
              <w:right w:val="single" w:sz="4" w:space="0" w:color="auto"/>
            </w:tcBorders>
          </w:tcPr>
          <w:p w14:paraId="4217E758" w14:textId="77777777" w:rsidR="000135AE" w:rsidRPr="005A7013" w:rsidRDefault="000135AE" w:rsidP="002F5FF1">
            <w:pPr>
              <w:rPr>
                <w:lang w:eastAsia="en-US"/>
              </w:rPr>
            </w:pPr>
          </w:p>
        </w:tc>
      </w:tr>
    </w:tbl>
    <w:p w14:paraId="510BDF02" w14:textId="77777777" w:rsidR="008A20D6" w:rsidRPr="005A7013" w:rsidRDefault="008A20D6" w:rsidP="008A20D6">
      <w:pPr>
        <w:rPr>
          <w:lang w:eastAsia="en-US"/>
        </w:rPr>
      </w:pPr>
    </w:p>
    <w:p w14:paraId="7874F00F" w14:textId="5EC6B493" w:rsidR="004112E6" w:rsidRPr="005A7013" w:rsidRDefault="005E04E0" w:rsidP="004112E6">
      <w:pPr>
        <w:rPr>
          <w:b/>
          <w:bCs/>
          <w:i/>
          <w:iCs/>
          <w:u w:val="single"/>
          <w:lang w:eastAsia="en-US"/>
        </w:rPr>
      </w:pPr>
      <w:r w:rsidRPr="005A7013">
        <w:rPr>
          <w:b/>
          <w:bCs/>
          <w:i/>
          <w:iCs/>
          <w:u w:val="single"/>
          <w:lang w:eastAsia="en-US"/>
        </w:rPr>
        <w:t>Program 1011 Organiziranje i provođenje zaštite i spašavanja</w:t>
      </w:r>
    </w:p>
    <w:p w14:paraId="61BAA026" w14:textId="2E6FFE61" w:rsidR="00E53C3B" w:rsidRPr="005A7013" w:rsidRDefault="00E53C3B" w:rsidP="00E53C3B">
      <w:pPr>
        <w:rPr>
          <w:i/>
          <w:iCs/>
          <w:lang w:eastAsia="en-US"/>
        </w:rPr>
      </w:pPr>
      <w:r w:rsidRPr="005A7013">
        <w:rPr>
          <w:i/>
          <w:iCs/>
          <w:lang w:eastAsia="en-US"/>
        </w:rPr>
        <w:t>Planirana sredstva 2023. eur</w:t>
      </w:r>
      <w:r w:rsidR="00187A58" w:rsidRPr="005A7013">
        <w:rPr>
          <w:i/>
          <w:iCs/>
          <w:lang w:eastAsia="en-US"/>
        </w:rPr>
        <w:t>a</w:t>
      </w:r>
      <w:r w:rsidRPr="005A7013">
        <w:rPr>
          <w:i/>
          <w:iCs/>
          <w:lang w:eastAsia="en-US"/>
        </w:rPr>
        <w:t xml:space="preserve"> </w:t>
      </w:r>
      <w:r w:rsidR="003B6E9F" w:rsidRPr="005A7013">
        <w:rPr>
          <w:i/>
          <w:iCs/>
          <w:lang w:eastAsia="en-US"/>
        </w:rPr>
        <w:t>20</w:t>
      </w:r>
      <w:r w:rsidRPr="005A7013">
        <w:rPr>
          <w:i/>
          <w:iCs/>
          <w:lang w:eastAsia="en-US"/>
        </w:rPr>
        <w:t>.</w:t>
      </w:r>
      <w:r w:rsidR="003B6E9F" w:rsidRPr="005A7013">
        <w:rPr>
          <w:i/>
          <w:iCs/>
          <w:lang w:eastAsia="en-US"/>
        </w:rPr>
        <w:t>34</w:t>
      </w:r>
      <w:r w:rsidRPr="005A7013">
        <w:rPr>
          <w:i/>
          <w:iCs/>
          <w:lang w:eastAsia="en-US"/>
        </w:rPr>
        <w:t>0,00</w:t>
      </w:r>
    </w:p>
    <w:p w14:paraId="416206D8" w14:textId="735F85F9" w:rsidR="00482C61" w:rsidRPr="005A7013" w:rsidRDefault="00482C61" w:rsidP="00E53C3B">
      <w:pPr>
        <w:rPr>
          <w:i/>
          <w:iCs/>
          <w:lang w:eastAsia="en-US"/>
        </w:rPr>
      </w:pPr>
      <w:r w:rsidRPr="005A7013">
        <w:rPr>
          <w:i/>
          <w:iCs/>
          <w:lang w:eastAsia="en-US"/>
        </w:rPr>
        <w:t xml:space="preserve">Ostvareno do </w:t>
      </w:r>
      <w:r w:rsidR="003B6E9F" w:rsidRPr="005A7013">
        <w:rPr>
          <w:i/>
          <w:iCs/>
          <w:lang w:eastAsia="en-US"/>
        </w:rPr>
        <w:t>31.12</w:t>
      </w:r>
      <w:r w:rsidRPr="005A7013">
        <w:rPr>
          <w:i/>
          <w:iCs/>
          <w:lang w:eastAsia="en-US"/>
        </w:rPr>
        <w:t xml:space="preserve">.2023. eura </w:t>
      </w:r>
      <w:r w:rsidR="003B6E9F" w:rsidRPr="005A7013">
        <w:rPr>
          <w:i/>
          <w:iCs/>
          <w:lang w:eastAsia="en-US"/>
        </w:rPr>
        <w:t>20</w:t>
      </w:r>
      <w:r w:rsidR="0011655B" w:rsidRPr="005A7013">
        <w:rPr>
          <w:i/>
          <w:iCs/>
          <w:lang w:eastAsia="en-US"/>
        </w:rPr>
        <w:t>.</w:t>
      </w:r>
      <w:r w:rsidR="003B6E9F" w:rsidRPr="005A7013">
        <w:rPr>
          <w:i/>
          <w:iCs/>
          <w:lang w:eastAsia="en-US"/>
        </w:rPr>
        <w:t>34</w:t>
      </w:r>
      <w:r w:rsidR="0011655B" w:rsidRPr="005A7013">
        <w:rPr>
          <w:i/>
          <w:iCs/>
          <w:lang w:eastAsia="en-US"/>
        </w:rPr>
        <w:t>0,00</w:t>
      </w:r>
    </w:p>
    <w:p w14:paraId="369402A4" w14:textId="77777777" w:rsidR="004112E6" w:rsidRPr="005A7013" w:rsidRDefault="004112E6" w:rsidP="004112E6">
      <w:pPr>
        <w:rPr>
          <w:b/>
          <w:bCs/>
          <w:i/>
          <w:iCs/>
          <w:u w:val="single"/>
          <w:lang w:eastAsia="en-US"/>
        </w:rPr>
      </w:pPr>
    </w:p>
    <w:p w14:paraId="67362CCF" w14:textId="77777777" w:rsidR="004112E6" w:rsidRPr="005A7013" w:rsidRDefault="004112E6" w:rsidP="004112E6">
      <w:pPr>
        <w:rPr>
          <w:b/>
          <w:bCs/>
          <w:i/>
          <w:iCs/>
          <w:u w:val="single"/>
          <w:lang w:eastAsia="en-US"/>
        </w:rPr>
      </w:pPr>
    </w:p>
    <w:tbl>
      <w:tblPr>
        <w:tblStyle w:val="Reetkatablice"/>
        <w:tblW w:w="9776" w:type="dxa"/>
        <w:tblLook w:val="04A0" w:firstRow="1" w:lastRow="0" w:firstColumn="1" w:lastColumn="0" w:noHBand="0" w:noVBand="1"/>
      </w:tblPr>
      <w:tblGrid>
        <w:gridCol w:w="1283"/>
        <w:gridCol w:w="6020"/>
        <w:gridCol w:w="1340"/>
        <w:gridCol w:w="1176"/>
      </w:tblGrid>
      <w:tr w:rsidR="00D07305" w:rsidRPr="005A7013" w14:paraId="4BF528AA" w14:textId="17C00674" w:rsidTr="00D07305">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4BA7943F" w14:textId="50AD8421" w:rsidR="00D07305" w:rsidRPr="005A7013" w:rsidRDefault="00D07305" w:rsidP="002F5FF1">
            <w:pPr>
              <w:rPr>
                <w:b/>
                <w:bCs/>
                <w:lang w:eastAsia="en-US"/>
              </w:rPr>
            </w:pPr>
            <w:r w:rsidRPr="005A7013">
              <w:rPr>
                <w:b/>
                <w:bCs/>
                <w:lang w:eastAsia="en-US"/>
              </w:rPr>
              <w:t>A101101 Vatrogasna zajednica Općine Veliki Bukovec</w:t>
            </w:r>
          </w:p>
        </w:tc>
        <w:tc>
          <w:tcPr>
            <w:tcW w:w="1340" w:type="dxa"/>
            <w:tcBorders>
              <w:top w:val="single" w:sz="4" w:space="0" w:color="auto"/>
              <w:left w:val="single" w:sz="4" w:space="0" w:color="auto"/>
              <w:bottom w:val="single" w:sz="4" w:space="0" w:color="auto"/>
              <w:right w:val="single" w:sz="4" w:space="0" w:color="auto"/>
            </w:tcBorders>
            <w:noWrap/>
            <w:hideMark/>
          </w:tcPr>
          <w:p w14:paraId="76EF0DE6" w14:textId="0734EF41" w:rsidR="00D07305" w:rsidRPr="005A7013" w:rsidRDefault="00D07305" w:rsidP="002F5FF1">
            <w:pPr>
              <w:jc w:val="right"/>
              <w:rPr>
                <w:b/>
                <w:bCs/>
                <w:lang w:eastAsia="en-US"/>
              </w:rPr>
            </w:pPr>
            <w:r w:rsidRPr="005A7013">
              <w:rPr>
                <w:b/>
                <w:bCs/>
                <w:lang w:eastAsia="en-US"/>
              </w:rPr>
              <w:t>20.</w:t>
            </w:r>
            <w:r w:rsidR="00EE1412" w:rsidRPr="005A7013">
              <w:rPr>
                <w:b/>
                <w:bCs/>
                <w:lang w:eastAsia="en-US"/>
              </w:rPr>
              <w:t>04</w:t>
            </w:r>
            <w:r w:rsidRPr="005A7013">
              <w:rPr>
                <w:b/>
                <w:bCs/>
                <w:lang w:eastAsia="en-US"/>
              </w:rPr>
              <w:t>0,00</w:t>
            </w:r>
          </w:p>
        </w:tc>
        <w:tc>
          <w:tcPr>
            <w:tcW w:w="1133" w:type="dxa"/>
            <w:tcBorders>
              <w:top w:val="single" w:sz="4" w:space="0" w:color="auto"/>
              <w:left w:val="single" w:sz="4" w:space="0" w:color="auto"/>
              <w:bottom w:val="single" w:sz="4" w:space="0" w:color="auto"/>
              <w:right w:val="single" w:sz="4" w:space="0" w:color="auto"/>
            </w:tcBorders>
          </w:tcPr>
          <w:p w14:paraId="3CC44E68" w14:textId="571F3F95" w:rsidR="00D07305" w:rsidRPr="005A7013" w:rsidRDefault="00EE1412" w:rsidP="002F5FF1">
            <w:pPr>
              <w:jc w:val="right"/>
              <w:rPr>
                <w:b/>
                <w:bCs/>
                <w:lang w:eastAsia="en-US"/>
              </w:rPr>
            </w:pPr>
            <w:r w:rsidRPr="005A7013">
              <w:rPr>
                <w:b/>
                <w:bCs/>
                <w:lang w:eastAsia="en-US"/>
              </w:rPr>
              <w:t>20</w:t>
            </w:r>
            <w:r w:rsidR="00D07305" w:rsidRPr="005A7013">
              <w:rPr>
                <w:b/>
                <w:bCs/>
                <w:lang w:eastAsia="en-US"/>
              </w:rPr>
              <w:t>.</w:t>
            </w:r>
            <w:r w:rsidRPr="005A7013">
              <w:rPr>
                <w:b/>
                <w:bCs/>
                <w:lang w:eastAsia="en-US"/>
              </w:rPr>
              <w:t>040</w:t>
            </w:r>
            <w:r w:rsidR="00D07305" w:rsidRPr="005A7013">
              <w:rPr>
                <w:b/>
                <w:bCs/>
                <w:lang w:eastAsia="en-US"/>
              </w:rPr>
              <w:t>,00</w:t>
            </w:r>
          </w:p>
        </w:tc>
      </w:tr>
      <w:tr w:rsidR="00D07305" w:rsidRPr="005A7013" w14:paraId="2AD09F6F" w14:textId="5200C372" w:rsidTr="00D07305">
        <w:trPr>
          <w:trHeight w:val="255"/>
        </w:trPr>
        <w:tc>
          <w:tcPr>
            <w:tcW w:w="1283" w:type="dxa"/>
            <w:tcBorders>
              <w:top w:val="single" w:sz="4" w:space="0" w:color="auto"/>
              <w:left w:val="single" w:sz="4" w:space="0" w:color="auto"/>
              <w:bottom w:val="single" w:sz="4" w:space="0" w:color="auto"/>
              <w:right w:val="single" w:sz="4" w:space="0" w:color="auto"/>
            </w:tcBorders>
            <w:hideMark/>
          </w:tcPr>
          <w:p w14:paraId="1725E231" w14:textId="3DE8935E" w:rsidR="00D07305" w:rsidRPr="005A7013" w:rsidRDefault="00D07305" w:rsidP="002F5FF1">
            <w:pPr>
              <w:rPr>
                <w:lang w:eastAsia="en-US"/>
              </w:rPr>
            </w:pPr>
            <w:r w:rsidRPr="005A7013">
              <w:rPr>
                <w:lang w:eastAsia="en-US"/>
              </w:rPr>
              <w:t>38</w:t>
            </w:r>
          </w:p>
        </w:tc>
        <w:tc>
          <w:tcPr>
            <w:tcW w:w="6020" w:type="dxa"/>
            <w:tcBorders>
              <w:top w:val="single" w:sz="4" w:space="0" w:color="auto"/>
              <w:left w:val="single" w:sz="4" w:space="0" w:color="auto"/>
              <w:bottom w:val="single" w:sz="4" w:space="0" w:color="auto"/>
              <w:right w:val="single" w:sz="4" w:space="0" w:color="auto"/>
            </w:tcBorders>
            <w:hideMark/>
          </w:tcPr>
          <w:p w14:paraId="236342E0" w14:textId="275FA919" w:rsidR="00D07305" w:rsidRPr="005A7013" w:rsidRDefault="00D07305" w:rsidP="002F5FF1">
            <w:pPr>
              <w:rPr>
                <w:lang w:eastAsia="en-US"/>
              </w:rPr>
            </w:pPr>
            <w:r w:rsidRPr="005A7013">
              <w:rPr>
                <w:lang w:eastAsia="en-US"/>
              </w:rPr>
              <w:t>Ostali rashodi</w:t>
            </w:r>
          </w:p>
        </w:tc>
        <w:tc>
          <w:tcPr>
            <w:tcW w:w="1340" w:type="dxa"/>
            <w:tcBorders>
              <w:top w:val="single" w:sz="4" w:space="0" w:color="auto"/>
              <w:left w:val="single" w:sz="4" w:space="0" w:color="auto"/>
              <w:bottom w:val="single" w:sz="4" w:space="0" w:color="auto"/>
              <w:right w:val="single" w:sz="4" w:space="0" w:color="auto"/>
            </w:tcBorders>
            <w:noWrap/>
            <w:hideMark/>
          </w:tcPr>
          <w:p w14:paraId="32095362" w14:textId="2DA3BE60" w:rsidR="00D07305" w:rsidRPr="005A7013" w:rsidRDefault="00D07305" w:rsidP="002F5FF1">
            <w:pPr>
              <w:jc w:val="right"/>
              <w:rPr>
                <w:lang w:eastAsia="en-US"/>
              </w:rPr>
            </w:pPr>
            <w:r w:rsidRPr="005A7013">
              <w:rPr>
                <w:lang w:eastAsia="en-US"/>
              </w:rPr>
              <w:t>20.</w:t>
            </w:r>
            <w:r w:rsidR="00EE1412" w:rsidRPr="005A7013">
              <w:rPr>
                <w:lang w:eastAsia="en-US"/>
              </w:rPr>
              <w:t>04</w:t>
            </w:r>
            <w:r w:rsidRPr="005A7013">
              <w:rPr>
                <w:lang w:eastAsia="en-US"/>
              </w:rPr>
              <w:t>0,00</w:t>
            </w:r>
          </w:p>
        </w:tc>
        <w:tc>
          <w:tcPr>
            <w:tcW w:w="1133" w:type="dxa"/>
            <w:tcBorders>
              <w:top w:val="single" w:sz="4" w:space="0" w:color="auto"/>
              <w:left w:val="single" w:sz="4" w:space="0" w:color="auto"/>
              <w:bottom w:val="single" w:sz="4" w:space="0" w:color="auto"/>
              <w:right w:val="single" w:sz="4" w:space="0" w:color="auto"/>
            </w:tcBorders>
          </w:tcPr>
          <w:p w14:paraId="0256DA30" w14:textId="34D40D02" w:rsidR="00D07305" w:rsidRPr="005A7013" w:rsidRDefault="00EE1412" w:rsidP="002F5FF1">
            <w:pPr>
              <w:jc w:val="right"/>
              <w:rPr>
                <w:lang w:eastAsia="en-US"/>
              </w:rPr>
            </w:pPr>
            <w:r w:rsidRPr="005A7013">
              <w:rPr>
                <w:lang w:eastAsia="en-US"/>
              </w:rPr>
              <w:t>2</w:t>
            </w:r>
            <w:r w:rsidR="00D07305" w:rsidRPr="005A7013">
              <w:rPr>
                <w:lang w:eastAsia="en-US"/>
              </w:rPr>
              <w:t>0.</w:t>
            </w:r>
            <w:r w:rsidRPr="005A7013">
              <w:rPr>
                <w:lang w:eastAsia="en-US"/>
              </w:rPr>
              <w:t>04</w:t>
            </w:r>
            <w:r w:rsidR="00D07305" w:rsidRPr="005A7013">
              <w:rPr>
                <w:lang w:eastAsia="en-US"/>
              </w:rPr>
              <w:t>0,00</w:t>
            </w:r>
          </w:p>
        </w:tc>
      </w:tr>
      <w:tr w:rsidR="00D07305" w:rsidRPr="005A7013" w14:paraId="0290D7C9" w14:textId="58FD1AE2" w:rsidTr="00D07305">
        <w:trPr>
          <w:trHeight w:val="255"/>
        </w:trPr>
        <w:tc>
          <w:tcPr>
            <w:tcW w:w="1283" w:type="dxa"/>
            <w:tcBorders>
              <w:top w:val="single" w:sz="4" w:space="0" w:color="auto"/>
              <w:left w:val="single" w:sz="4" w:space="0" w:color="auto"/>
              <w:bottom w:val="single" w:sz="4" w:space="0" w:color="auto"/>
              <w:right w:val="single" w:sz="4" w:space="0" w:color="auto"/>
            </w:tcBorders>
            <w:hideMark/>
          </w:tcPr>
          <w:p w14:paraId="20812E15" w14:textId="77777777" w:rsidR="00D07305" w:rsidRPr="005A7013" w:rsidRDefault="00D07305"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16D19D6B" w14:textId="195E4F70" w:rsidR="00D07305" w:rsidRPr="005A7013" w:rsidRDefault="00D07305" w:rsidP="002F5FF1">
            <w:pPr>
              <w:rPr>
                <w:lang w:eastAsia="en-US"/>
              </w:rPr>
            </w:pPr>
            <w:r w:rsidRPr="005A7013">
              <w:rPr>
                <w:lang w:eastAsia="en-US"/>
              </w:rPr>
              <w:t>Općina sufinancira rad VZO Veliki Bukovec. Sredstvima koja se isplaćuju sudjeluje se u provedbi preventivnih mjera zaštite od požara, gašenju požara i spašavanju ljudi i imovine ugrožene požarom</w:t>
            </w:r>
          </w:p>
        </w:tc>
        <w:tc>
          <w:tcPr>
            <w:tcW w:w="1133" w:type="dxa"/>
            <w:tcBorders>
              <w:top w:val="single" w:sz="4" w:space="0" w:color="auto"/>
              <w:left w:val="single" w:sz="4" w:space="0" w:color="auto"/>
              <w:bottom w:val="single" w:sz="4" w:space="0" w:color="auto"/>
              <w:right w:val="single" w:sz="4" w:space="0" w:color="auto"/>
            </w:tcBorders>
          </w:tcPr>
          <w:p w14:paraId="00FD39D5" w14:textId="77777777" w:rsidR="00D07305" w:rsidRPr="005A7013" w:rsidRDefault="00D07305" w:rsidP="002F5FF1">
            <w:pPr>
              <w:rPr>
                <w:lang w:eastAsia="en-US"/>
              </w:rPr>
            </w:pPr>
          </w:p>
        </w:tc>
      </w:tr>
      <w:tr w:rsidR="00D07305" w:rsidRPr="005A7013" w14:paraId="7CDEC736" w14:textId="0DA04FD0" w:rsidTr="00E10B82">
        <w:trPr>
          <w:trHeight w:val="255"/>
        </w:trPr>
        <w:tc>
          <w:tcPr>
            <w:tcW w:w="1283" w:type="dxa"/>
            <w:tcBorders>
              <w:top w:val="single" w:sz="4" w:space="0" w:color="auto"/>
              <w:left w:val="single" w:sz="4" w:space="0" w:color="auto"/>
              <w:bottom w:val="single" w:sz="4" w:space="0" w:color="auto"/>
              <w:right w:val="single" w:sz="4" w:space="0" w:color="auto"/>
            </w:tcBorders>
            <w:hideMark/>
          </w:tcPr>
          <w:p w14:paraId="09B2D931" w14:textId="77777777" w:rsidR="00D07305" w:rsidRPr="005A7013" w:rsidRDefault="00D07305"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2D42F5DC" w14:textId="5209E5A7" w:rsidR="00D07305" w:rsidRPr="005A7013" w:rsidRDefault="00D07305" w:rsidP="002F5FF1">
            <w:pPr>
              <w:rPr>
                <w:lang w:eastAsia="en-US"/>
              </w:rPr>
            </w:pPr>
            <w:r w:rsidRPr="005A7013">
              <w:rPr>
                <w:lang w:eastAsia="en-US"/>
              </w:rPr>
              <w:t>Stvoreni uvjeti za učinkovitu vatrogasnu zaštitu</w:t>
            </w:r>
          </w:p>
        </w:tc>
        <w:tc>
          <w:tcPr>
            <w:tcW w:w="1133" w:type="dxa"/>
            <w:tcBorders>
              <w:top w:val="single" w:sz="4" w:space="0" w:color="auto"/>
              <w:left w:val="single" w:sz="4" w:space="0" w:color="auto"/>
              <w:bottom w:val="single" w:sz="4" w:space="0" w:color="auto"/>
              <w:right w:val="single" w:sz="4" w:space="0" w:color="auto"/>
            </w:tcBorders>
          </w:tcPr>
          <w:p w14:paraId="5A229137" w14:textId="77777777" w:rsidR="00D07305" w:rsidRPr="005A7013" w:rsidRDefault="00D07305" w:rsidP="002F5FF1">
            <w:pPr>
              <w:rPr>
                <w:lang w:eastAsia="en-US"/>
              </w:rPr>
            </w:pPr>
          </w:p>
        </w:tc>
      </w:tr>
    </w:tbl>
    <w:p w14:paraId="045B8154" w14:textId="77777777" w:rsidR="004112E6" w:rsidRPr="005A7013" w:rsidRDefault="004112E6" w:rsidP="004112E6">
      <w:pPr>
        <w:rPr>
          <w:lang w:eastAsia="en-US"/>
        </w:rPr>
      </w:pPr>
    </w:p>
    <w:tbl>
      <w:tblPr>
        <w:tblStyle w:val="Reetkatablice"/>
        <w:tblW w:w="9776" w:type="dxa"/>
        <w:tblLook w:val="04A0" w:firstRow="1" w:lastRow="0" w:firstColumn="1" w:lastColumn="0" w:noHBand="0" w:noVBand="1"/>
      </w:tblPr>
      <w:tblGrid>
        <w:gridCol w:w="1283"/>
        <w:gridCol w:w="6020"/>
        <w:gridCol w:w="1340"/>
        <w:gridCol w:w="1133"/>
      </w:tblGrid>
      <w:tr w:rsidR="00D07305" w:rsidRPr="005A7013" w14:paraId="225B55B3" w14:textId="48FAF01C" w:rsidTr="00510683">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2653BA1C" w14:textId="0BD65BFB" w:rsidR="00D07305" w:rsidRPr="005A7013" w:rsidRDefault="00D07305" w:rsidP="002F5FF1">
            <w:pPr>
              <w:rPr>
                <w:b/>
                <w:bCs/>
                <w:lang w:eastAsia="en-US"/>
              </w:rPr>
            </w:pPr>
            <w:r w:rsidRPr="005A7013">
              <w:rPr>
                <w:b/>
                <w:bCs/>
                <w:lang w:eastAsia="en-US"/>
              </w:rPr>
              <w:t>A101102 Hrvatska gorska služba spašavanja</w:t>
            </w:r>
          </w:p>
        </w:tc>
        <w:tc>
          <w:tcPr>
            <w:tcW w:w="1340" w:type="dxa"/>
            <w:tcBorders>
              <w:top w:val="single" w:sz="4" w:space="0" w:color="auto"/>
              <w:left w:val="single" w:sz="4" w:space="0" w:color="auto"/>
              <w:bottom w:val="single" w:sz="4" w:space="0" w:color="auto"/>
              <w:right w:val="single" w:sz="4" w:space="0" w:color="auto"/>
            </w:tcBorders>
            <w:noWrap/>
            <w:hideMark/>
          </w:tcPr>
          <w:p w14:paraId="75178522" w14:textId="39F15CFB" w:rsidR="00D07305" w:rsidRPr="005A7013" w:rsidRDefault="00D07305" w:rsidP="002F5FF1">
            <w:pPr>
              <w:jc w:val="right"/>
              <w:rPr>
                <w:b/>
                <w:bCs/>
                <w:lang w:eastAsia="en-US"/>
              </w:rPr>
            </w:pPr>
            <w:r w:rsidRPr="005A7013">
              <w:rPr>
                <w:b/>
                <w:bCs/>
                <w:lang w:eastAsia="en-US"/>
              </w:rPr>
              <w:t>300,00</w:t>
            </w:r>
          </w:p>
        </w:tc>
        <w:tc>
          <w:tcPr>
            <w:tcW w:w="1133" w:type="dxa"/>
            <w:tcBorders>
              <w:top w:val="single" w:sz="4" w:space="0" w:color="auto"/>
              <w:left w:val="single" w:sz="4" w:space="0" w:color="auto"/>
              <w:bottom w:val="single" w:sz="4" w:space="0" w:color="auto"/>
              <w:right w:val="single" w:sz="4" w:space="0" w:color="auto"/>
            </w:tcBorders>
          </w:tcPr>
          <w:p w14:paraId="5DDA3DCF" w14:textId="1D28F4E9" w:rsidR="00D07305" w:rsidRPr="005A7013" w:rsidRDefault="00EE1412" w:rsidP="002F5FF1">
            <w:pPr>
              <w:jc w:val="right"/>
              <w:rPr>
                <w:b/>
                <w:bCs/>
                <w:lang w:eastAsia="en-US"/>
              </w:rPr>
            </w:pPr>
            <w:r w:rsidRPr="005A7013">
              <w:rPr>
                <w:b/>
                <w:bCs/>
                <w:lang w:eastAsia="en-US"/>
              </w:rPr>
              <w:t>30</w:t>
            </w:r>
            <w:r w:rsidR="00510683" w:rsidRPr="005A7013">
              <w:rPr>
                <w:b/>
                <w:bCs/>
                <w:lang w:eastAsia="en-US"/>
              </w:rPr>
              <w:t>0,00</w:t>
            </w:r>
          </w:p>
        </w:tc>
      </w:tr>
      <w:tr w:rsidR="00D07305" w:rsidRPr="005A7013" w14:paraId="67474D3F" w14:textId="18820DA9" w:rsidTr="00510683">
        <w:trPr>
          <w:trHeight w:val="255"/>
        </w:trPr>
        <w:tc>
          <w:tcPr>
            <w:tcW w:w="1283" w:type="dxa"/>
            <w:tcBorders>
              <w:top w:val="single" w:sz="4" w:space="0" w:color="auto"/>
              <w:left w:val="single" w:sz="4" w:space="0" w:color="auto"/>
              <w:bottom w:val="single" w:sz="4" w:space="0" w:color="auto"/>
              <w:right w:val="single" w:sz="4" w:space="0" w:color="auto"/>
            </w:tcBorders>
            <w:hideMark/>
          </w:tcPr>
          <w:p w14:paraId="24F380AE" w14:textId="71B1C8DF" w:rsidR="00D07305" w:rsidRPr="005A7013" w:rsidRDefault="00D07305" w:rsidP="002F5FF1">
            <w:pPr>
              <w:rPr>
                <w:lang w:eastAsia="en-US"/>
              </w:rPr>
            </w:pPr>
            <w:r w:rsidRPr="005A7013">
              <w:rPr>
                <w:lang w:eastAsia="en-US"/>
              </w:rPr>
              <w:t>38</w:t>
            </w:r>
          </w:p>
        </w:tc>
        <w:tc>
          <w:tcPr>
            <w:tcW w:w="6020" w:type="dxa"/>
            <w:tcBorders>
              <w:top w:val="single" w:sz="4" w:space="0" w:color="auto"/>
              <w:left w:val="single" w:sz="4" w:space="0" w:color="auto"/>
              <w:bottom w:val="single" w:sz="4" w:space="0" w:color="auto"/>
              <w:right w:val="single" w:sz="4" w:space="0" w:color="auto"/>
            </w:tcBorders>
            <w:hideMark/>
          </w:tcPr>
          <w:p w14:paraId="2C9C6615" w14:textId="6318A98F" w:rsidR="00D07305" w:rsidRPr="005A7013" w:rsidRDefault="00D07305" w:rsidP="002F5FF1">
            <w:pPr>
              <w:rPr>
                <w:lang w:eastAsia="en-US"/>
              </w:rPr>
            </w:pPr>
            <w:r w:rsidRPr="005A7013">
              <w:rPr>
                <w:lang w:eastAsia="en-US"/>
              </w:rPr>
              <w:t>Ostali rashodi</w:t>
            </w:r>
          </w:p>
        </w:tc>
        <w:tc>
          <w:tcPr>
            <w:tcW w:w="1340" w:type="dxa"/>
            <w:tcBorders>
              <w:top w:val="single" w:sz="4" w:space="0" w:color="auto"/>
              <w:left w:val="single" w:sz="4" w:space="0" w:color="auto"/>
              <w:bottom w:val="single" w:sz="4" w:space="0" w:color="auto"/>
              <w:right w:val="single" w:sz="4" w:space="0" w:color="auto"/>
            </w:tcBorders>
            <w:noWrap/>
            <w:hideMark/>
          </w:tcPr>
          <w:p w14:paraId="0705096D" w14:textId="37E0FC32" w:rsidR="00D07305" w:rsidRPr="005A7013" w:rsidRDefault="00D07305" w:rsidP="002F5FF1">
            <w:pPr>
              <w:jc w:val="right"/>
              <w:rPr>
                <w:lang w:eastAsia="en-US"/>
              </w:rPr>
            </w:pPr>
            <w:r w:rsidRPr="005A7013">
              <w:rPr>
                <w:lang w:eastAsia="en-US"/>
              </w:rPr>
              <w:t>300,00</w:t>
            </w:r>
          </w:p>
        </w:tc>
        <w:tc>
          <w:tcPr>
            <w:tcW w:w="1133" w:type="dxa"/>
            <w:tcBorders>
              <w:top w:val="single" w:sz="4" w:space="0" w:color="auto"/>
              <w:left w:val="single" w:sz="4" w:space="0" w:color="auto"/>
              <w:bottom w:val="single" w:sz="4" w:space="0" w:color="auto"/>
              <w:right w:val="single" w:sz="4" w:space="0" w:color="auto"/>
            </w:tcBorders>
          </w:tcPr>
          <w:p w14:paraId="5052CF9B" w14:textId="3D9B68B7" w:rsidR="00D07305" w:rsidRPr="005A7013" w:rsidRDefault="00EE1412" w:rsidP="002F5FF1">
            <w:pPr>
              <w:jc w:val="right"/>
              <w:rPr>
                <w:lang w:eastAsia="en-US"/>
              </w:rPr>
            </w:pPr>
            <w:r w:rsidRPr="005A7013">
              <w:rPr>
                <w:lang w:eastAsia="en-US"/>
              </w:rPr>
              <w:t>30</w:t>
            </w:r>
            <w:r w:rsidR="00510683" w:rsidRPr="005A7013">
              <w:rPr>
                <w:lang w:eastAsia="en-US"/>
              </w:rPr>
              <w:t>0,00</w:t>
            </w:r>
          </w:p>
        </w:tc>
      </w:tr>
      <w:tr w:rsidR="00D07305" w:rsidRPr="005A7013" w14:paraId="28F227BE" w14:textId="13F34487" w:rsidTr="00510683">
        <w:trPr>
          <w:trHeight w:val="255"/>
        </w:trPr>
        <w:tc>
          <w:tcPr>
            <w:tcW w:w="1283" w:type="dxa"/>
            <w:tcBorders>
              <w:top w:val="single" w:sz="4" w:space="0" w:color="auto"/>
              <w:left w:val="single" w:sz="4" w:space="0" w:color="auto"/>
              <w:bottom w:val="single" w:sz="4" w:space="0" w:color="auto"/>
              <w:right w:val="single" w:sz="4" w:space="0" w:color="auto"/>
            </w:tcBorders>
            <w:hideMark/>
          </w:tcPr>
          <w:p w14:paraId="356B61FF" w14:textId="77777777" w:rsidR="00D07305" w:rsidRPr="005A7013" w:rsidRDefault="00D07305" w:rsidP="002F5FF1">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tcPr>
          <w:p w14:paraId="739B53FE" w14:textId="6D399B5A" w:rsidR="00D07305" w:rsidRPr="005A7013" w:rsidRDefault="00D07305" w:rsidP="00733161">
            <w:pPr>
              <w:rPr>
                <w:lang w:eastAsia="en-US"/>
              </w:rPr>
            </w:pPr>
            <w:r w:rsidRPr="005A7013">
              <w:rPr>
                <w:lang w:eastAsia="en-US"/>
              </w:rPr>
              <w:t>Općina sufinancira rad HGSS-a. Cilj HGSS-a je pružanje pomoći u izvanrednim okolnostima a u svrhu očuvanja ljudskog života, zdravlja i imovine.</w:t>
            </w:r>
          </w:p>
        </w:tc>
        <w:tc>
          <w:tcPr>
            <w:tcW w:w="1133" w:type="dxa"/>
            <w:tcBorders>
              <w:top w:val="single" w:sz="4" w:space="0" w:color="auto"/>
              <w:left w:val="single" w:sz="4" w:space="0" w:color="auto"/>
              <w:bottom w:val="single" w:sz="4" w:space="0" w:color="auto"/>
              <w:right w:val="single" w:sz="4" w:space="0" w:color="auto"/>
            </w:tcBorders>
          </w:tcPr>
          <w:p w14:paraId="7698B300" w14:textId="77777777" w:rsidR="00D07305" w:rsidRPr="005A7013" w:rsidRDefault="00D07305" w:rsidP="00733161">
            <w:pPr>
              <w:rPr>
                <w:lang w:eastAsia="en-US"/>
              </w:rPr>
            </w:pPr>
          </w:p>
        </w:tc>
      </w:tr>
      <w:tr w:rsidR="00D07305" w:rsidRPr="005A7013" w14:paraId="097A404C" w14:textId="5B17FD89" w:rsidTr="00EB683B">
        <w:trPr>
          <w:trHeight w:val="255"/>
        </w:trPr>
        <w:tc>
          <w:tcPr>
            <w:tcW w:w="1283" w:type="dxa"/>
            <w:tcBorders>
              <w:top w:val="single" w:sz="4" w:space="0" w:color="auto"/>
              <w:left w:val="single" w:sz="4" w:space="0" w:color="auto"/>
              <w:bottom w:val="single" w:sz="4" w:space="0" w:color="auto"/>
              <w:right w:val="single" w:sz="4" w:space="0" w:color="auto"/>
            </w:tcBorders>
            <w:hideMark/>
          </w:tcPr>
          <w:p w14:paraId="6CEB7039" w14:textId="77777777" w:rsidR="00D07305" w:rsidRPr="005A7013" w:rsidRDefault="00D07305" w:rsidP="002F5FF1">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1F3D307F" w14:textId="05BAE3D6" w:rsidR="00D07305" w:rsidRPr="005A7013" w:rsidRDefault="00D07305" w:rsidP="003165F3">
            <w:pPr>
              <w:rPr>
                <w:lang w:eastAsia="en-US"/>
              </w:rPr>
            </w:pPr>
            <w:r w:rsidRPr="005A7013">
              <w:rPr>
                <w:lang w:eastAsia="en-US"/>
              </w:rPr>
              <w:t>Redovan rad službe i suradnja u izvanrednim okolnostima</w:t>
            </w:r>
          </w:p>
        </w:tc>
        <w:tc>
          <w:tcPr>
            <w:tcW w:w="1133" w:type="dxa"/>
            <w:tcBorders>
              <w:top w:val="single" w:sz="4" w:space="0" w:color="auto"/>
              <w:left w:val="single" w:sz="4" w:space="0" w:color="auto"/>
              <w:bottom w:val="single" w:sz="4" w:space="0" w:color="auto"/>
              <w:right w:val="single" w:sz="4" w:space="0" w:color="auto"/>
            </w:tcBorders>
          </w:tcPr>
          <w:p w14:paraId="42665865" w14:textId="77777777" w:rsidR="00D07305" w:rsidRPr="005A7013" w:rsidRDefault="00D07305" w:rsidP="003165F3">
            <w:pPr>
              <w:rPr>
                <w:lang w:eastAsia="en-US"/>
              </w:rPr>
            </w:pPr>
          </w:p>
        </w:tc>
      </w:tr>
    </w:tbl>
    <w:p w14:paraId="56495CC3" w14:textId="57787A55" w:rsidR="004112E6" w:rsidRPr="005A7013" w:rsidRDefault="004112E6" w:rsidP="00427DB1">
      <w:pPr>
        <w:rPr>
          <w:lang w:eastAsia="en-US"/>
        </w:rPr>
      </w:pPr>
    </w:p>
    <w:p w14:paraId="009F793E" w14:textId="26DE84D5" w:rsidR="004112E6" w:rsidRPr="005A7013" w:rsidRDefault="00DB06E3" w:rsidP="00427DB1">
      <w:pPr>
        <w:rPr>
          <w:b/>
          <w:bCs/>
          <w:i/>
          <w:iCs/>
          <w:u w:val="single"/>
          <w:lang w:eastAsia="en-US"/>
        </w:rPr>
      </w:pPr>
      <w:r w:rsidRPr="005A7013">
        <w:rPr>
          <w:b/>
          <w:bCs/>
          <w:i/>
          <w:iCs/>
          <w:u w:val="single"/>
          <w:lang w:eastAsia="en-US"/>
        </w:rPr>
        <w:t>Program 1012 Razvoj sporta i rekreacije</w:t>
      </w:r>
    </w:p>
    <w:p w14:paraId="50F0DE7D" w14:textId="613F3E52" w:rsidR="00AB6AA0" w:rsidRPr="005A7013" w:rsidRDefault="00AB6AA0" w:rsidP="00AB6AA0">
      <w:pPr>
        <w:rPr>
          <w:i/>
          <w:iCs/>
          <w:lang w:eastAsia="en-US"/>
        </w:rPr>
      </w:pPr>
      <w:r w:rsidRPr="005A7013">
        <w:rPr>
          <w:i/>
          <w:iCs/>
          <w:lang w:eastAsia="en-US"/>
        </w:rPr>
        <w:t>Planirana sredstva 2023. eur</w:t>
      </w:r>
      <w:r w:rsidR="00187A58" w:rsidRPr="005A7013">
        <w:rPr>
          <w:i/>
          <w:iCs/>
          <w:lang w:eastAsia="en-US"/>
        </w:rPr>
        <w:t>a</w:t>
      </w:r>
      <w:r w:rsidRPr="005A7013">
        <w:rPr>
          <w:i/>
          <w:iCs/>
          <w:lang w:eastAsia="en-US"/>
        </w:rPr>
        <w:t xml:space="preserve"> </w:t>
      </w:r>
      <w:r w:rsidR="00B73DA3" w:rsidRPr="005A7013">
        <w:rPr>
          <w:i/>
          <w:iCs/>
          <w:lang w:eastAsia="en-US"/>
        </w:rPr>
        <w:t>74</w:t>
      </w:r>
      <w:r w:rsidRPr="005A7013">
        <w:rPr>
          <w:i/>
          <w:iCs/>
          <w:lang w:eastAsia="en-US"/>
        </w:rPr>
        <w:t>.</w:t>
      </w:r>
      <w:r w:rsidR="00B73DA3" w:rsidRPr="005A7013">
        <w:rPr>
          <w:i/>
          <w:iCs/>
          <w:lang w:eastAsia="en-US"/>
        </w:rPr>
        <w:t>943</w:t>
      </w:r>
      <w:r w:rsidRPr="005A7013">
        <w:rPr>
          <w:i/>
          <w:iCs/>
          <w:lang w:eastAsia="en-US"/>
        </w:rPr>
        <w:t>,00</w:t>
      </w:r>
    </w:p>
    <w:p w14:paraId="6DF6852B" w14:textId="290458C9" w:rsidR="001B74AD" w:rsidRPr="005A7013" w:rsidRDefault="001B74AD" w:rsidP="00AB6AA0">
      <w:pPr>
        <w:rPr>
          <w:i/>
          <w:iCs/>
          <w:lang w:eastAsia="en-US"/>
        </w:rPr>
      </w:pPr>
      <w:r w:rsidRPr="005A7013">
        <w:rPr>
          <w:i/>
          <w:iCs/>
          <w:lang w:eastAsia="en-US"/>
        </w:rPr>
        <w:t>Ostvareno do 3</w:t>
      </w:r>
      <w:r w:rsidR="00B73DA3" w:rsidRPr="005A7013">
        <w:rPr>
          <w:i/>
          <w:iCs/>
          <w:lang w:eastAsia="en-US"/>
        </w:rPr>
        <w:t>1</w:t>
      </w:r>
      <w:r w:rsidRPr="005A7013">
        <w:rPr>
          <w:i/>
          <w:iCs/>
          <w:lang w:eastAsia="en-US"/>
        </w:rPr>
        <w:t>.</w:t>
      </w:r>
      <w:r w:rsidR="00B73DA3" w:rsidRPr="005A7013">
        <w:rPr>
          <w:i/>
          <w:iCs/>
          <w:lang w:eastAsia="en-US"/>
        </w:rPr>
        <w:t>12</w:t>
      </w:r>
      <w:r w:rsidRPr="005A7013">
        <w:rPr>
          <w:i/>
          <w:iCs/>
          <w:lang w:eastAsia="en-US"/>
        </w:rPr>
        <w:t xml:space="preserve">.2023. eura </w:t>
      </w:r>
      <w:r w:rsidR="00B73DA3" w:rsidRPr="005A7013">
        <w:rPr>
          <w:i/>
          <w:iCs/>
          <w:lang w:eastAsia="en-US"/>
        </w:rPr>
        <w:t>74.943,00</w:t>
      </w:r>
    </w:p>
    <w:p w14:paraId="419AA78A" w14:textId="651A208A" w:rsidR="00DB06E3" w:rsidRPr="005A7013" w:rsidRDefault="00DB06E3" w:rsidP="00427DB1">
      <w:pPr>
        <w:rPr>
          <w:b/>
          <w:bCs/>
          <w:i/>
          <w:iCs/>
          <w:u w:val="single"/>
          <w:lang w:eastAsia="en-US"/>
        </w:rPr>
      </w:pPr>
    </w:p>
    <w:p w14:paraId="231B22C8" w14:textId="77777777" w:rsidR="00DB06E3" w:rsidRPr="005A7013" w:rsidRDefault="00DB06E3" w:rsidP="00DB06E3">
      <w:pPr>
        <w:rPr>
          <w:b/>
          <w:bCs/>
          <w:i/>
          <w:iCs/>
          <w:u w:val="single"/>
          <w:lang w:eastAsia="en-US"/>
        </w:rPr>
      </w:pPr>
    </w:p>
    <w:tbl>
      <w:tblPr>
        <w:tblStyle w:val="Reetkatablice"/>
        <w:tblW w:w="9776" w:type="dxa"/>
        <w:tblLook w:val="04A0" w:firstRow="1" w:lastRow="0" w:firstColumn="1" w:lastColumn="0" w:noHBand="0" w:noVBand="1"/>
      </w:tblPr>
      <w:tblGrid>
        <w:gridCol w:w="1283"/>
        <w:gridCol w:w="6020"/>
        <w:gridCol w:w="1340"/>
        <w:gridCol w:w="1176"/>
      </w:tblGrid>
      <w:tr w:rsidR="001B74AD" w:rsidRPr="005A7013" w14:paraId="5797DDE4" w14:textId="06362D56" w:rsidTr="001B74AD">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63121D35" w14:textId="6CBBACAB" w:rsidR="001B74AD" w:rsidRPr="005A7013" w:rsidRDefault="001B74AD" w:rsidP="00244B68">
            <w:pPr>
              <w:rPr>
                <w:b/>
                <w:bCs/>
                <w:lang w:eastAsia="en-US"/>
              </w:rPr>
            </w:pPr>
            <w:r w:rsidRPr="005A7013">
              <w:rPr>
                <w:b/>
                <w:bCs/>
                <w:lang w:eastAsia="en-US"/>
              </w:rPr>
              <w:t>A101201 Redovan rad sportskih udruga</w:t>
            </w:r>
          </w:p>
        </w:tc>
        <w:tc>
          <w:tcPr>
            <w:tcW w:w="1340" w:type="dxa"/>
            <w:tcBorders>
              <w:top w:val="single" w:sz="4" w:space="0" w:color="auto"/>
              <w:left w:val="single" w:sz="4" w:space="0" w:color="auto"/>
              <w:bottom w:val="single" w:sz="4" w:space="0" w:color="auto"/>
              <w:right w:val="single" w:sz="4" w:space="0" w:color="auto"/>
            </w:tcBorders>
            <w:noWrap/>
            <w:hideMark/>
          </w:tcPr>
          <w:p w14:paraId="48F77031" w14:textId="26CA37F1" w:rsidR="001B74AD" w:rsidRPr="005A7013" w:rsidRDefault="001B74AD" w:rsidP="00244B68">
            <w:pPr>
              <w:jc w:val="right"/>
              <w:rPr>
                <w:b/>
                <w:bCs/>
                <w:lang w:eastAsia="en-US"/>
              </w:rPr>
            </w:pPr>
            <w:r w:rsidRPr="005A7013">
              <w:rPr>
                <w:b/>
                <w:bCs/>
                <w:lang w:eastAsia="en-US"/>
              </w:rPr>
              <w:t>1</w:t>
            </w:r>
            <w:r w:rsidR="00C93F14" w:rsidRPr="005A7013">
              <w:rPr>
                <w:b/>
                <w:bCs/>
                <w:lang w:eastAsia="en-US"/>
              </w:rPr>
              <w:t>6</w:t>
            </w:r>
            <w:r w:rsidRPr="005A7013">
              <w:rPr>
                <w:b/>
                <w:bCs/>
                <w:lang w:eastAsia="en-US"/>
              </w:rPr>
              <w:t>.</w:t>
            </w:r>
            <w:r w:rsidR="00C93F14" w:rsidRPr="005A7013">
              <w:rPr>
                <w:b/>
                <w:bCs/>
                <w:lang w:eastAsia="en-US"/>
              </w:rPr>
              <w:t>0</w:t>
            </w:r>
            <w:r w:rsidRPr="005A7013">
              <w:rPr>
                <w:b/>
                <w:bCs/>
                <w:lang w:eastAsia="en-US"/>
              </w:rPr>
              <w:t>00,00</w:t>
            </w:r>
          </w:p>
        </w:tc>
        <w:tc>
          <w:tcPr>
            <w:tcW w:w="1133" w:type="dxa"/>
            <w:tcBorders>
              <w:top w:val="single" w:sz="4" w:space="0" w:color="auto"/>
              <w:left w:val="single" w:sz="4" w:space="0" w:color="auto"/>
              <w:bottom w:val="single" w:sz="4" w:space="0" w:color="auto"/>
              <w:right w:val="single" w:sz="4" w:space="0" w:color="auto"/>
            </w:tcBorders>
          </w:tcPr>
          <w:p w14:paraId="67760140" w14:textId="108A2CCF" w:rsidR="001B74AD" w:rsidRPr="005A7013" w:rsidRDefault="001B74AD" w:rsidP="00244B68">
            <w:pPr>
              <w:jc w:val="right"/>
              <w:rPr>
                <w:b/>
                <w:bCs/>
                <w:lang w:eastAsia="en-US"/>
              </w:rPr>
            </w:pPr>
            <w:r w:rsidRPr="005A7013">
              <w:rPr>
                <w:b/>
                <w:bCs/>
                <w:lang w:eastAsia="en-US"/>
              </w:rPr>
              <w:t>16.000,00</w:t>
            </w:r>
          </w:p>
        </w:tc>
      </w:tr>
      <w:tr w:rsidR="001B74AD" w:rsidRPr="005A7013" w14:paraId="5A355102" w14:textId="351AD941" w:rsidTr="001B74AD">
        <w:trPr>
          <w:trHeight w:val="255"/>
        </w:trPr>
        <w:tc>
          <w:tcPr>
            <w:tcW w:w="1283" w:type="dxa"/>
            <w:tcBorders>
              <w:top w:val="single" w:sz="4" w:space="0" w:color="auto"/>
              <w:left w:val="single" w:sz="4" w:space="0" w:color="auto"/>
              <w:bottom w:val="single" w:sz="4" w:space="0" w:color="auto"/>
              <w:right w:val="single" w:sz="4" w:space="0" w:color="auto"/>
            </w:tcBorders>
            <w:hideMark/>
          </w:tcPr>
          <w:p w14:paraId="782868B7" w14:textId="77777777" w:rsidR="001B74AD" w:rsidRPr="005A7013" w:rsidRDefault="001B74AD" w:rsidP="00244B68">
            <w:pPr>
              <w:rPr>
                <w:lang w:eastAsia="en-US"/>
              </w:rPr>
            </w:pPr>
            <w:r w:rsidRPr="005A7013">
              <w:rPr>
                <w:lang w:eastAsia="en-US"/>
              </w:rPr>
              <w:t>38</w:t>
            </w:r>
          </w:p>
        </w:tc>
        <w:tc>
          <w:tcPr>
            <w:tcW w:w="6020" w:type="dxa"/>
            <w:tcBorders>
              <w:top w:val="single" w:sz="4" w:space="0" w:color="auto"/>
              <w:left w:val="single" w:sz="4" w:space="0" w:color="auto"/>
              <w:bottom w:val="single" w:sz="4" w:space="0" w:color="auto"/>
              <w:right w:val="single" w:sz="4" w:space="0" w:color="auto"/>
            </w:tcBorders>
            <w:hideMark/>
          </w:tcPr>
          <w:p w14:paraId="41461C1B" w14:textId="77777777" w:rsidR="001B74AD" w:rsidRPr="005A7013" w:rsidRDefault="001B74AD" w:rsidP="00244B68">
            <w:pPr>
              <w:rPr>
                <w:lang w:eastAsia="en-US"/>
              </w:rPr>
            </w:pPr>
            <w:r w:rsidRPr="005A7013">
              <w:rPr>
                <w:lang w:eastAsia="en-US"/>
              </w:rPr>
              <w:t>Ostali rashodi</w:t>
            </w:r>
          </w:p>
        </w:tc>
        <w:tc>
          <w:tcPr>
            <w:tcW w:w="1340" w:type="dxa"/>
            <w:tcBorders>
              <w:top w:val="single" w:sz="4" w:space="0" w:color="auto"/>
              <w:left w:val="single" w:sz="4" w:space="0" w:color="auto"/>
              <w:bottom w:val="single" w:sz="4" w:space="0" w:color="auto"/>
              <w:right w:val="single" w:sz="4" w:space="0" w:color="auto"/>
            </w:tcBorders>
            <w:noWrap/>
            <w:hideMark/>
          </w:tcPr>
          <w:p w14:paraId="39B119BE" w14:textId="65B0FD86" w:rsidR="001B74AD" w:rsidRPr="005A7013" w:rsidRDefault="001B74AD" w:rsidP="00244B68">
            <w:pPr>
              <w:jc w:val="right"/>
              <w:rPr>
                <w:lang w:eastAsia="en-US"/>
              </w:rPr>
            </w:pPr>
            <w:r w:rsidRPr="005A7013">
              <w:rPr>
                <w:lang w:eastAsia="en-US"/>
              </w:rPr>
              <w:t>1</w:t>
            </w:r>
            <w:r w:rsidR="00C93F14" w:rsidRPr="005A7013">
              <w:rPr>
                <w:lang w:eastAsia="en-US"/>
              </w:rPr>
              <w:t>6</w:t>
            </w:r>
            <w:r w:rsidRPr="005A7013">
              <w:rPr>
                <w:lang w:eastAsia="en-US"/>
              </w:rPr>
              <w:t>.</w:t>
            </w:r>
            <w:r w:rsidR="00C93F14" w:rsidRPr="005A7013">
              <w:rPr>
                <w:lang w:eastAsia="en-US"/>
              </w:rPr>
              <w:t>0</w:t>
            </w:r>
            <w:r w:rsidRPr="005A7013">
              <w:rPr>
                <w:lang w:eastAsia="en-US"/>
              </w:rPr>
              <w:t>00,00</w:t>
            </w:r>
          </w:p>
        </w:tc>
        <w:tc>
          <w:tcPr>
            <w:tcW w:w="1133" w:type="dxa"/>
            <w:tcBorders>
              <w:top w:val="single" w:sz="4" w:space="0" w:color="auto"/>
              <w:left w:val="single" w:sz="4" w:space="0" w:color="auto"/>
              <w:bottom w:val="single" w:sz="4" w:space="0" w:color="auto"/>
              <w:right w:val="single" w:sz="4" w:space="0" w:color="auto"/>
            </w:tcBorders>
          </w:tcPr>
          <w:p w14:paraId="620D66C2" w14:textId="30671287" w:rsidR="001B74AD" w:rsidRPr="005A7013" w:rsidRDefault="001B74AD" w:rsidP="00244B68">
            <w:pPr>
              <w:jc w:val="right"/>
              <w:rPr>
                <w:lang w:eastAsia="en-US"/>
              </w:rPr>
            </w:pPr>
            <w:r w:rsidRPr="005A7013">
              <w:rPr>
                <w:lang w:eastAsia="en-US"/>
              </w:rPr>
              <w:t>16.000,00</w:t>
            </w:r>
          </w:p>
        </w:tc>
      </w:tr>
      <w:tr w:rsidR="001B74AD" w:rsidRPr="005A7013" w14:paraId="5B985D12" w14:textId="372BF9A4" w:rsidTr="00340D09">
        <w:trPr>
          <w:trHeight w:val="255"/>
        </w:trPr>
        <w:tc>
          <w:tcPr>
            <w:tcW w:w="1283" w:type="dxa"/>
            <w:tcBorders>
              <w:top w:val="single" w:sz="4" w:space="0" w:color="auto"/>
              <w:left w:val="single" w:sz="4" w:space="0" w:color="auto"/>
              <w:bottom w:val="single" w:sz="4" w:space="0" w:color="auto"/>
              <w:right w:val="single" w:sz="4" w:space="0" w:color="auto"/>
            </w:tcBorders>
            <w:hideMark/>
          </w:tcPr>
          <w:p w14:paraId="4A71A267" w14:textId="77777777" w:rsidR="001B74AD" w:rsidRPr="005A7013" w:rsidRDefault="001B74AD" w:rsidP="00244B68">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047019BF" w14:textId="3A1655BA" w:rsidR="001B74AD" w:rsidRPr="005A7013" w:rsidRDefault="001B74AD" w:rsidP="00244B68">
            <w:pPr>
              <w:rPr>
                <w:lang w:eastAsia="en-US"/>
              </w:rPr>
            </w:pPr>
            <w:r w:rsidRPr="005A7013">
              <w:rPr>
                <w:lang w:eastAsia="en-US"/>
              </w:rPr>
              <w:t>Poticanje rada sportskih udruga</w:t>
            </w:r>
          </w:p>
        </w:tc>
        <w:tc>
          <w:tcPr>
            <w:tcW w:w="1133" w:type="dxa"/>
            <w:tcBorders>
              <w:top w:val="single" w:sz="4" w:space="0" w:color="auto"/>
              <w:left w:val="single" w:sz="4" w:space="0" w:color="auto"/>
              <w:bottom w:val="single" w:sz="4" w:space="0" w:color="auto"/>
              <w:right w:val="single" w:sz="4" w:space="0" w:color="auto"/>
            </w:tcBorders>
          </w:tcPr>
          <w:p w14:paraId="2D14E843" w14:textId="77777777" w:rsidR="001B74AD" w:rsidRPr="005A7013" w:rsidRDefault="001B74AD" w:rsidP="00244B68">
            <w:pPr>
              <w:rPr>
                <w:lang w:eastAsia="en-US"/>
              </w:rPr>
            </w:pPr>
          </w:p>
        </w:tc>
      </w:tr>
      <w:tr w:rsidR="001B74AD" w:rsidRPr="005A7013" w14:paraId="4D85CDCB" w14:textId="161F2A75" w:rsidTr="00340D09">
        <w:trPr>
          <w:trHeight w:val="255"/>
        </w:trPr>
        <w:tc>
          <w:tcPr>
            <w:tcW w:w="1283" w:type="dxa"/>
            <w:tcBorders>
              <w:top w:val="single" w:sz="4" w:space="0" w:color="auto"/>
              <w:left w:val="single" w:sz="4" w:space="0" w:color="auto"/>
              <w:bottom w:val="single" w:sz="4" w:space="0" w:color="auto"/>
              <w:right w:val="single" w:sz="4" w:space="0" w:color="auto"/>
            </w:tcBorders>
            <w:hideMark/>
          </w:tcPr>
          <w:p w14:paraId="7F376D94" w14:textId="77777777" w:rsidR="001B74AD" w:rsidRPr="005A7013" w:rsidRDefault="001B74AD" w:rsidP="00244B68">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0C73B224" w14:textId="7EE69038" w:rsidR="001B74AD" w:rsidRPr="005A7013" w:rsidRDefault="001B74AD" w:rsidP="00244B68">
            <w:pPr>
              <w:rPr>
                <w:lang w:eastAsia="en-US"/>
              </w:rPr>
            </w:pPr>
            <w:r w:rsidRPr="005A7013">
              <w:rPr>
                <w:lang w:eastAsia="en-US"/>
              </w:rPr>
              <w:t>Poboljšani uvjeti za bavljenje sportom</w:t>
            </w:r>
          </w:p>
        </w:tc>
        <w:tc>
          <w:tcPr>
            <w:tcW w:w="1133" w:type="dxa"/>
            <w:tcBorders>
              <w:top w:val="single" w:sz="4" w:space="0" w:color="auto"/>
              <w:left w:val="single" w:sz="4" w:space="0" w:color="auto"/>
              <w:bottom w:val="single" w:sz="4" w:space="0" w:color="auto"/>
              <w:right w:val="single" w:sz="4" w:space="0" w:color="auto"/>
            </w:tcBorders>
          </w:tcPr>
          <w:p w14:paraId="44AC955B" w14:textId="77777777" w:rsidR="001B74AD" w:rsidRPr="005A7013" w:rsidRDefault="001B74AD" w:rsidP="00244B68">
            <w:pPr>
              <w:rPr>
                <w:lang w:eastAsia="en-US"/>
              </w:rPr>
            </w:pPr>
          </w:p>
        </w:tc>
      </w:tr>
    </w:tbl>
    <w:p w14:paraId="2134BFDC" w14:textId="77777777" w:rsidR="00DB06E3" w:rsidRPr="005A7013" w:rsidRDefault="00DB06E3" w:rsidP="00DB06E3">
      <w:pPr>
        <w:rPr>
          <w:b/>
          <w:bCs/>
          <w:i/>
          <w:iCs/>
          <w:u w:val="single"/>
          <w:lang w:eastAsia="en-US"/>
        </w:rPr>
      </w:pPr>
    </w:p>
    <w:tbl>
      <w:tblPr>
        <w:tblStyle w:val="Reetkatablice"/>
        <w:tblW w:w="9776" w:type="dxa"/>
        <w:tblLook w:val="04A0" w:firstRow="1" w:lastRow="0" w:firstColumn="1" w:lastColumn="0" w:noHBand="0" w:noVBand="1"/>
      </w:tblPr>
      <w:tblGrid>
        <w:gridCol w:w="1283"/>
        <w:gridCol w:w="6020"/>
        <w:gridCol w:w="1340"/>
        <w:gridCol w:w="1133"/>
      </w:tblGrid>
      <w:tr w:rsidR="001B74AD" w:rsidRPr="005A7013" w14:paraId="1A1671CF" w14:textId="71AD2995" w:rsidTr="001B74AD">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38BFF335" w14:textId="1A628471" w:rsidR="001B74AD" w:rsidRPr="005A7013" w:rsidRDefault="001B74AD" w:rsidP="00244B68">
            <w:pPr>
              <w:rPr>
                <w:b/>
                <w:bCs/>
                <w:lang w:eastAsia="en-US"/>
              </w:rPr>
            </w:pPr>
            <w:bookmarkStart w:id="7" w:name="_Hlk159837545"/>
            <w:r w:rsidRPr="005A7013">
              <w:rPr>
                <w:b/>
                <w:bCs/>
                <w:lang w:eastAsia="en-US"/>
              </w:rPr>
              <w:t>A101203 Ostale potrebe u sportu</w:t>
            </w:r>
          </w:p>
        </w:tc>
        <w:tc>
          <w:tcPr>
            <w:tcW w:w="1340" w:type="dxa"/>
            <w:tcBorders>
              <w:top w:val="single" w:sz="4" w:space="0" w:color="auto"/>
              <w:left w:val="single" w:sz="4" w:space="0" w:color="auto"/>
              <w:bottom w:val="single" w:sz="4" w:space="0" w:color="auto"/>
              <w:right w:val="single" w:sz="4" w:space="0" w:color="auto"/>
            </w:tcBorders>
            <w:noWrap/>
            <w:hideMark/>
          </w:tcPr>
          <w:p w14:paraId="36E21398" w14:textId="6405B1CA" w:rsidR="001B74AD" w:rsidRPr="005A7013" w:rsidRDefault="00752A92" w:rsidP="00244B68">
            <w:pPr>
              <w:jc w:val="right"/>
              <w:rPr>
                <w:b/>
                <w:bCs/>
                <w:lang w:eastAsia="en-US"/>
              </w:rPr>
            </w:pPr>
            <w:r w:rsidRPr="005A7013">
              <w:rPr>
                <w:b/>
                <w:bCs/>
                <w:lang w:eastAsia="en-US"/>
              </w:rPr>
              <w:t>3</w:t>
            </w:r>
            <w:r w:rsidR="001B74AD" w:rsidRPr="005A7013">
              <w:rPr>
                <w:b/>
                <w:bCs/>
                <w:lang w:eastAsia="en-US"/>
              </w:rPr>
              <w:t>.</w:t>
            </w:r>
            <w:r w:rsidRPr="005A7013">
              <w:rPr>
                <w:b/>
                <w:bCs/>
                <w:lang w:eastAsia="en-US"/>
              </w:rPr>
              <w:t>608</w:t>
            </w:r>
            <w:r w:rsidR="001B74AD" w:rsidRPr="005A7013">
              <w:rPr>
                <w:b/>
                <w:bCs/>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1B213DFB" w14:textId="1DA332A1" w:rsidR="001B74AD" w:rsidRPr="005A7013" w:rsidRDefault="00752A92" w:rsidP="00244B68">
            <w:pPr>
              <w:jc w:val="right"/>
              <w:rPr>
                <w:b/>
                <w:bCs/>
                <w:lang w:eastAsia="en-US"/>
              </w:rPr>
            </w:pPr>
            <w:r w:rsidRPr="005A7013">
              <w:rPr>
                <w:b/>
                <w:bCs/>
                <w:lang w:eastAsia="en-US"/>
              </w:rPr>
              <w:t>3</w:t>
            </w:r>
            <w:r w:rsidR="001B74AD" w:rsidRPr="005A7013">
              <w:rPr>
                <w:b/>
                <w:bCs/>
                <w:lang w:eastAsia="en-US"/>
              </w:rPr>
              <w:t>.</w:t>
            </w:r>
            <w:r w:rsidRPr="005A7013">
              <w:rPr>
                <w:b/>
                <w:bCs/>
                <w:lang w:eastAsia="en-US"/>
              </w:rPr>
              <w:t>608</w:t>
            </w:r>
            <w:r w:rsidR="001B74AD" w:rsidRPr="005A7013">
              <w:rPr>
                <w:b/>
                <w:bCs/>
                <w:lang w:eastAsia="en-US"/>
              </w:rPr>
              <w:t>,00</w:t>
            </w:r>
          </w:p>
        </w:tc>
      </w:tr>
      <w:tr w:rsidR="001B74AD" w:rsidRPr="005A7013" w14:paraId="1A56BAD9" w14:textId="65537B9B" w:rsidTr="001B74AD">
        <w:trPr>
          <w:trHeight w:val="255"/>
        </w:trPr>
        <w:tc>
          <w:tcPr>
            <w:tcW w:w="1283" w:type="dxa"/>
            <w:tcBorders>
              <w:top w:val="single" w:sz="4" w:space="0" w:color="auto"/>
              <w:left w:val="single" w:sz="4" w:space="0" w:color="auto"/>
              <w:bottom w:val="single" w:sz="4" w:space="0" w:color="auto"/>
              <w:right w:val="single" w:sz="4" w:space="0" w:color="auto"/>
            </w:tcBorders>
          </w:tcPr>
          <w:p w14:paraId="5ADD83E3" w14:textId="2B62B455" w:rsidR="001B74AD" w:rsidRPr="005A7013" w:rsidRDefault="001B74AD" w:rsidP="00244B68">
            <w:pPr>
              <w:rPr>
                <w:lang w:eastAsia="en-US"/>
              </w:rPr>
            </w:pPr>
            <w:r w:rsidRPr="005A7013">
              <w:rPr>
                <w:lang w:eastAsia="en-US"/>
              </w:rPr>
              <w:t>32</w:t>
            </w:r>
          </w:p>
        </w:tc>
        <w:tc>
          <w:tcPr>
            <w:tcW w:w="6020" w:type="dxa"/>
            <w:tcBorders>
              <w:top w:val="single" w:sz="4" w:space="0" w:color="auto"/>
              <w:left w:val="single" w:sz="4" w:space="0" w:color="auto"/>
              <w:bottom w:val="single" w:sz="4" w:space="0" w:color="auto"/>
              <w:right w:val="single" w:sz="4" w:space="0" w:color="auto"/>
            </w:tcBorders>
          </w:tcPr>
          <w:p w14:paraId="7F19925F" w14:textId="3C903BC7" w:rsidR="001B74AD" w:rsidRPr="005A7013" w:rsidRDefault="001B74AD" w:rsidP="00244B68">
            <w:pPr>
              <w:rPr>
                <w:lang w:eastAsia="en-US"/>
              </w:rPr>
            </w:pPr>
            <w:r w:rsidRPr="005A7013">
              <w:rPr>
                <w:lang w:eastAsia="en-US"/>
              </w:rPr>
              <w:t>Materijalni rashodi</w:t>
            </w:r>
          </w:p>
        </w:tc>
        <w:tc>
          <w:tcPr>
            <w:tcW w:w="1340" w:type="dxa"/>
            <w:tcBorders>
              <w:top w:val="single" w:sz="4" w:space="0" w:color="auto"/>
              <w:left w:val="single" w:sz="4" w:space="0" w:color="auto"/>
              <w:bottom w:val="single" w:sz="4" w:space="0" w:color="auto"/>
              <w:right w:val="single" w:sz="4" w:space="0" w:color="auto"/>
            </w:tcBorders>
            <w:noWrap/>
          </w:tcPr>
          <w:p w14:paraId="131150D5" w14:textId="4E6271C5" w:rsidR="001B74AD" w:rsidRPr="005A7013" w:rsidRDefault="001B74AD" w:rsidP="00244B68">
            <w:pPr>
              <w:jc w:val="right"/>
              <w:rPr>
                <w:lang w:eastAsia="en-US"/>
              </w:rPr>
            </w:pPr>
            <w:r w:rsidRPr="005A7013">
              <w:rPr>
                <w:lang w:eastAsia="en-US"/>
              </w:rPr>
              <w:t>1.</w:t>
            </w:r>
            <w:r w:rsidR="00752A92" w:rsidRPr="005A7013">
              <w:rPr>
                <w:lang w:eastAsia="en-US"/>
              </w:rPr>
              <w:t>008</w:t>
            </w:r>
            <w:r w:rsidRPr="005A7013">
              <w:rPr>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4EB9D6B4" w14:textId="675FDC65" w:rsidR="001B74AD" w:rsidRPr="005A7013" w:rsidRDefault="00752A92" w:rsidP="00244B68">
            <w:pPr>
              <w:jc w:val="right"/>
              <w:rPr>
                <w:lang w:eastAsia="en-US"/>
              </w:rPr>
            </w:pPr>
            <w:r w:rsidRPr="005A7013">
              <w:rPr>
                <w:lang w:eastAsia="en-US"/>
              </w:rPr>
              <w:t>1.008</w:t>
            </w:r>
            <w:r w:rsidR="001B74AD" w:rsidRPr="005A7013">
              <w:rPr>
                <w:lang w:eastAsia="en-US"/>
              </w:rPr>
              <w:t>,00</w:t>
            </w:r>
          </w:p>
        </w:tc>
      </w:tr>
      <w:tr w:rsidR="001B74AD" w:rsidRPr="005A7013" w14:paraId="3E3D8F5A" w14:textId="4A6E98B9" w:rsidTr="001B74AD">
        <w:trPr>
          <w:trHeight w:val="255"/>
        </w:trPr>
        <w:tc>
          <w:tcPr>
            <w:tcW w:w="1283" w:type="dxa"/>
            <w:tcBorders>
              <w:top w:val="single" w:sz="4" w:space="0" w:color="auto"/>
              <w:left w:val="single" w:sz="4" w:space="0" w:color="auto"/>
              <w:bottom w:val="single" w:sz="4" w:space="0" w:color="auto"/>
              <w:right w:val="single" w:sz="4" w:space="0" w:color="auto"/>
            </w:tcBorders>
            <w:hideMark/>
          </w:tcPr>
          <w:p w14:paraId="6A18BF87" w14:textId="77777777" w:rsidR="001B74AD" w:rsidRPr="005A7013" w:rsidRDefault="001B74AD" w:rsidP="00244B68">
            <w:pPr>
              <w:rPr>
                <w:lang w:eastAsia="en-US"/>
              </w:rPr>
            </w:pPr>
            <w:r w:rsidRPr="005A7013">
              <w:rPr>
                <w:lang w:eastAsia="en-US"/>
              </w:rPr>
              <w:t>38</w:t>
            </w:r>
          </w:p>
        </w:tc>
        <w:tc>
          <w:tcPr>
            <w:tcW w:w="6020" w:type="dxa"/>
            <w:tcBorders>
              <w:top w:val="single" w:sz="4" w:space="0" w:color="auto"/>
              <w:left w:val="single" w:sz="4" w:space="0" w:color="auto"/>
              <w:bottom w:val="single" w:sz="4" w:space="0" w:color="auto"/>
              <w:right w:val="single" w:sz="4" w:space="0" w:color="auto"/>
            </w:tcBorders>
            <w:hideMark/>
          </w:tcPr>
          <w:p w14:paraId="52789A20" w14:textId="77777777" w:rsidR="001B74AD" w:rsidRPr="005A7013" w:rsidRDefault="001B74AD" w:rsidP="00244B68">
            <w:pPr>
              <w:rPr>
                <w:lang w:eastAsia="en-US"/>
              </w:rPr>
            </w:pPr>
            <w:r w:rsidRPr="005A7013">
              <w:rPr>
                <w:lang w:eastAsia="en-US"/>
              </w:rPr>
              <w:t>Ostali rashodi</w:t>
            </w:r>
          </w:p>
        </w:tc>
        <w:tc>
          <w:tcPr>
            <w:tcW w:w="1340" w:type="dxa"/>
            <w:tcBorders>
              <w:top w:val="single" w:sz="4" w:space="0" w:color="auto"/>
              <w:left w:val="single" w:sz="4" w:space="0" w:color="auto"/>
              <w:bottom w:val="single" w:sz="4" w:space="0" w:color="auto"/>
              <w:right w:val="single" w:sz="4" w:space="0" w:color="auto"/>
            </w:tcBorders>
            <w:noWrap/>
            <w:hideMark/>
          </w:tcPr>
          <w:p w14:paraId="77BD8FAB" w14:textId="04CF1A3F" w:rsidR="001B74AD" w:rsidRPr="005A7013" w:rsidRDefault="00752A92" w:rsidP="00244B68">
            <w:pPr>
              <w:jc w:val="right"/>
              <w:rPr>
                <w:lang w:eastAsia="en-US"/>
              </w:rPr>
            </w:pPr>
            <w:r w:rsidRPr="005A7013">
              <w:rPr>
                <w:lang w:eastAsia="en-US"/>
              </w:rPr>
              <w:t>2.6</w:t>
            </w:r>
            <w:r w:rsidR="001B74AD" w:rsidRPr="005A7013">
              <w:rPr>
                <w:lang w:eastAsia="en-US"/>
              </w:rPr>
              <w:t>00,00</w:t>
            </w:r>
          </w:p>
        </w:tc>
        <w:tc>
          <w:tcPr>
            <w:tcW w:w="1133" w:type="dxa"/>
            <w:tcBorders>
              <w:top w:val="single" w:sz="4" w:space="0" w:color="auto"/>
              <w:left w:val="single" w:sz="4" w:space="0" w:color="auto"/>
              <w:bottom w:val="single" w:sz="4" w:space="0" w:color="auto"/>
              <w:right w:val="single" w:sz="4" w:space="0" w:color="auto"/>
            </w:tcBorders>
          </w:tcPr>
          <w:p w14:paraId="0FE5C92D" w14:textId="5119DF20" w:rsidR="001B74AD" w:rsidRPr="005A7013" w:rsidRDefault="001B74AD" w:rsidP="00244B68">
            <w:pPr>
              <w:jc w:val="right"/>
              <w:rPr>
                <w:lang w:eastAsia="en-US"/>
              </w:rPr>
            </w:pPr>
            <w:r w:rsidRPr="005A7013">
              <w:rPr>
                <w:lang w:eastAsia="en-US"/>
              </w:rPr>
              <w:t>2.</w:t>
            </w:r>
            <w:r w:rsidR="00752A92" w:rsidRPr="005A7013">
              <w:rPr>
                <w:lang w:eastAsia="en-US"/>
              </w:rPr>
              <w:t>6</w:t>
            </w:r>
            <w:r w:rsidRPr="005A7013">
              <w:rPr>
                <w:lang w:eastAsia="en-US"/>
              </w:rPr>
              <w:t>00,00</w:t>
            </w:r>
          </w:p>
        </w:tc>
      </w:tr>
      <w:tr w:rsidR="001B74AD" w:rsidRPr="005A7013" w14:paraId="27A32D42" w14:textId="7D638043" w:rsidTr="00EB40FB">
        <w:trPr>
          <w:trHeight w:val="255"/>
        </w:trPr>
        <w:tc>
          <w:tcPr>
            <w:tcW w:w="1283" w:type="dxa"/>
            <w:tcBorders>
              <w:top w:val="single" w:sz="4" w:space="0" w:color="auto"/>
              <w:left w:val="single" w:sz="4" w:space="0" w:color="auto"/>
              <w:bottom w:val="single" w:sz="4" w:space="0" w:color="auto"/>
              <w:right w:val="single" w:sz="4" w:space="0" w:color="auto"/>
            </w:tcBorders>
            <w:hideMark/>
          </w:tcPr>
          <w:p w14:paraId="5AB14FD4" w14:textId="77777777" w:rsidR="001B74AD" w:rsidRPr="005A7013" w:rsidRDefault="001B74AD" w:rsidP="00244B68">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5F505394" w14:textId="5188D595" w:rsidR="001B74AD" w:rsidRPr="005A7013" w:rsidRDefault="001B74AD" w:rsidP="00244B68">
            <w:pPr>
              <w:rPr>
                <w:lang w:eastAsia="en-US"/>
              </w:rPr>
            </w:pPr>
            <w:r w:rsidRPr="005A7013">
              <w:rPr>
                <w:lang w:eastAsia="en-US"/>
              </w:rPr>
              <w:t>Poticanje rada sportskih udruga</w:t>
            </w:r>
          </w:p>
        </w:tc>
        <w:tc>
          <w:tcPr>
            <w:tcW w:w="1133" w:type="dxa"/>
            <w:tcBorders>
              <w:top w:val="single" w:sz="4" w:space="0" w:color="auto"/>
              <w:left w:val="single" w:sz="4" w:space="0" w:color="auto"/>
              <w:bottom w:val="single" w:sz="4" w:space="0" w:color="auto"/>
              <w:right w:val="single" w:sz="4" w:space="0" w:color="auto"/>
            </w:tcBorders>
          </w:tcPr>
          <w:p w14:paraId="6D3C7E07" w14:textId="77777777" w:rsidR="001B74AD" w:rsidRPr="005A7013" w:rsidRDefault="001B74AD" w:rsidP="00244B68">
            <w:pPr>
              <w:rPr>
                <w:lang w:eastAsia="en-US"/>
              </w:rPr>
            </w:pPr>
          </w:p>
        </w:tc>
      </w:tr>
      <w:tr w:rsidR="001B74AD" w:rsidRPr="005A7013" w14:paraId="0B2998FB" w14:textId="44BBBDC4" w:rsidTr="00EB40FB">
        <w:trPr>
          <w:trHeight w:val="255"/>
        </w:trPr>
        <w:tc>
          <w:tcPr>
            <w:tcW w:w="1283" w:type="dxa"/>
            <w:tcBorders>
              <w:top w:val="single" w:sz="4" w:space="0" w:color="auto"/>
              <w:left w:val="single" w:sz="4" w:space="0" w:color="auto"/>
              <w:bottom w:val="single" w:sz="4" w:space="0" w:color="auto"/>
              <w:right w:val="single" w:sz="4" w:space="0" w:color="auto"/>
            </w:tcBorders>
            <w:hideMark/>
          </w:tcPr>
          <w:p w14:paraId="3A0C044F" w14:textId="77777777" w:rsidR="001B74AD" w:rsidRPr="005A7013" w:rsidRDefault="001B74AD" w:rsidP="00244B68">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7A0E218A" w14:textId="4B8B205C" w:rsidR="001B74AD" w:rsidRPr="005A7013" w:rsidRDefault="001B74AD" w:rsidP="00244B68">
            <w:pPr>
              <w:rPr>
                <w:lang w:eastAsia="en-US"/>
              </w:rPr>
            </w:pPr>
            <w:r w:rsidRPr="005A7013">
              <w:rPr>
                <w:lang w:eastAsia="en-US"/>
              </w:rPr>
              <w:t>Poboljšani uvjeti za bavljenje sportom</w:t>
            </w:r>
          </w:p>
        </w:tc>
        <w:tc>
          <w:tcPr>
            <w:tcW w:w="1133" w:type="dxa"/>
            <w:tcBorders>
              <w:top w:val="single" w:sz="4" w:space="0" w:color="auto"/>
              <w:left w:val="single" w:sz="4" w:space="0" w:color="auto"/>
              <w:bottom w:val="single" w:sz="4" w:space="0" w:color="auto"/>
              <w:right w:val="single" w:sz="4" w:space="0" w:color="auto"/>
            </w:tcBorders>
          </w:tcPr>
          <w:p w14:paraId="716BDF58" w14:textId="77777777" w:rsidR="001B74AD" w:rsidRPr="005A7013" w:rsidRDefault="001B74AD" w:rsidP="00244B68">
            <w:pPr>
              <w:rPr>
                <w:lang w:eastAsia="en-US"/>
              </w:rPr>
            </w:pPr>
          </w:p>
        </w:tc>
      </w:tr>
      <w:bookmarkEnd w:id="7"/>
    </w:tbl>
    <w:p w14:paraId="0317D0D7" w14:textId="77777777" w:rsidR="00025CC8" w:rsidRPr="005A7013" w:rsidRDefault="00025CC8" w:rsidP="00427DB1">
      <w:pPr>
        <w:rPr>
          <w:lang w:eastAsia="en-US"/>
        </w:rPr>
      </w:pPr>
    </w:p>
    <w:tbl>
      <w:tblPr>
        <w:tblStyle w:val="Reetkatablice"/>
        <w:tblW w:w="9776" w:type="dxa"/>
        <w:tblLook w:val="04A0" w:firstRow="1" w:lastRow="0" w:firstColumn="1" w:lastColumn="0" w:noHBand="0" w:noVBand="1"/>
      </w:tblPr>
      <w:tblGrid>
        <w:gridCol w:w="1283"/>
        <w:gridCol w:w="6020"/>
        <w:gridCol w:w="1340"/>
        <w:gridCol w:w="1176"/>
      </w:tblGrid>
      <w:tr w:rsidR="00CA06ED" w:rsidRPr="005A7013" w14:paraId="673D829A" w14:textId="77777777" w:rsidTr="00850B83">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0A304652" w14:textId="170C3E83" w:rsidR="00CA06ED" w:rsidRPr="005A7013" w:rsidRDefault="00CA06ED" w:rsidP="00850B83">
            <w:pPr>
              <w:rPr>
                <w:b/>
                <w:bCs/>
                <w:lang w:eastAsia="en-US"/>
              </w:rPr>
            </w:pPr>
            <w:r w:rsidRPr="005A7013">
              <w:rPr>
                <w:b/>
                <w:bCs/>
                <w:lang w:eastAsia="en-US"/>
              </w:rPr>
              <w:lastRenderedPageBreak/>
              <w:t>K10120</w:t>
            </w:r>
            <w:r w:rsidR="00000719" w:rsidRPr="005A7013">
              <w:rPr>
                <w:b/>
                <w:bCs/>
                <w:lang w:eastAsia="en-US"/>
              </w:rPr>
              <w:t>1</w:t>
            </w:r>
            <w:r w:rsidRPr="005A7013">
              <w:rPr>
                <w:b/>
                <w:bCs/>
                <w:lang w:eastAsia="en-US"/>
              </w:rPr>
              <w:t xml:space="preserve"> </w:t>
            </w:r>
            <w:r w:rsidR="00000719" w:rsidRPr="005A7013">
              <w:rPr>
                <w:b/>
                <w:bCs/>
                <w:lang w:eastAsia="en-US"/>
              </w:rPr>
              <w:t>Izgradnja malonogometnog igrališta u Kapeli Podravskoj</w:t>
            </w:r>
          </w:p>
        </w:tc>
        <w:tc>
          <w:tcPr>
            <w:tcW w:w="1340" w:type="dxa"/>
            <w:tcBorders>
              <w:top w:val="single" w:sz="4" w:space="0" w:color="auto"/>
              <w:left w:val="single" w:sz="4" w:space="0" w:color="auto"/>
              <w:bottom w:val="single" w:sz="4" w:space="0" w:color="auto"/>
              <w:right w:val="single" w:sz="4" w:space="0" w:color="auto"/>
            </w:tcBorders>
            <w:noWrap/>
            <w:hideMark/>
          </w:tcPr>
          <w:p w14:paraId="7906621F" w14:textId="06EA882B" w:rsidR="00CA06ED" w:rsidRPr="005A7013" w:rsidRDefault="00000719" w:rsidP="00850B83">
            <w:pPr>
              <w:jc w:val="right"/>
              <w:rPr>
                <w:b/>
                <w:bCs/>
                <w:lang w:eastAsia="en-US"/>
              </w:rPr>
            </w:pPr>
            <w:r w:rsidRPr="005A7013">
              <w:rPr>
                <w:b/>
                <w:bCs/>
                <w:lang w:eastAsia="en-US"/>
              </w:rPr>
              <w:t>2.250</w:t>
            </w:r>
            <w:r w:rsidR="00CA06ED" w:rsidRPr="005A7013">
              <w:rPr>
                <w:b/>
                <w:bCs/>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04EF3128" w14:textId="358190A6" w:rsidR="00CA06ED" w:rsidRPr="005A7013" w:rsidRDefault="00000719" w:rsidP="00850B83">
            <w:pPr>
              <w:jc w:val="right"/>
              <w:rPr>
                <w:b/>
                <w:bCs/>
                <w:lang w:eastAsia="en-US"/>
              </w:rPr>
            </w:pPr>
            <w:r w:rsidRPr="005A7013">
              <w:rPr>
                <w:b/>
                <w:bCs/>
                <w:lang w:eastAsia="en-US"/>
              </w:rPr>
              <w:t>2.250</w:t>
            </w:r>
            <w:r w:rsidR="00CA06ED" w:rsidRPr="005A7013">
              <w:rPr>
                <w:b/>
                <w:bCs/>
                <w:lang w:eastAsia="en-US"/>
              </w:rPr>
              <w:t>,00</w:t>
            </w:r>
          </w:p>
        </w:tc>
      </w:tr>
      <w:tr w:rsidR="00CA06ED" w:rsidRPr="005A7013" w14:paraId="03188D5F" w14:textId="77777777" w:rsidTr="00850B83">
        <w:trPr>
          <w:trHeight w:val="255"/>
        </w:trPr>
        <w:tc>
          <w:tcPr>
            <w:tcW w:w="1283" w:type="dxa"/>
            <w:tcBorders>
              <w:top w:val="single" w:sz="4" w:space="0" w:color="auto"/>
              <w:left w:val="single" w:sz="4" w:space="0" w:color="auto"/>
              <w:bottom w:val="single" w:sz="4" w:space="0" w:color="auto"/>
              <w:right w:val="single" w:sz="4" w:space="0" w:color="auto"/>
            </w:tcBorders>
          </w:tcPr>
          <w:p w14:paraId="3DC83B31" w14:textId="297315E0" w:rsidR="00CA06ED" w:rsidRPr="005A7013" w:rsidRDefault="00000719" w:rsidP="00850B83">
            <w:pPr>
              <w:rPr>
                <w:lang w:eastAsia="en-US"/>
              </w:rPr>
            </w:pPr>
            <w:r w:rsidRPr="005A7013">
              <w:rPr>
                <w:lang w:eastAsia="en-US"/>
              </w:rPr>
              <w:t>4</w:t>
            </w:r>
            <w:r w:rsidR="00CA06ED" w:rsidRPr="005A7013">
              <w:rPr>
                <w:lang w:eastAsia="en-US"/>
              </w:rPr>
              <w:t>2</w:t>
            </w:r>
          </w:p>
        </w:tc>
        <w:tc>
          <w:tcPr>
            <w:tcW w:w="6020" w:type="dxa"/>
            <w:tcBorders>
              <w:top w:val="single" w:sz="4" w:space="0" w:color="auto"/>
              <w:left w:val="single" w:sz="4" w:space="0" w:color="auto"/>
              <w:bottom w:val="single" w:sz="4" w:space="0" w:color="auto"/>
              <w:right w:val="single" w:sz="4" w:space="0" w:color="auto"/>
            </w:tcBorders>
          </w:tcPr>
          <w:p w14:paraId="45939A32" w14:textId="5285B848" w:rsidR="00CA06ED" w:rsidRPr="005A7013" w:rsidRDefault="00395567" w:rsidP="00850B83">
            <w:pPr>
              <w:rPr>
                <w:lang w:eastAsia="en-US"/>
              </w:rPr>
            </w:pPr>
            <w:r w:rsidRPr="005A7013">
              <w:rPr>
                <w:lang w:eastAsia="en-US"/>
              </w:rPr>
              <w:t>Rashodi za nabavu proizvedene dugotrajne imovine</w:t>
            </w:r>
          </w:p>
        </w:tc>
        <w:tc>
          <w:tcPr>
            <w:tcW w:w="1340" w:type="dxa"/>
            <w:tcBorders>
              <w:top w:val="single" w:sz="4" w:space="0" w:color="auto"/>
              <w:left w:val="single" w:sz="4" w:space="0" w:color="auto"/>
              <w:bottom w:val="single" w:sz="4" w:space="0" w:color="auto"/>
              <w:right w:val="single" w:sz="4" w:space="0" w:color="auto"/>
            </w:tcBorders>
            <w:noWrap/>
          </w:tcPr>
          <w:p w14:paraId="4A8F505F" w14:textId="6BD3D1EF" w:rsidR="00CA06ED" w:rsidRPr="005A7013" w:rsidRDefault="00000719" w:rsidP="00850B83">
            <w:pPr>
              <w:jc w:val="right"/>
              <w:rPr>
                <w:lang w:eastAsia="en-US"/>
              </w:rPr>
            </w:pPr>
            <w:r w:rsidRPr="005A7013">
              <w:rPr>
                <w:lang w:eastAsia="en-US"/>
              </w:rPr>
              <w:t>2.250</w:t>
            </w:r>
            <w:r w:rsidR="00CA06ED" w:rsidRPr="005A7013">
              <w:rPr>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770B2F0A" w14:textId="6638D9C8" w:rsidR="00CA06ED" w:rsidRPr="005A7013" w:rsidRDefault="00000719" w:rsidP="00850B83">
            <w:pPr>
              <w:jc w:val="right"/>
              <w:rPr>
                <w:lang w:eastAsia="en-US"/>
              </w:rPr>
            </w:pPr>
            <w:r w:rsidRPr="005A7013">
              <w:rPr>
                <w:lang w:eastAsia="en-US"/>
              </w:rPr>
              <w:t>2.250</w:t>
            </w:r>
            <w:r w:rsidR="00CA06ED" w:rsidRPr="005A7013">
              <w:rPr>
                <w:lang w:eastAsia="en-US"/>
              </w:rPr>
              <w:t>,00</w:t>
            </w:r>
          </w:p>
        </w:tc>
      </w:tr>
      <w:tr w:rsidR="00CA06ED" w:rsidRPr="005A7013" w14:paraId="6EEE0379" w14:textId="77777777" w:rsidTr="001B7786">
        <w:trPr>
          <w:trHeight w:val="255"/>
        </w:trPr>
        <w:tc>
          <w:tcPr>
            <w:tcW w:w="1283" w:type="dxa"/>
            <w:tcBorders>
              <w:top w:val="single" w:sz="4" w:space="0" w:color="auto"/>
              <w:left w:val="single" w:sz="4" w:space="0" w:color="auto"/>
              <w:bottom w:val="single" w:sz="4" w:space="0" w:color="auto"/>
              <w:right w:val="single" w:sz="4" w:space="0" w:color="auto"/>
            </w:tcBorders>
            <w:hideMark/>
          </w:tcPr>
          <w:p w14:paraId="2E1B27EF" w14:textId="77777777" w:rsidR="00CA06ED" w:rsidRPr="005A7013" w:rsidRDefault="00CA06ED" w:rsidP="00850B83">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62D7BA2A" w14:textId="77777777" w:rsidR="00CA06ED" w:rsidRPr="005A7013" w:rsidRDefault="00CA06ED" w:rsidP="00850B83">
            <w:pPr>
              <w:rPr>
                <w:lang w:eastAsia="en-US"/>
              </w:rPr>
            </w:pPr>
            <w:r w:rsidRPr="005A7013">
              <w:rPr>
                <w:lang w:eastAsia="en-US"/>
              </w:rPr>
              <w:t>Poticanje rada sportskih udruga</w:t>
            </w:r>
          </w:p>
        </w:tc>
        <w:tc>
          <w:tcPr>
            <w:tcW w:w="1133" w:type="dxa"/>
            <w:tcBorders>
              <w:top w:val="single" w:sz="4" w:space="0" w:color="auto"/>
              <w:left w:val="single" w:sz="4" w:space="0" w:color="auto"/>
              <w:bottom w:val="single" w:sz="4" w:space="0" w:color="auto"/>
              <w:right w:val="single" w:sz="4" w:space="0" w:color="auto"/>
            </w:tcBorders>
          </w:tcPr>
          <w:p w14:paraId="090DBBE5" w14:textId="77777777" w:rsidR="00CA06ED" w:rsidRPr="005A7013" w:rsidRDefault="00CA06ED" w:rsidP="00850B83">
            <w:pPr>
              <w:rPr>
                <w:lang w:eastAsia="en-US"/>
              </w:rPr>
            </w:pPr>
          </w:p>
        </w:tc>
      </w:tr>
      <w:tr w:rsidR="00CA06ED" w:rsidRPr="005A7013" w14:paraId="2559F70E" w14:textId="77777777" w:rsidTr="001B7786">
        <w:trPr>
          <w:trHeight w:val="255"/>
        </w:trPr>
        <w:tc>
          <w:tcPr>
            <w:tcW w:w="1283" w:type="dxa"/>
            <w:tcBorders>
              <w:top w:val="single" w:sz="4" w:space="0" w:color="auto"/>
              <w:left w:val="single" w:sz="4" w:space="0" w:color="auto"/>
              <w:bottom w:val="single" w:sz="4" w:space="0" w:color="auto"/>
              <w:right w:val="single" w:sz="4" w:space="0" w:color="auto"/>
            </w:tcBorders>
            <w:hideMark/>
          </w:tcPr>
          <w:p w14:paraId="3C083D81" w14:textId="77777777" w:rsidR="00CA06ED" w:rsidRPr="005A7013" w:rsidRDefault="00CA06ED" w:rsidP="00850B83">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232C6424" w14:textId="77777777" w:rsidR="00CA06ED" w:rsidRPr="005A7013" w:rsidRDefault="00CA06ED" w:rsidP="00850B83">
            <w:pPr>
              <w:rPr>
                <w:lang w:eastAsia="en-US"/>
              </w:rPr>
            </w:pPr>
            <w:r w:rsidRPr="005A7013">
              <w:rPr>
                <w:lang w:eastAsia="en-US"/>
              </w:rPr>
              <w:t>Poboljšani uvjeti za bavljenje sportom</w:t>
            </w:r>
          </w:p>
        </w:tc>
        <w:tc>
          <w:tcPr>
            <w:tcW w:w="1133" w:type="dxa"/>
            <w:tcBorders>
              <w:top w:val="single" w:sz="4" w:space="0" w:color="auto"/>
              <w:left w:val="single" w:sz="4" w:space="0" w:color="auto"/>
              <w:bottom w:val="single" w:sz="4" w:space="0" w:color="auto"/>
              <w:right w:val="single" w:sz="4" w:space="0" w:color="auto"/>
            </w:tcBorders>
          </w:tcPr>
          <w:p w14:paraId="790A9097" w14:textId="77777777" w:rsidR="00CA06ED" w:rsidRPr="005A7013" w:rsidRDefault="00CA06ED" w:rsidP="00850B83">
            <w:pPr>
              <w:rPr>
                <w:lang w:eastAsia="en-US"/>
              </w:rPr>
            </w:pPr>
          </w:p>
        </w:tc>
      </w:tr>
      <w:tr w:rsidR="00563367" w:rsidRPr="005A7013" w14:paraId="6CF5D40B" w14:textId="77777777" w:rsidTr="00563367">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557C2032" w14:textId="40DD5309" w:rsidR="00563367" w:rsidRPr="005A7013" w:rsidRDefault="00563367">
            <w:pPr>
              <w:rPr>
                <w:b/>
                <w:bCs/>
                <w:lang w:eastAsia="en-US"/>
              </w:rPr>
            </w:pPr>
            <w:r w:rsidRPr="005A7013">
              <w:rPr>
                <w:b/>
                <w:bCs/>
                <w:lang w:eastAsia="en-US"/>
              </w:rPr>
              <w:t>K101202 Igralište u Kapeli Podravskoj – sprave za rekreaciju i vježbanje na otvorenom</w:t>
            </w:r>
          </w:p>
        </w:tc>
        <w:tc>
          <w:tcPr>
            <w:tcW w:w="1340" w:type="dxa"/>
            <w:tcBorders>
              <w:top w:val="single" w:sz="4" w:space="0" w:color="auto"/>
              <w:left w:val="single" w:sz="4" w:space="0" w:color="auto"/>
              <w:bottom w:val="single" w:sz="4" w:space="0" w:color="auto"/>
              <w:right w:val="single" w:sz="4" w:space="0" w:color="auto"/>
            </w:tcBorders>
            <w:noWrap/>
            <w:hideMark/>
          </w:tcPr>
          <w:p w14:paraId="15EC0CFC" w14:textId="76A0E6D0" w:rsidR="00563367" w:rsidRPr="005A7013" w:rsidRDefault="00563367">
            <w:pPr>
              <w:jc w:val="right"/>
              <w:rPr>
                <w:b/>
                <w:bCs/>
                <w:lang w:eastAsia="en-US"/>
              </w:rPr>
            </w:pPr>
            <w:r w:rsidRPr="005A7013">
              <w:rPr>
                <w:b/>
                <w:bCs/>
                <w:lang w:eastAsia="en-US"/>
              </w:rPr>
              <w:t>53.085,00</w:t>
            </w:r>
          </w:p>
        </w:tc>
        <w:tc>
          <w:tcPr>
            <w:tcW w:w="1133" w:type="dxa"/>
            <w:tcBorders>
              <w:top w:val="single" w:sz="4" w:space="0" w:color="auto"/>
              <w:left w:val="single" w:sz="4" w:space="0" w:color="auto"/>
              <w:bottom w:val="single" w:sz="4" w:space="0" w:color="auto"/>
              <w:right w:val="single" w:sz="4" w:space="0" w:color="auto"/>
            </w:tcBorders>
            <w:hideMark/>
          </w:tcPr>
          <w:p w14:paraId="1BBAEBD4" w14:textId="4EA3435F" w:rsidR="00563367" w:rsidRPr="005A7013" w:rsidRDefault="00563367">
            <w:pPr>
              <w:jc w:val="right"/>
              <w:rPr>
                <w:b/>
                <w:bCs/>
                <w:lang w:eastAsia="en-US"/>
              </w:rPr>
            </w:pPr>
            <w:r w:rsidRPr="005A7013">
              <w:rPr>
                <w:b/>
                <w:bCs/>
                <w:lang w:eastAsia="en-US"/>
              </w:rPr>
              <w:t>53.085,00</w:t>
            </w:r>
          </w:p>
        </w:tc>
      </w:tr>
      <w:tr w:rsidR="00563367" w:rsidRPr="005A7013" w14:paraId="3A78F708" w14:textId="77777777" w:rsidTr="00563367">
        <w:trPr>
          <w:trHeight w:val="255"/>
        </w:trPr>
        <w:tc>
          <w:tcPr>
            <w:tcW w:w="1283" w:type="dxa"/>
            <w:tcBorders>
              <w:top w:val="single" w:sz="4" w:space="0" w:color="auto"/>
              <w:left w:val="single" w:sz="4" w:space="0" w:color="auto"/>
              <w:bottom w:val="single" w:sz="4" w:space="0" w:color="auto"/>
              <w:right w:val="single" w:sz="4" w:space="0" w:color="auto"/>
            </w:tcBorders>
            <w:hideMark/>
          </w:tcPr>
          <w:p w14:paraId="2DD49465" w14:textId="77777777" w:rsidR="00563367" w:rsidRPr="005A7013" w:rsidRDefault="00563367">
            <w:pPr>
              <w:rPr>
                <w:lang w:eastAsia="en-US"/>
              </w:rPr>
            </w:pPr>
            <w:r w:rsidRPr="005A7013">
              <w:rPr>
                <w:lang w:eastAsia="en-US"/>
              </w:rPr>
              <w:t>32</w:t>
            </w:r>
          </w:p>
        </w:tc>
        <w:tc>
          <w:tcPr>
            <w:tcW w:w="6020" w:type="dxa"/>
            <w:tcBorders>
              <w:top w:val="single" w:sz="4" w:space="0" w:color="auto"/>
              <w:left w:val="single" w:sz="4" w:space="0" w:color="auto"/>
              <w:bottom w:val="single" w:sz="4" w:space="0" w:color="auto"/>
              <w:right w:val="single" w:sz="4" w:space="0" w:color="auto"/>
            </w:tcBorders>
            <w:hideMark/>
          </w:tcPr>
          <w:p w14:paraId="4F4DBDD5" w14:textId="77777777" w:rsidR="00563367" w:rsidRPr="005A7013" w:rsidRDefault="00563367">
            <w:pPr>
              <w:rPr>
                <w:lang w:eastAsia="en-US"/>
              </w:rPr>
            </w:pPr>
            <w:r w:rsidRPr="005A7013">
              <w:rPr>
                <w:lang w:eastAsia="en-US"/>
              </w:rPr>
              <w:t>Materijalni rashodi</w:t>
            </w:r>
          </w:p>
        </w:tc>
        <w:tc>
          <w:tcPr>
            <w:tcW w:w="1340" w:type="dxa"/>
            <w:tcBorders>
              <w:top w:val="single" w:sz="4" w:space="0" w:color="auto"/>
              <w:left w:val="single" w:sz="4" w:space="0" w:color="auto"/>
              <w:bottom w:val="single" w:sz="4" w:space="0" w:color="auto"/>
              <w:right w:val="single" w:sz="4" w:space="0" w:color="auto"/>
            </w:tcBorders>
            <w:noWrap/>
            <w:hideMark/>
          </w:tcPr>
          <w:p w14:paraId="747877BB" w14:textId="2C548D8F" w:rsidR="00563367" w:rsidRPr="005A7013" w:rsidRDefault="00563367">
            <w:pPr>
              <w:jc w:val="right"/>
              <w:rPr>
                <w:lang w:eastAsia="en-US"/>
              </w:rPr>
            </w:pPr>
            <w:r w:rsidRPr="005A7013">
              <w:rPr>
                <w:lang w:eastAsia="en-US"/>
              </w:rPr>
              <w:t>27.500,00</w:t>
            </w:r>
          </w:p>
        </w:tc>
        <w:tc>
          <w:tcPr>
            <w:tcW w:w="1133" w:type="dxa"/>
            <w:tcBorders>
              <w:top w:val="single" w:sz="4" w:space="0" w:color="auto"/>
              <w:left w:val="single" w:sz="4" w:space="0" w:color="auto"/>
              <w:bottom w:val="single" w:sz="4" w:space="0" w:color="auto"/>
              <w:right w:val="single" w:sz="4" w:space="0" w:color="auto"/>
            </w:tcBorders>
            <w:hideMark/>
          </w:tcPr>
          <w:p w14:paraId="4C963B97" w14:textId="3EFE6C90" w:rsidR="00563367" w:rsidRPr="005A7013" w:rsidRDefault="00563367">
            <w:pPr>
              <w:jc w:val="right"/>
              <w:rPr>
                <w:lang w:eastAsia="en-US"/>
              </w:rPr>
            </w:pPr>
            <w:r w:rsidRPr="005A7013">
              <w:rPr>
                <w:lang w:eastAsia="en-US"/>
              </w:rPr>
              <w:t>27.500,00</w:t>
            </w:r>
          </w:p>
        </w:tc>
      </w:tr>
      <w:tr w:rsidR="00563367" w:rsidRPr="005A7013" w14:paraId="2B018C24" w14:textId="77777777" w:rsidTr="00563367">
        <w:trPr>
          <w:trHeight w:val="255"/>
        </w:trPr>
        <w:tc>
          <w:tcPr>
            <w:tcW w:w="1283" w:type="dxa"/>
            <w:tcBorders>
              <w:top w:val="single" w:sz="4" w:space="0" w:color="auto"/>
              <w:left w:val="single" w:sz="4" w:space="0" w:color="auto"/>
              <w:bottom w:val="single" w:sz="4" w:space="0" w:color="auto"/>
              <w:right w:val="single" w:sz="4" w:space="0" w:color="auto"/>
            </w:tcBorders>
            <w:hideMark/>
          </w:tcPr>
          <w:p w14:paraId="4DA9CC51" w14:textId="7A52AAFD" w:rsidR="00563367" w:rsidRPr="005A7013" w:rsidRDefault="00563367">
            <w:pPr>
              <w:rPr>
                <w:lang w:eastAsia="en-US"/>
              </w:rPr>
            </w:pPr>
            <w:r w:rsidRPr="005A7013">
              <w:rPr>
                <w:lang w:eastAsia="en-US"/>
              </w:rPr>
              <w:t>42</w:t>
            </w:r>
          </w:p>
        </w:tc>
        <w:tc>
          <w:tcPr>
            <w:tcW w:w="6020" w:type="dxa"/>
            <w:tcBorders>
              <w:top w:val="single" w:sz="4" w:space="0" w:color="auto"/>
              <w:left w:val="single" w:sz="4" w:space="0" w:color="auto"/>
              <w:bottom w:val="single" w:sz="4" w:space="0" w:color="auto"/>
              <w:right w:val="single" w:sz="4" w:space="0" w:color="auto"/>
            </w:tcBorders>
            <w:hideMark/>
          </w:tcPr>
          <w:p w14:paraId="0610142C" w14:textId="0831CB11" w:rsidR="00563367" w:rsidRPr="005A7013" w:rsidRDefault="00563367">
            <w:pPr>
              <w:rPr>
                <w:lang w:eastAsia="en-US"/>
              </w:rPr>
            </w:pPr>
            <w:r w:rsidRPr="005A7013">
              <w:rPr>
                <w:lang w:eastAsia="en-US"/>
              </w:rPr>
              <w:t>Rashodi za nabavu nefinancijske imovine</w:t>
            </w:r>
          </w:p>
        </w:tc>
        <w:tc>
          <w:tcPr>
            <w:tcW w:w="1340" w:type="dxa"/>
            <w:tcBorders>
              <w:top w:val="single" w:sz="4" w:space="0" w:color="auto"/>
              <w:left w:val="single" w:sz="4" w:space="0" w:color="auto"/>
              <w:bottom w:val="single" w:sz="4" w:space="0" w:color="auto"/>
              <w:right w:val="single" w:sz="4" w:space="0" w:color="auto"/>
            </w:tcBorders>
            <w:noWrap/>
            <w:hideMark/>
          </w:tcPr>
          <w:p w14:paraId="31E2A02C" w14:textId="41367DA4" w:rsidR="00563367" w:rsidRPr="005A7013" w:rsidRDefault="00563367">
            <w:pPr>
              <w:jc w:val="right"/>
              <w:rPr>
                <w:lang w:eastAsia="en-US"/>
              </w:rPr>
            </w:pPr>
            <w:r w:rsidRPr="005A7013">
              <w:rPr>
                <w:lang w:eastAsia="en-US"/>
              </w:rPr>
              <w:t>25.585,00</w:t>
            </w:r>
          </w:p>
        </w:tc>
        <w:tc>
          <w:tcPr>
            <w:tcW w:w="1133" w:type="dxa"/>
            <w:tcBorders>
              <w:top w:val="single" w:sz="4" w:space="0" w:color="auto"/>
              <w:left w:val="single" w:sz="4" w:space="0" w:color="auto"/>
              <w:bottom w:val="single" w:sz="4" w:space="0" w:color="auto"/>
              <w:right w:val="single" w:sz="4" w:space="0" w:color="auto"/>
            </w:tcBorders>
            <w:hideMark/>
          </w:tcPr>
          <w:p w14:paraId="5E2776B3" w14:textId="0A5AA3B6" w:rsidR="00563367" w:rsidRPr="005A7013" w:rsidRDefault="00563367">
            <w:pPr>
              <w:jc w:val="right"/>
              <w:rPr>
                <w:lang w:eastAsia="en-US"/>
              </w:rPr>
            </w:pPr>
            <w:r w:rsidRPr="005A7013">
              <w:rPr>
                <w:lang w:eastAsia="en-US"/>
              </w:rPr>
              <w:t>25.585,00</w:t>
            </w:r>
          </w:p>
        </w:tc>
      </w:tr>
      <w:tr w:rsidR="00563367" w:rsidRPr="005A7013" w14:paraId="66EA0CF4" w14:textId="77777777" w:rsidTr="00025CC8">
        <w:trPr>
          <w:trHeight w:val="255"/>
        </w:trPr>
        <w:tc>
          <w:tcPr>
            <w:tcW w:w="1283" w:type="dxa"/>
            <w:tcBorders>
              <w:top w:val="single" w:sz="4" w:space="0" w:color="auto"/>
              <w:left w:val="single" w:sz="4" w:space="0" w:color="auto"/>
              <w:bottom w:val="single" w:sz="4" w:space="0" w:color="auto"/>
              <w:right w:val="single" w:sz="4" w:space="0" w:color="auto"/>
            </w:tcBorders>
            <w:hideMark/>
          </w:tcPr>
          <w:p w14:paraId="756A161E" w14:textId="77777777" w:rsidR="00563367" w:rsidRPr="005A7013" w:rsidRDefault="00563367">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14:paraId="01DF8353" w14:textId="77777777" w:rsidR="00563367" w:rsidRPr="005A7013" w:rsidRDefault="00563367">
            <w:pPr>
              <w:rPr>
                <w:lang w:eastAsia="en-US"/>
              </w:rPr>
            </w:pPr>
            <w:r w:rsidRPr="005A7013">
              <w:rPr>
                <w:lang w:eastAsia="en-US"/>
              </w:rPr>
              <w:t>Poticanje rada sportskih udruga</w:t>
            </w:r>
          </w:p>
        </w:tc>
        <w:tc>
          <w:tcPr>
            <w:tcW w:w="1133" w:type="dxa"/>
            <w:tcBorders>
              <w:top w:val="single" w:sz="4" w:space="0" w:color="auto"/>
              <w:left w:val="single" w:sz="4" w:space="0" w:color="auto"/>
              <w:bottom w:val="single" w:sz="4" w:space="0" w:color="auto"/>
              <w:right w:val="single" w:sz="4" w:space="0" w:color="auto"/>
            </w:tcBorders>
          </w:tcPr>
          <w:p w14:paraId="76BDB588" w14:textId="77777777" w:rsidR="00563367" w:rsidRPr="005A7013" w:rsidRDefault="00563367">
            <w:pPr>
              <w:rPr>
                <w:lang w:eastAsia="en-US"/>
              </w:rPr>
            </w:pPr>
          </w:p>
        </w:tc>
      </w:tr>
      <w:tr w:rsidR="00563367" w:rsidRPr="005A7013" w14:paraId="1724B0DF" w14:textId="77777777" w:rsidTr="00025CC8">
        <w:trPr>
          <w:trHeight w:val="255"/>
        </w:trPr>
        <w:tc>
          <w:tcPr>
            <w:tcW w:w="1283" w:type="dxa"/>
            <w:tcBorders>
              <w:top w:val="single" w:sz="4" w:space="0" w:color="auto"/>
              <w:left w:val="single" w:sz="4" w:space="0" w:color="auto"/>
              <w:bottom w:val="single" w:sz="4" w:space="0" w:color="auto"/>
              <w:right w:val="single" w:sz="4" w:space="0" w:color="auto"/>
            </w:tcBorders>
            <w:hideMark/>
          </w:tcPr>
          <w:p w14:paraId="3BFFE8CC" w14:textId="77777777" w:rsidR="00563367" w:rsidRPr="005A7013" w:rsidRDefault="00563367">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14:paraId="6392B31F" w14:textId="77777777" w:rsidR="00563367" w:rsidRPr="005A7013" w:rsidRDefault="00563367">
            <w:pPr>
              <w:rPr>
                <w:lang w:eastAsia="en-US"/>
              </w:rPr>
            </w:pPr>
            <w:r w:rsidRPr="005A7013">
              <w:rPr>
                <w:lang w:eastAsia="en-US"/>
              </w:rPr>
              <w:t>Poboljšani uvjeti za bavljenje sportom</w:t>
            </w:r>
          </w:p>
        </w:tc>
        <w:tc>
          <w:tcPr>
            <w:tcW w:w="1133" w:type="dxa"/>
            <w:tcBorders>
              <w:top w:val="single" w:sz="4" w:space="0" w:color="auto"/>
              <w:left w:val="single" w:sz="4" w:space="0" w:color="auto"/>
              <w:bottom w:val="single" w:sz="4" w:space="0" w:color="auto"/>
              <w:right w:val="single" w:sz="4" w:space="0" w:color="auto"/>
            </w:tcBorders>
          </w:tcPr>
          <w:p w14:paraId="0DEEA460" w14:textId="77777777" w:rsidR="00563367" w:rsidRPr="005A7013" w:rsidRDefault="00563367">
            <w:pPr>
              <w:rPr>
                <w:lang w:eastAsia="en-US"/>
              </w:rPr>
            </w:pPr>
          </w:p>
        </w:tc>
      </w:tr>
    </w:tbl>
    <w:p w14:paraId="75A2251D" w14:textId="77777777" w:rsidR="00563367" w:rsidRPr="005A7013" w:rsidRDefault="00563367" w:rsidP="00563367">
      <w:pPr>
        <w:rPr>
          <w:lang w:eastAsia="en-US"/>
        </w:rPr>
      </w:pPr>
    </w:p>
    <w:p w14:paraId="5BA4667A" w14:textId="77777777" w:rsidR="00752A92" w:rsidRPr="005A7013" w:rsidRDefault="00752A92" w:rsidP="00427DB1">
      <w:pPr>
        <w:rPr>
          <w:lang w:eastAsia="en-US"/>
        </w:rPr>
      </w:pPr>
    </w:p>
    <w:p w14:paraId="2C906479" w14:textId="3A6B3220" w:rsidR="004112E6" w:rsidRPr="005A7013" w:rsidRDefault="004112E6" w:rsidP="00427DB1">
      <w:pPr>
        <w:rPr>
          <w:lang w:eastAsia="en-US"/>
        </w:rPr>
      </w:pPr>
    </w:p>
    <w:p w14:paraId="3D6EC9FF" w14:textId="343EDF77" w:rsidR="004112E6" w:rsidRPr="005A7013" w:rsidRDefault="006E4590" w:rsidP="00427DB1">
      <w:pPr>
        <w:rPr>
          <w:b/>
          <w:bCs/>
          <w:i/>
          <w:iCs/>
          <w:u w:val="single"/>
          <w:lang w:eastAsia="en-US"/>
        </w:rPr>
      </w:pPr>
      <w:r w:rsidRPr="005A7013">
        <w:rPr>
          <w:b/>
          <w:bCs/>
          <w:i/>
          <w:iCs/>
          <w:u w:val="single"/>
          <w:lang w:eastAsia="en-US"/>
        </w:rPr>
        <w:t>Program 1013 – Razvoj civilnog društva</w:t>
      </w:r>
    </w:p>
    <w:p w14:paraId="68232872" w14:textId="0E9A113C" w:rsidR="00F67874" w:rsidRPr="005A7013" w:rsidRDefault="00F67874" w:rsidP="00F67874">
      <w:pPr>
        <w:rPr>
          <w:i/>
          <w:iCs/>
          <w:lang w:eastAsia="en-US"/>
        </w:rPr>
      </w:pPr>
      <w:r w:rsidRPr="005A7013">
        <w:rPr>
          <w:i/>
          <w:iCs/>
          <w:lang w:eastAsia="en-US"/>
        </w:rPr>
        <w:t>Planirana sredstva 2023. eur</w:t>
      </w:r>
      <w:r w:rsidR="00187A58" w:rsidRPr="005A7013">
        <w:rPr>
          <w:i/>
          <w:iCs/>
          <w:lang w:eastAsia="en-US"/>
        </w:rPr>
        <w:t>a</w:t>
      </w:r>
      <w:r w:rsidRPr="005A7013">
        <w:rPr>
          <w:i/>
          <w:iCs/>
          <w:lang w:eastAsia="en-US"/>
        </w:rPr>
        <w:t xml:space="preserve"> </w:t>
      </w:r>
      <w:r w:rsidR="003308BB" w:rsidRPr="005A7013">
        <w:rPr>
          <w:i/>
          <w:iCs/>
          <w:lang w:eastAsia="en-US"/>
        </w:rPr>
        <w:t>35.570</w:t>
      </w:r>
      <w:r w:rsidRPr="005A7013">
        <w:rPr>
          <w:i/>
          <w:iCs/>
          <w:lang w:eastAsia="en-US"/>
        </w:rPr>
        <w:t>,</w:t>
      </w:r>
      <w:r w:rsidR="003308BB" w:rsidRPr="005A7013">
        <w:rPr>
          <w:i/>
          <w:iCs/>
          <w:lang w:eastAsia="en-US"/>
        </w:rPr>
        <w:t>00</w:t>
      </w:r>
    </w:p>
    <w:p w14:paraId="6EBABFB0" w14:textId="72FEE40D" w:rsidR="00C854B1" w:rsidRPr="005A7013" w:rsidRDefault="00C854B1" w:rsidP="00F67874">
      <w:pPr>
        <w:rPr>
          <w:i/>
          <w:iCs/>
          <w:lang w:eastAsia="en-US"/>
        </w:rPr>
      </w:pPr>
      <w:r w:rsidRPr="005A7013">
        <w:rPr>
          <w:i/>
          <w:iCs/>
          <w:lang w:eastAsia="en-US"/>
        </w:rPr>
        <w:t xml:space="preserve">Ostvareno do </w:t>
      </w:r>
      <w:r w:rsidR="008D4100" w:rsidRPr="005A7013">
        <w:rPr>
          <w:i/>
          <w:iCs/>
          <w:lang w:eastAsia="en-US"/>
        </w:rPr>
        <w:t>31.12</w:t>
      </w:r>
      <w:r w:rsidRPr="005A7013">
        <w:rPr>
          <w:i/>
          <w:iCs/>
          <w:lang w:eastAsia="en-US"/>
        </w:rPr>
        <w:t xml:space="preserve">.2023. eura </w:t>
      </w:r>
      <w:r w:rsidR="003308BB" w:rsidRPr="005A7013">
        <w:rPr>
          <w:i/>
          <w:iCs/>
          <w:lang w:eastAsia="en-US"/>
        </w:rPr>
        <w:t>35.</w:t>
      </w:r>
      <w:r w:rsidRPr="005A7013">
        <w:rPr>
          <w:i/>
          <w:iCs/>
          <w:lang w:eastAsia="en-US"/>
        </w:rPr>
        <w:t>4</w:t>
      </w:r>
      <w:r w:rsidR="003308BB" w:rsidRPr="005A7013">
        <w:rPr>
          <w:i/>
          <w:iCs/>
          <w:lang w:eastAsia="en-US"/>
        </w:rPr>
        <w:t>21</w:t>
      </w:r>
      <w:r w:rsidRPr="005A7013">
        <w:rPr>
          <w:i/>
          <w:iCs/>
          <w:lang w:eastAsia="en-US"/>
        </w:rPr>
        <w:t>,</w:t>
      </w:r>
      <w:r w:rsidR="003308BB" w:rsidRPr="005A7013">
        <w:rPr>
          <w:i/>
          <w:iCs/>
          <w:lang w:eastAsia="en-US"/>
        </w:rPr>
        <w:t>76</w:t>
      </w:r>
    </w:p>
    <w:p w14:paraId="0BB51A4B" w14:textId="3DBE621F" w:rsidR="004112E6" w:rsidRPr="005A7013" w:rsidRDefault="004112E6" w:rsidP="00427DB1">
      <w:pPr>
        <w:rPr>
          <w:lang w:eastAsia="en-US"/>
        </w:rPr>
      </w:pPr>
    </w:p>
    <w:p w14:paraId="47C752E6" w14:textId="77777777" w:rsidR="006E4590" w:rsidRPr="005A7013" w:rsidRDefault="006E4590" w:rsidP="006E4590">
      <w:pPr>
        <w:rPr>
          <w:b/>
          <w:bCs/>
          <w:i/>
          <w:iCs/>
          <w:u w:val="single"/>
          <w:lang w:eastAsia="en-US"/>
        </w:rPr>
      </w:pPr>
    </w:p>
    <w:tbl>
      <w:tblPr>
        <w:tblStyle w:val="Reetkatablice"/>
        <w:tblW w:w="9776" w:type="dxa"/>
        <w:tblLook w:val="04A0" w:firstRow="1" w:lastRow="0" w:firstColumn="1" w:lastColumn="0" w:noHBand="0" w:noVBand="1"/>
      </w:tblPr>
      <w:tblGrid>
        <w:gridCol w:w="1283"/>
        <w:gridCol w:w="5973"/>
        <w:gridCol w:w="1331"/>
        <w:gridCol w:w="1189"/>
      </w:tblGrid>
      <w:tr w:rsidR="00C854B1" w:rsidRPr="005A7013" w14:paraId="797CD35C" w14:textId="7F2747F5" w:rsidTr="00C854B1">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44C41EB1" w14:textId="032F0323" w:rsidR="00C854B1" w:rsidRPr="005A7013" w:rsidRDefault="00C854B1" w:rsidP="000E552B">
            <w:pPr>
              <w:rPr>
                <w:b/>
                <w:bCs/>
                <w:lang w:eastAsia="en-US"/>
              </w:rPr>
            </w:pPr>
            <w:r w:rsidRPr="005A7013">
              <w:rPr>
                <w:b/>
                <w:bCs/>
                <w:lang w:eastAsia="en-US"/>
              </w:rPr>
              <w:t>A101301 Rad organizacija civilnog društva</w:t>
            </w:r>
          </w:p>
        </w:tc>
        <w:tc>
          <w:tcPr>
            <w:tcW w:w="1331" w:type="dxa"/>
            <w:tcBorders>
              <w:top w:val="single" w:sz="4" w:space="0" w:color="auto"/>
              <w:left w:val="single" w:sz="4" w:space="0" w:color="auto"/>
              <w:bottom w:val="single" w:sz="4" w:space="0" w:color="auto"/>
              <w:right w:val="single" w:sz="4" w:space="0" w:color="auto"/>
            </w:tcBorders>
            <w:noWrap/>
            <w:hideMark/>
          </w:tcPr>
          <w:p w14:paraId="32DA3DAD" w14:textId="38CD8DB5" w:rsidR="00C854B1" w:rsidRPr="005A7013" w:rsidRDefault="00C854B1" w:rsidP="000E552B">
            <w:pPr>
              <w:jc w:val="right"/>
              <w:rPr>
                <w:b/>
                <w:bCs/>
                <w:lang w:eastAsia="en-US"/>
              </w:rPr>
            </w:pPr>
            <w:r w:rsidRPr="005A7013">
              <w:rPr>
                <w:b/>
                <w:bCs/>
                <w:lang w:eastAsia="en-US"/>
              </w:rPr>
              <w:t>4.</w:t>
            </w:r>
            <w:r w:rsidR="005A2142" w:rsidRPr="005A7013">
              <w:rPr>
                <w:b/>
                <w:bCs/>
                <w:lang w:eastAsia="en-US"/>
              </w:rPr>
              <w:t>5</w:t>
            </w:r>
            <w:r w:rsidRPr="005A7013">
              <w:rPr>
                <w:b/>
                <w:bCs/>
                <w:lang w:eastAsia="en-US"/>
              </w:rPr>
              <w:t>00,00</w:t>
            </w:r>
          </w:p>
        </w:tc>
        <w:tc>
          <w:tcPr>
            <w:tcW w:w="1197" w:type="dxa"/>
            <w:tcBorders>
              <w:top w:val="single" w:sz="4" w:space="0" w:color="auto"/>
              <w:left w:val="single" w:sz="4" w:space="0" w:color="auto"/>
              <w:bottom w:val="single" w:sz="4" w:space="0" w:color="auto"/>
              <w:right w:val="single" w:sz="4" w:space="0" w:color="auto"/>
            </w:tcBorders>
          </w:tcPr>
          <w:p w14:paraId="21008E6C" w14:textId="72CB9D87" w:rsidR="00C854B1" w:rsidRPr="005A7013" w:rsidRDefault="005A2142" w:rsidP="000E552B">
            <w:pPr>
              <w:jc w:val="right"/>
              <w:rPr>
                <w:b/>
                <w:bCs/>
                <w:lang w:eastAsia="en-US"/>
              </w:rPr>
            </w:pPr>
            <w:r w:rsidRPr="005A7013">
              <w:rPr>
                <w:b/>
                <w:bCs/>
                <w:lang w:eastAsia="en-US"/>
              </w:rPr>
              <w:t>4</w:t>
            </w:r>
            <w:r w:rsidR="00C854B1" w:rsidRPr="005A7013">
              <w:rPr>
                <w:b/>
                <w:bCs/>
                <w:lang w:eastAsia="en-US"/>
              </w:rPr>
              <w:t>.500,00</w:t>
            </w:r>
          </w:p>
        </w:tc>
      </w:tr>
      <w:tr w:rsidR="00C854B1" w:rsidRPr="005A7013" w14:paraId="6ADEB288" w14:textId="2D6487FF" w:rsidTr="00C854B1">
        <w:trPr>
          <w:trHeight w:val="255"/>
        </w:trPr>
        <w:tc>
          <w:tcPr>
            <w:tcW w:w="1275" w:type="dxa"/>
            <w:tcBorders>
              <w:top w:val="single" w:sz="4" w:space="0" w:color="auto"/>
              <w:left w:val="single" w:sz="4" w:space="0" w:color="auto"/>
              <w:bottom w:val="single" w:sz="4" w:space="0" w:color="auto"/>
              <w:right w:val="single" w:sz="4" w:space="0" w:color="auto"/>
            </w:tcBorders>
            <w:hideMark/>
          </w:tcPr>
          <w:p w14:paraId="48AC504F" w14:textId="77777777" w:rsidR="00C854B1" w:rsidRPr="005A7013" w:rsidRDefault="00C854B1" w:rsidP="000E552B">
            <w:pPr>
              <w:rPr>
                <w:lang w:eastAsia="en-US"/>
              </w:rPr>
            </w:pPr>
            <w:r w:rsidRPr="005A7013">
              <w:rPr>
                <w:lang w:eastAsia="en-US"/>
              </w:rPr>
              <w:t>38</w:t>
            </w:r>
          </w:p>
        </w:tc>
        <w:tc>
          <w:tcPr>
            <w:tcW w:w="5973" w:type="dxa"/>
            <w:tcBorders>
              <w:top w:val="single" w:sz="4" w:space="0" w:color="auto"/>
              <w:left w:val="single" w:sz="4" w:space="0" w:color="auto"/>
              <w:bottom w:val="single" w:sz="4" w:space="0" w:color="auto"/>
              <w:right w:val="single" w:sz="4" w:space="0" w:color="auto"/>
            </w:tcBorders>
            <w:hideMark/>
          </w:tcPr>
          <w:p w14:paraId="1591B60D" w14:textId="77777777" w:rsidR="00C854B1" w:rsidRPr="005A7013" w:rsidRDefault="00C854B1" w:rsidP="000E552B">
            <w:pPr>
              <w:rPr>
                <w:lang w:eastAsia="en-US"/>
              </w:rPr>
            </w:pPr>
            <w:r w:rsidRPr="005A7013">
              <w:rPr>
                <w:lang w:eastAsia="en-US"/>
              </w:rPr>
              <w:t>Ostali rashodi</w:t>
            </w:r>
          </w:p>
        </w:tc>
        <w:tc>
          <w:tcPr>
            <w:tcW w:w="1331" w:type="dxa"/>
            <w:tcBorders>
              <w:top w:val="single" w:sz="4" w:space="0" w:color="auto"/>
              <w:left w:val="single" w:sz="4" w:space="0" w:color="auto"/>
              <w:bottom w:val="single" w:sz="4" w:space="0" w:color="auto"/>
              <w:right w:val="single" w:sz="4" w:space="0" w:color="auto"/>
            </w:tcBorders>
            <w:noWrap/>
            <w:hideMark/>
          </w:tcPr>
          <w:p w14:paraId="1201D1EA" w14:textId="7D5E6EDF" w:rsidR="00C854B1" w:rsidRPr="005A7013" w:rsidRDefault="00C854B1" w:rsidP="000E552B">
            <w:pPr>
              <w:jc w:val="right"/>
              <w:rPr>
                <w:lang w:eastAsia="en-US"/>
              </w:rPr>
            </w:pPr>
            <w:r w:rsidRPr="005A7013">
              <w:rPr>
                <w:lang w:eastAsia="en-US"/>
              </w:rPr>
              <w:t>4.</w:t>
            </w:r>
            <w:r w:rsidR="005A2142" w:rsidRPr="005A7013">
              <w:rPr>
                <w:lang w:eastAsia="en-US"/>
              </w:rPr>
              <w:t>5</w:t>
            </w:r>
            <w:r w:rsidRPr="005A7013">
              <w:rPr>
                <w:lang w:eastAsia="en-US"/>
              </w:rPr>
              <w:t>00,00</w:t>
            </w:r>
          </w:p>
        </w:tc>
        <w:tc>
          <w:tcPr>
            <w:tcW w:w="1197" w:type="dxa"/>
            <w:tcBorders>
              <w:top w:val="single" w:sz="4" w:space="0" w:color="auto"/>
              <w:left w:val="single" w:sz="4" w:space="0" w:color="auto"/>
              <w:bottom w:val="single" w:sz="4" w:space="0" w:color="auto"/>
              <w:right w:val="single" w:sz="4" w:space="0" w:color="auto"/>
            </w:tcBorders>
          </w:tcPr>
          <w:p w14:paraId="04C21569" w14:textId="1598FF0A" w:rsidR="00C854B1" w:rsidRPr="005A7013" w:rsidRDefault="005A2142" w:rsidP="000E552B">
            <w:pPr>
              <w:jc w:val="right"/>
              <w:rPr>
                <w:lang w:eastAsia="en-US"/>
              </w:rPr>
            </w:pPr>
            <w:r w:rsidRPr="005A7013">
              <w:rPr>
                <w:lang w:eastAsia="en-US"/>
              </w:rPr>
              <w:t>4</w:t>
            </w:r>
            <w:r w:rsidR="00C854B1" w:rsidRPr="005A7013">
              <w:rPr>
                <w:lang w:eastAsia="en-US"/>
              </w:rPr>
              <w:t>.500,00</w:t>
            </w:r>
          </w:p>
        </w:tc>
      </w:tr>
      <w:tr w:rsidR="00C854B1" w:rsidRPr="005A7013" w14:paraId="2E8FF5F0" w14:textId="24BC1378" w:rsidTr="00CE52D4">
        <w:trPr>
          <w:trHeight w:val="255"/>
        </w:trPr>
        <w:tc>
          <w:tcPr>
            <w:tcW w:w="1275" w:type="dxa"/>
            <w:tcBorders>
              <w:top w:val="single" w:sz="4" w:space="0" w:color="auto"/>
              <w:left w:val="single" w:sz="4" w:space="0" w:color="auto"/>
              <w:bottom w:val="single" w:sz="4" w:space="0" w:color="auto"/>
              <w:right w:val="single" w:sz="4" w:space="0" w:color="auto"/>
            </w:tcBorders>
            <w:hideMark/>
          </w:tcPr>
          <w:p w14:paraId="7C73F1E8" w14:textId="77777777" w:rsidR="00C854B1" w:rsidRPr="005A7013" w:rsidRDefault="00C854B1" w:rsidP="000E552B">
            <w:pPr>
              <w:rPr>
                <w:lang w:eastAsia="en-US"/>
              </w:rPr>
            </w:pPr>
            <w:r w:rsidRPr="005A7013">
              <w:rPr>
                <w:lang w:eastAsia="en-US"/>
              </w:rPr>
              <w:t>Ciljevi aktivnosti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07143DB5" w14:textId="602C3CA0" w:rsidR="00C854B1" w:rsidRPr="005A7013" w:rsidRDefault="00C854B1" w:rsidP="000E552B">
            <w:pPr>
              <w:rPr>
                <w:lang w:eastAsia="en-US"/>
              </w:rPr>
            </w:pPr>
            <w:r w:rsidRPr="005A7013">
              <w:rPr>
                <w:lang w:eastAsia="en-US"/>
              </w:rPr>
              <w:t>Poticanje rada organizacija civilnog društva</w:t>
            </w:r>
          </w:p>
        </w:tc>
        <w:tc>
          <w:tcPr>
            <w:tcW w:w="1197" w:type="dxa"/>
            <w:tcBorders>
              <w:top w:val="single" w:sz="4" w:space="0" w:color="auto"/>
              <w:left w:val="single" w:sz="4" w:space="0" w:color="auto"/>
              <w:bottom w:val="single" w:sz="4" w:space="0" w:color="auto"/>
              <w:right w:val="single" w:sz="4" w:space="0" w:color="auto"/>
            </w:tcBorders>
          </w:tcPr>
          <w:p w14:paraId="5E43B085" w14:textId="77777777" w:rsidR="00C854B1" w:rsidRPr="005A7013" w:rsidRDefault="00C854B1" w:rsidP="000E552B">
            <w:pPr>
              <w:rPr>
                <w:lang w:eastAsia="en-US"/>
              </w:rPr>
            </w:pPr>
          </w:p>
        </w:tc>
      </w:tr>
      <w:tr w:rsidR="00C854B1" w:rsidRPr="005A7013" w14:paraId="4FA1EFB8" w14:textId="65D7B48F" w:rsidTr="00CE52D4">
        <w:trPr>
          <w:trHeight w:val="255"/>
        </w:trPr>
        <w:tc>
          <w:tcPr>
            <w:tcW w:w="1275" w:type="dxa"/>
            <w:tcBorders>
              <w:top w:val="single" w:sz="4" w:space="0" w:color="auto"/>
              <w:left w:val="single" w:sz="4" w:space="0" w:color="auto"/>
              <w:bottom w:val="single" w:sz="4" w:space="0" w:color="auto"/>
              <w:right w:val="single" w:sz="4" w:space="0" w:color="auto"/>
            </w:tcBorders>
            <w:hideMark/>
          </w:tcPr>
          <w:p w14:paraId="63DABFF8" w14:textId="77777777" w:rsidR="00C854B1" w:rsidRPr="005A7013" w:rsidRDefault="00C854B1" w:rsidP="000E552B">
            <w:pPr>
              <w:rPr>
                <w:lang w:eastAsia="en-US"/>
              </w:rPr>
            </w:pPr>
            <w:r w:rsidRPr="005A7013">
              <w:rPr>
                <w:lang w:eastAsia="en-US"/>
              </w:rPr>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5A036762" w14:textId="6496F659" w:rsidR="00C854B1" w:rsidRPr="005A7013" w:rsidRDefault="00C854B1" w:rsidP="000E552B">
            <w:pPr>
              <w:rPr>
                <w:lang w:eastAsia="en-US"/>
              </w:rPr>
            </w:pPr>
            <w:r w:rsidRPr="005A7013">
              <w:rPr>
                <w:lang w:eastAsia="en-US"/>
              </w:rPr>
              <w:t>Redovan rad i djelovanje udruga</w:t>
            </w:r>
          </w:p>
        </w:tc>
        <w:tc>
          <w:tcPr>
            <w:tcW w:w="1197" w:type="dxa"/>
            <w:tcBorders>
              <w:top w:val="single" w:sz="4" w:space="0" w:color="auto"/>
              <w:left w:val="single" w:sz="4" w:space="0" w:color="auto"/>
              <w:bottom w:val="single" w:sz="4" w:space="0" w:color="auto"/>
              <w:right w:val="single" w:sz="4" w:space="0" w:color="auto"/>
            </w:tcBorders>
          </w:tcPr>
          <w:p w14:paraId="1F36AE6A" w14:textId="77777777" w:rsidR="00C854B1" w:rsidRPr="005A7013" w:rsidRDefault="00C854B1" w:rsidP="000E552B">
            <w:pPr>
              <w:rPr>
                <w:lang w:eastAsia="en-US"/>
              </w:rPr>
            </w:pPr>
          </w:p>
        </w:tc>
      </w:tr>
    </w:tbl>
    <w:p w14:paraId="5F6FD77C" w14:textId="77777777" w:rsidR="006E4590" w:rsidRPr="005A7013" w:rsidRDefault="006E4590" w:rsidP="006E4590">
      <w:pPr>
        <w:rPr>
          <w:b/>
          <w:bCs/>
          <w:i/>
          <w:iCs/>
          <w:u w:val="single"/>
          <w:lang w:eastAsia="en-US"/>
        </w:rPr>
      </w:pPr>
    </w:p>
    <w:tbl>
      <w:tblPr>
        <w:tblStyle w:val="Reetkatablice"/>
        <w:tblW w:w="9776" w:type="dxa"/>
        <w:tblLook w:val="04A0" w:firstRow="1" w:lastRow="0" w:firstColumn="1" w:lastColumn="0" w:noHBand="0" w:noVBand="1"/>
      </w:tblPr>
      <w:tblGrid>
        <w:gridCol w:w="1283"/>
        <w:gridCol w:w="6020"/>
        <w:gridCol w:w="1340"/>
        <w:gridCol w:w="1176"/>
      </w:tblGrid>
      <w:tr w:rsidR="00C854B1" w:rsidRPr="005A7013" w14:paraId="0A71C684" w14:textId="5F328B79" w:rsidTr="00C854B1">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60AA8D08" w14:textId="38430DBA" w:rsidR="00C854B1" w:rsidRPr="005A7013" w:rsidRDefault="00C854B1" w:rsidP="000E552B">
            <w:pPr>
              <w:rPr>
                <w:b/>
                <w:bCs/>
                <w:lang w:eastAsia="en-US"/>
              </w:rPr>
            </w:pPr>
            <w:r w:rsidRPr="005A7013">
              <w:rPr>
                <w:b/>
                <w:bCs/>
                <w:lang w:eastAsia="en-US"/>
              </w:rPr>
              <w:t>A101302 Tekuće donacije udrugama</w:t>
            </w:r>
          </w:p>
        </w:tc>
        <w:tc>
          <w:tcPr>
            <w:tcW w:w="1340" w:type="dxa"/>
            <w:tcBorders>
              <w:top w:val="single" w:sz="4" w:space="0" w:color="auto"/>
              <w:left w:val="single" w:sz="4" w:space="0" w:color="auto"/>
              <w:bottom w:val="single" w:sz="4" w:space="0" w:color="auto"/>
              <w:right w:val="single" w:sz="4" w:space="0" w:color="auto"/>
            </w:tcBorders>
            <w:noWrap/>
            <w:hideMark/>
          </w:tcPr>
          <w:p w14:paraId="09F155B5" w14:textId="618EFBFA" w:rsidR="00C854B1" w:rsidRPr="005A7013" w:rsidRDefault="007D361B" w:rsidP="000E552B">
            <w:pPr>
              <w:jc w:val="right"/>
              <w:rPr>
                <w:b/>
                <w:bCs/>
                <w:lang w:eastAsia="en-US"/>
              </w:rPr>
            </w:pPr>
            <w:r w:rsidRPr="005A7013">
              <w:rPr>
                <w:b/>
                <w:bCs/>
                <w:lang w:eastAsia="en-US"/>
              </w:rPr>
              <w:t>21</w:t>
            </w:r>
            <w:r w:rsidR="00C854B1" w:rsidRPr="005A7013">
              <w:rPr>
                <w:b/>
                <w:bCs/>
                <w:lang w:eastAsia="en-US"/>
              </w:rPr>
              <w:t>.000,00</w:t>
            </w:r>
          </w:p>
        </w:tc>
        <w:tc>
          <w:tcPr>
            <w:tcW w:w="1133" w:type="dxa"/>
            <w:tcBorders>
              <w:top w:val="single" w:sz="4" w:space="0" w:color="auto"/>
              <w:left w:val="single" w:sz="4" w:space="0" w:color="auto"/>
              <w:bottom w:val="single" w:sz="4" w:space="0" w:color="auto"/>
              <w:right w:val="single" w:sz="4" w:space="0" w:color="auto"/>
            </w:tcBorders>
          </w:tcPr>
          <w:p w14:paraId="311D77A6" w14:textId="39607E88" w:rsidR="00C854B1" w:rsidRPr="005A7013" w:rsidRDefault="007D361B" w:rsidP="000E552B">
            <w:pPr>
              <w:jc w:val="right"/>
              <w:rPr>
                <w:b/>
                <w:bCs/>
                <w:lang w:eastAsia="en-US"/>
              </w:rPr>
            </w:pPr>
            <w:r w:rsidRPr="005A7013">
              <w:rPr>
                <w:b/>
                <w:bCs/>
                <w:lang w:eastAsia="en-US"/>
              </w:rPr>
              <w:t>20.852,88</w:t>
            </w:r>
          </w:p>
        </w:tc>
      </w:tr>
      <w:tr w:rsidR="00C854B1" w:rsidRPr="005A7013" w14:paraId="75ACEC32" w14:textId="5283FB36" w:rsidTr="00C854B1">
        <w:trPr>
          <w:trHeight w:val="255"/>
        </w:trPr>
        <w:tc>
          <w:tcPr>
            <w:tcW w:w="1283" w:type="dxa"/>
            <w:tcBorders>
              <w:top w:val="single" w:sz="4" w:space="0" w:color="auto"/>
              <w:left w:val="single" w:sz="4" w:space="0" w:color="auto"/>
              <w:bottom w:val="single" w:sz="4" w:space="0" w:color="auto"/>
              <w:right w:val="single" w:sz="4" w:space="0" w:color="auto"/>
            </w:tcBorders>
            <w:hideMark/>
          </w:tcPr>
          <w:p w14:paraId="058CE8CD" w14:textId="77777777" w:rsidR="00C854B1" w:rsidRPr="005A7013" w:rsidRDefault="00C854B1" w:rsidP="000E552B">
            <w:pPr>
              <w:rPr>
                <w:lang w:eastAsia="en-US"/>
              </w:rPr>
            </w:pPr>
            <w:r w:rsidRPr="005A7013">
              <w:rPr>
                <w:lang w:eastAsia="en-US"/>
              </w:rPr>
              <w:t>38</w:t>
            </w:r>
          </w:p>
        </w:tc>
        <w:tc>
          <w:tcPr>
            <w:tcW w:w="6020" w:type="dxa"/>
            <w:tcBorders>
              <w:top w:val="single" w:sz="4" w:space="0" w:color="auto"/>
              <w:left w:val="single" w:sz="4" w:space="0" w:color="auto"/>
              <w:bottom w:val="single" w:sz="4" w:space="0" w:color="auto"/>
              <w:right w:val="single" w:sz="4" w:space="0" w:color="auto"/>
            </w:tcBorders>
            <w:hideMark/>
          </w:tcPr>
          <w:p w14:paraId="09CBB7B3" w14:textId="77777777" w:rsidR="00C854B1" w:rsidRPr="005A7013" w:rsidRDefault="00C854B1" w:rsidP="000E552B">
            <w:pPr>
              <w:rPr>
                <w:lang w:eastAsia="en-US"/>
              </w:rPr>
            </w:pPr>
            <w:r w:rsidRPr="005A7013">
              <w:rPr>
                <w:lang w:eastAsia="en-US"/>
              </w:rPr>
              <w:t>Ostali rashodi</w:t>
            </w:r>
          </w:p>
        </w:tc>
        <w:tc>
          <w:tcPr>
            <w:tcW w:w="1340" w:type="dxa"/>
            <w:tcBorders>
              <w:top w:val="single" w:sz="4" w:space="0" w:color="auto"/>
              <w:left w:val="single" w:sz="4" w:space="0" w:color="auto"/>
              <w:bottom w:val="single" w:sz="4" w:space="0" w:color="auto"/>
              <w:right w:val="single" w:sz="4" w:space="0" w:color="auto"/>
            </w:tcBorders>
            <w:noWrap/>
            <w:hideMark/>
          </w:tcPr>
          <w:p w14:paraId="6752FC7B" w14:textId="6C3F85FE" w:rsidR="00C854B1" w:rsidRPr="005A7013" w:rsidRDefault="007D361B" w:rsidP="000E552B">
            <w:pPr>
              <w:jc w:val="right"/>
              <w:rPr>
                <w:lang w:eastAsia="en-US"/>
              </w:rPr>
            </w:pPr>
            <w:r w:rsidRPr="005A7013">
              <w:rPr>
                <w:lang w:eastAsia="en-US"/>
              </w:rPr>
              <w:t>21</w:t>
            </w:r>
            <w:r w:rsidR="00C854B1" w:rsidRPr="005A7013">
              <w:rPr>
                <w:lang w:eastAsia="en-US"/>
              </w:rPr>
              <w:t>.000,00</w:t>
            </w:r>
          </w:p>
        </w:tc>
        <w:tc>
          <w:tcPr>
            <w:tcW w:w="1133" w:type="dxa"/>
            <w:tcBorders>
              <w:top w:val="single" w:sz="4" w:space="0" w:color="auto"/>
              <w:left w:val="single" w:sz="4" w:space="0" w:color="auto"/>
              <w:bottom w:val="single" w:sz="4" w:space="0" w:color="auto"/>
              <w:right w:val="single" w:sz="4" w:space="0" w:color="auto"/>
            </w:tcBorders>
          </w:tcPr>
          <w:p w14:paraId="2C4933A4" w14:textId="793475DC" w:rsidR="00C854B1" w:rsidRPr="005A7013" w:rsidRDefault="007D361B" w:rsidP="000E552B">
            <w:pPr>
              <w:jc w:val="right"/>
              <w:rPr>
                <w:lang w:eastAsia="en-US"/>
              </w:rPr>
            </w:pPr>
            <w:r w:rsidRPr="005A7013">
              <w:rPr>
                <w:lang w:eastAsia="en-US"/>
              </w:rPr>
              <w:t>20.852,88</w:t>
            </w:r>
          </w:p>
        </w:tc>
      </w:tr>
      <w:tr w:rsidR="00C854B1" w:rsidRPr="005A7013" w14:paraId="2D40D209" w14:textId="0F4ED912" w:rsidTr="007F54E6">
        <w:trPr>
          <w:trHeight w:val="255"/>
        </w:trPr>
        <w:tc>
          <w:tcPr>
            <w:tcW w:w="1283" w:type="dxa"/>
            <w:tcBorders>
              <w:top w:val="single" w:sz="4" w:space="0" w:color="auto"/>
              <w:left w:val="single" w:sz="4" w:space="0" w:color="auto"/>
              <w:bottom w:val="single" w:sz="4" w:space="0" w:color="auto"/>
              <w:right w:val="single" w:sz="4" w:space="0" w:color="auto"/>
            </w:tcBorders>
            <w:hideMark/>
          </w:tcPr>
          <w:p w14:paraId="05EE417D" w14:textId="77777777" w:rsidR="00C854B1" w:rsidRPr="005A7013" w:rsidRDefault="00C854B1" w:rsidP="000E552B">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20530DB0" w14:textId="35915E1E" w:rsidR="00C854B1" w:rsidRPr="005A7013" w:rsidRDefault="00C854B1" w:rsidP="000E552B">
            <w:pPr>
              <w:rPr>
                <w:lang w:eastAsia="en-US"/>
              </w:rPr>
            </w:pPr>
            <w:r w:rsidRPr="005A7013">
              <w:rPr>
                <w:lang w:eastAsia="en-US"/>
              </w:rPr>
              <w:t>Poticanje rada udruga</w:t>
            </w:r>
          </w:p>
        </w:tc>
        <w:tc>
          <w:tcPr>
            <w:tcW w:w="1133" w:type="dxa"/>
            <w:tcBorders>
              <w:top w:val="single" w:sz="4" w:space="0" w:color="auto"/>
              <w:left w:val="single" w:sz="4" w:space="0" w:color="auto"/>
              <w:bottom w:val="single" w:sz="4" w:space="0" w:color="auto"/>
              <w:right w:val="single" w:sz="4" w:space="0" w:color="auto"/>
            </w:tcBorders>
          </w:tcPr>
          <w:p w14:paraId="5EEA4DBF" w14:textId="77777777" w:rsidR="00C854B1" w:rsidRPr="005A7013" w:rsidRDefault="00C854B1" w:rsidP="000E552B">
            <w:pPr>
              <w:rPr>
                <w:lang w:eastAsia="en-US"/>
              </w:rPr>
            </w:pPr>
          </w:p>
        </w:tc>
      </w:tr>
      <w:tr w:rsidR="00C854B1" w:rsidRPr="005A7013" w14:paraId="42DD88E1" w14:textId="5DB579CB" w:rsidTr="007F54E6">
        <w:trPr>
          <w:trHeight w:val="255"/>
        </w:trPr>
        <w:tc>
          <w:tcPr>
            <w:tcW w:w="1283" w:type="dxa"/>
            <w:tcBorders>
              <w:top w:val="single" w:sz="4" w:space="0" w:color="auto"/>
              <w:left w:val="single" w:sz="4" w:space="0" w:color="auto"/>
              <w:bottom w:val="single" w:sz="4" w:space="0" w:color="auto"/>
              <w:right w:val="single" w:sz="4" w:space="0" w:color="auto"/>
            </w:tcBorders>
            <w:hideMark/>
          </w:tcPr>
          <w:p w14:paraId="2AC6667B" w14:textId="77777777" w:rsidR="00C854B1" w:rsidRPr="005A7013" w:rsidRDefault="00C854B1" w:rsidP="000E552B">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185653E7" w14:textId="17780B51" w:rsidR="00C854B1" w:rsidRPr="005A7013" w:rsidRDefault="00C854B1" w:rsidP="000E552B">
            <w:pPr>
              <w:rPr>
                <w:lang w:eastAsia="en-US"/>
              </w:rPr>
            </w:pPr>
            <w:r w:rsidRPr="005A7013">
              <w:rPr>
                <w:lang w:eastAsia="en-US"/>
              </w:rPr>
              <w:t>Redovan rad i djelovanje udruga</w:t>
            </w:r>
          </w:p>
        </w:tc>
        <w:tc>
          <w:tcPr>
            <w:tcW w:w="1133" w:type="dxa"/>
            <w:tcBorders>
              <w:top w:val="single" w:sz="4" w:space="0" w:color="auto"/>
              <w:left w:val="single" w:sz="4" w:space="0" w:color="auto"/>
              <w:bottom w:val="single" w:sz="4" w:space="0" w:color="auto"/>
              <w:right w:val="single" w:sz="4" w:space="0" w:color="auto"/>
            </w:tcBorders>
          </w:tcPr>
          <w:p w14:paraId="160E3FAF" w14:textId="77777777" w:rsidR="00C854B1" w:rsidRPr="005A7013" w:rsidRDefault="00C854B1" w:rsidP="000E552B">
            <w:pPr>
              <w:rPr>
                <w:lang w:eastAsia="en-US"/>
              </w:rPr>
            </w:pPr>
          </w:p>
        </w:tc>
      </w:tr>
    </w:tbl>
    <w:p w14:paraId="6878A51E" w14:textId="77777777" w:rsidR="006E4590" w:rsidRPr="005A7013" w:rsidRDefault="006E4590" w:rsidP="006E4590">
      <w:pPr>
        <w:rPr>
          <w:b/>
          <w:bCs/>
          <w:i/>
          <w:iCs/>
          <w:u w:val="single"/>
          <w:lang w:eastAsia="en-US"/>
        </w:rPr>
      </w:pPr>
    </w:p>
    <w:tbl>
      <w:tblPr>
        <w:tblStyle w:val="Reetkatablice"/>
        <w:tblW w:w="9776" w:type="dxa"/>
        <w:tblLook w:val="04A0" w:firstRow="1" w:lastRow="0" w:firstColumn="1" w:lastColumn="0" w:noHBand="0" w:noVBand="1"/>
      </w:tblPr>
      <w:tblGrid>
        <w:gridCol w:w="1283"/>
        <w:gridCol w:w="5973"/>
        <w:gridCol w:w="1331"/>
        <w:gridCol w:w="1189"/>
      </w:tblGrid>
      <w:tr w:rsidR="00C854B1" w:rsidRPr="005A7013" w14:paraId="1A561601" w14:textId="1D884B02" w:rsidTr="00C854B1">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77636A2E" w14:textId="11E58D16" w:rsidR="00C854B1" w:rsidRPr="005A7013" w:rsidRDefault="00C854B1" w:rsidP="000E552B">
            <w:pPr>
              <w:rPr>
                <w:b/>
                <w:bCs/>
                <w:lang w:eastAsia="en-US"/>
              </w:rPr>
            </w:pPr>
            <w:r w:rsidRPr="005A7013">
              <w:rPr>
                <w:b/>
                <w:bCs/>
                <w:lang w:eastAsia="en-US"/>
              </w:rPr>
              <w:t>A101303 Rad zdravstvenih neprofitnih organizacija</w:t>
            </w:r>
          </w:p>
        </w:tc>
        <w:tc>
          <w:tcPr>
            <w:tcW w:w="1331" w:type="dxa"/>
            <w:tcBorders>
              <w:top w:val="single" w:sz="4" w:space="0" w:color="auto"/>
              <w:left w:val="single" w:sz="4" w:space="0" w:color="auto"/>
              <w:bottom w:val="single" w:sz="4" w:space="0" w:color="auto"/>
              <w:right w:val="single" w:sz="4" w:space="0" w:color="auto"/>
            </w:tcBorders>
            <w:noWrap/>
            <w:hideMark/>
          </w:tcPr>
          <w:p w14:paraId="3BED5156" w14:textId="32475C2C" w:rsidR="00C854B1" w:rsidRPr="005A7013" w:rsidRDefault="00C854B1" w:rsidP="000E552B">
            <w:pPr>
              <w:jc w:val="right"/>
              <w:rPr>
                <w:b/>
                <w:bCs/>
                <w:lang w:eastAsia="en-US"/>
              </w:rPr>
            </w:pPr>
            <w:r w:rsidRPr="005A7013">
              <w:rPr>
                <w:b/>
                <w:bCs/>
                <w:lang w:eastAsia="en-US"/>
              </w:rPr>
              <w:t>3.</w:t>
            </w:r>
            <w:r w:rsidR="00ED2151" w:rsidRPr="005A7013">
              <w:rPr>
                <w:b/>
                <w:bCs/>
                <w:lang w:eastAsia="en-US"/>
              </w:rPr>
              <w:t>370</w:t>
            </w:r>
            <w:r w:rsidRPr="005A7013">
              <w:rPr>
                <w:b/>
                <w:bCs/>
                <w:lang w:eastAsia="en-US"/>
              </w:rPr>
              <w:t>,00</w:t>
            </w:r>
          </w:p>
        </w:tc>
        <w:tc>
          <w:tcPr>
            <w:tcW w:w="1197" w:type="dxa"/>
            <w:tcBorders>
              <w:top w:val="single" w:sz="4" w:space="0" w:color="auto"/>
              <w:left w:val="single" w:sz="4" w:space="0" w:color="auto"/>
              <w:bottom w:val="single" w:sz="4" w:space="0" w:color="auto"/>
              <w:right w:val="single" w:sz="4" w:space="0" w:color="auto"/>
            </w:tcBorders>
          </w:tcPr>
          <w:p w14:paraId="10B257B5" w14:textId="59C985C0" w:rsidR="00C854B1" w:rsidRPr="005A7013" w:rsidRDefault="00ED2151" w:rsidP="000E552B">
            <w:pPr>
              <w:jc w:val="right"/>
              <w:rPr>
                <w:b/>
                <w:bCs/>
                <w:lang w:eastAsia="en-US"/>
              </w:rPr>
            </w:pPr>
            <w:r w:rsidRPr="005A7013">
              <w:rPr>
                <w:b/>
                <w:bCs/>
                <w:lang w:eastAsia="en-US"/>
              </w:rPr>
              <w:t>3.368,88</w:t>
            </w:r>
          </w:p>
        </w:tc>
      </w:tr>
      <w:tr w:rsidR="00C854B1" w:rsidRPr="005A7013" w14:paraId="2BD07C3D" w14:textId="24DB7546" w:rsidTr="00C854B1">
        <w:trPr>
          <w:trHeight w:val="255"/>
        </w:trPr>
        <w:tc>
          <w:tcPr>
            <w:tcW w:w="1275" w:type="dxa"/>
            <w:tcBorders>
              <w:top w:val="single" w:sz="4" w:space="0" w:color="auto"/>
              <w:left w:val="single" w:sz="4" w:space="0" w:color="auto"/>
              <w:bottom w:val="single" w:sz="4" w:space="0" w:color="auto"/>
              <w:right w:val="single" w:sz="4" w:space="0" w:color="auto"/>
            </w:tcBorders>
            <w:hideMark/>
          </w:tcPr>
          <w:p w14:paraId="18899549" w14:textId="77777777" w:rsidR="00C854B1" w:rsidRPr="005A7013" w:rsidRDefault="00C854B1" w:rsidP="000E552B">
            <w:pPr>
              <w:rPr>
                <w:lang w:eastAsia="en-US"/>
              </w:rPr>
            </w:pPr>
            <w:r w:rsidRPr="005A7013">
              <w:rPr>
                <w:lang w:eastAsia="en-US"/>
              </w:rPr>
              <w:t>38</w:t>
            </w:r>
          </w:p>
        </w:tc>
        <w:tc>
          <w:tcPr>
            <w:tcW w:w="5973" w:type="dxa"/>
            <w:tcBorders>
              <w:top w:val="single" w:sz="4" w:space="0" w:color="auto"/>
              <w:left w:val="single" w:sz="4" w:space="0" w:color="auto"/>
              <w:bottom w:val="single" w:sz="4" w:space="0" w:color="auto"/>
              <w:right w:val="single" w:sz="4" w:space="0" w:color="auto"/>
            </w:tcBorders>
            <w:hideMark/>
          </w:tcPr>
          <w:p w14:paraId="7130C4FE" w14:textId="77777777" w:rsidR="00C854B1" w:rsidRPr="005A7013" w:rsidRDefault="00C854B1" w:rsidP="000E552B">
            <w:pPr>
              <w:rPr>
                <w:lang w:eastAsia="en-US"/>
              </w:rPr>
            </w:pPr>
            <w:r w:rsidRPr="005A7013">
              <w:rPr>
                <w:lang w:eastAsia="en-US"/>
              </w:rPr>
              <w:t>Ostali rashodi</w:t>
            </w:r>
          </w:p>
        </w:tc>
        <w:tc>
          <w:tcPr>
            <w:tcW w:w="1331" w:type="dxa"/>
            <w:tcBorders>
              <w:top w:val="single" w:sz="4" w:space="0" w:color="auto"/>
              <w:left w:val="single" w:sz="4" w:space="0" w:color="auto"/>
              <w:bottom w:val="single" w:sz="4" w:space="0" w:color="auto"/>
              <w:right w:val="single" w:sz="4" w:space="0" w:color="auto"/>
            </w:tcBorders>
            <w:noWrap/>
            <w:hideMark/>
          </w:tcPr>
          <w:p w14:paraId="77023C4E" w14:textId="1FD242C1" w:rsidR="00C854B1" w:rsidRPr="005A7013" w:rsidRDefault="00C854B1" w:rsidP="000E552B">
            <w:pPr>
              <w:jc w:val="right"/>
              <w:rPr>
                <w:lang w:eastAsia="en-US"/>
              </w:rPr>
            </w:pPr>
            <w:r w:rsidRPr="005A7013">
              <w:rPr>
                <w:lang w:eastAsia="en-US"/>
              </w:rPr>
              <w:t>3.</w:t>
            </w:r>
            <w:r w:rsidR="00ED2151" w:rsidRPr="005A7013">
              <w:rPr>
                <w:lang w:eastAsia="en-US"/>
              </w:rPr>
              <w:t>370</w:t>
            </w:r>
            <w:r w:rsidRPr="005A7013">
              <w:rPr>
                <w:lang w:eastAsia="en-US"/>
              </w:rPr>
              <w:t>,00</w:t>
            </w:r>
          </w:p>
        </w:tc>
        <w:tc>
          <w:tcPr>
            <w:tcW w:w="1197" w:type="dxa"/>
            <w:tcBorders>
              <w:top w:val="single" w:sz="4" w:space="0" w:color="auto"/>
              <w:left w:val="single" w:sz="4" w:space="0" w:color="auto"/>
              <w:bottom w:val="single" w:sz="4" w:space="0" w:color="auto"/>
              <w:right w:val="single" w:sz="4" w:space="0" w:color="auto"/>
            </w:tcBorders>
          </w:tcPr>
          <w:p w14:paraId="122ED2F4" w14:textId="6578D8BE" w:rsidR="00C854B1" w:rsidRPr="005A7013" w:rsidRDefault="00ED2151" w:rsidP="000E552B">
            <w:pPr>
              <w:jc w:val="right"/>
              <w:rPr>
                <w:lang w:eastAsia="en-US"/>
              </w:rPr>
            </w:pPr>
            <w:r w:rsidRPr="005A7013">
              <w:rPr>
                <w:lang w:eastAsia="en-US"/>
              </w:rPr>
              <w:t>3.368,88</w:t>
            </w:r>
          </w:p>
        </w:tc>
      </w:tr>
      <w:tr w:rsidR="00C854B1" w:rsidRPr="005A7013" w14:paraId="115EA387" w14:textId="295F89EC" w:rsidTr="006D2F9E">
        <w:trPr>
          <w:trHeight w:val="255"/>
        </w:trPr>
        <w:tc>
          <w:tcPr>
            <w:tcW w:w="1275" w:type="dxa"/>
            <w:tcBorders>
              <w:top w:val="single" w:sz="4" w:space="0" w:color="auto"/>
              <w:left w:val="single" w:sz="4" w:space="0" w:color="auto"/>
              <w:bottom w:val="single" w:sz="4" w:space="0" w:color="auto"/>
              <w:right w:val="single" w:sz="4" w:space="0" w:color="auto"/>
            </w:tcBorders>
            <w:hideMark/>
          </w:tcPr>
          <w:p w14:paraId="783B0C65" w14:textId="77777777" w:rsidR="00C854B1" w:rsidRPr="005A7013" w:rsidRDefault="00C854B1" w:rsidP="000E552B">
            <w:pPr>
              <w:rPr>
                <w:lang w:eastAsia="en-US"/>
              </w:rPr>
            </w:pPr>
            <w:r w:rsidRPr="005A7013">
              <w:rPr>
                <w:lang w:eastAsia="en-US"/>
              </w:rPr>
              <w:t>Ciljevi aktivnosti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0C576F89" w14:textId="6FACE178" w:rsidR="00C854B1" w:rsidRPr="005A7013" w:rsidRDefault="00C854B1" w:rsidP="000E552B">
            <w:pPr>
              <w:rPr>
                <w:lang w:eastAsia="en-US"/>
              </w:rPr>
            </w:pPr>
            <w:r w:rsidRPr="005A7013">
              <w:rPr>
                <w:lang w:eastAsia="en-US"/>
              </w:rPr>
              <w:t>Humanitarni ciljevi i programi od opće koristi</w:t>
            </w:r>
          </w:p>
        </w:tc>
        <w:tc>
          <w:tcPr>
            <w:tcW w:w="1197" w:type="dxa"/>
            <w:tcBorders>
              <w:top w:val="single" w:sz="4" w:space="0" w:color="auto"/>
              <w:left w:val="single" w:sz="4" w:space="0" w:color="auto"/>
              <w:bottom w:val="single" w:sz="4" w:space="0" w:color="auto"/>
              <w:right w:val="single" w:sz="4" w:space="0" w:color="auto"/>
            </w:tcBorders>
          </w:tcPr>
          <w:p w14:paraId="513AEDD0" w14:textId="77777777" w:rsidR="00C854B1" w:rsidRPr="005A7013" w:rsidRDefault="00C854B1" w:rsidP="000E552B">
            <w:pPr>
              <w:rPr>
                <w:lang w:eastAsia="en-US"/>
              </w:rPr>
            </w:pPr>
          </w:p>
        </w:tc>
      </w:tr>
      <w:tr w:rsidR="00C854B1" w:rsidRPr="005A7013" w14:paraId="66BD347D" w14:textId="5CC21E8D" w:rsidTr="006D2F9E">
        <w:trPr>
          <w:trHeight w:val="255"/>
        </w:trPr>
        <w:tc>
          <w:tcPr>
            <w:tcW w:w="1275" w:type="dxa"/>
            <w:tcBorders>
              <w:top w:val="single" w:sz="4" w:space="0" w:color="auto"/>
              <w:left w:val="single" w:sz="4" w:space="0" w:color="auto"/>
              <w:bottom w:val="single" w:sz="4" w:space="0" w:color="auto"/>
              <w:right w:val="single" w:sz="4" w:space="0" w:color="auto"/>
            </w:tcBorders>
            <w:hideMark/>
          </w:tcPr>
          <w:p w14:paraId="76B433D4" w14:textId="77777777" w:rsidR="00C854B1" w:rsidRPr="005A7013" w:rsidRDefault="00C854B1" w:rsidP="000E552B">
            <w:pPr>
              <w:rPr>
                <w:lang w:eastAsia="en-US"/>
              </w:rPr>
            </w:pPr>
            <w:r w:rsidRPr="005A7013">
              <w:rPr>
                <w:lang w:eastAsia="en-US"/>
              </w:rPr>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7A353849" w14:textId="730E5373" w:rsidR="00C854B1" w:rsidRPr="005A7013" w:rsidRDefault="00C854B1" w:rsidP="000E552B">
            <w:pPr>
              <w:rPr>
                <w:lang w:eastAsia="en-US"/>
              </w:rPr>
            </w:pPr>
            <w:r w:rsidRPr="005A7013">
              <w:rPr>
                <w:lang w:eastAsia="en-US"/>
              </w:rPr>
              <w:t>Poboljšanje kvalitete života mještana</w:t>
            </w:r>
          </w:p>
        </w:tc>
        <w:tc>
          <w:tcPr>
            <w:tcW w:w="1197" w:type="dxa"/>
            <w:tcBorders>
              <w:top w:val="single" w:sz="4" w:space="0" w:color="auto"/>
              <w:left w:val="single" w:sz="4" w:space="0" w:color="auto"/>
              <w:bottom w:val="single" w:sz="4" w:space="0" w:color="auto"/>
              <w:right w:val="single" w:sz="4" w:space="0" w:color="auto"/>
            </w:tcBorders>
          </w:tcPr>
          <w:p w14:paraId="1E1AE6D5" w14:textId="77777777" w:rsidR="00C854B1" w:rsidRPr="005A7013" w:rsidRDefault="00C854B1" w:rsidP="000E552B">
            <w:pPr>
              <w:rPr>
                <w:lang w:eastAsia="en-US"/>
              </w:rPr>
            </w:pPr>
          </w:p>
        </w:tc>
      </w:tr>
    </w:tbl>
    <w:p w14:paraId="660F42EE" w14:textId="72879573" w:rsidR="00B812CE" w:rsidRPr="005A7013" w:rsidRDefault="00B812CE" w:rsidP="006E4590">
      <w:pPr>
        <w:rPr>
          <w:b/>
          <w:bCs/>
          <w:i/>
          <w:iCs/>
          <w:u w:val="single"/>
          <w:lang w:eastAsia="en-US"/>
        </w:rPr>
      </w:pPr>
    </w:p>
    <w:p w14:paraId="567D59AF" w14:textId="77777777" w:rsidR="00B812CE" w:rsidRPr="005A7013" w:rsidRDefault="00B812CE" w:rsidP="006E4590">
      <w:pPr>
        <w:rPr>
          <w:b/>
          <w:bCs/>
          <w:i/>
          <w:iCs/>
          <w:u w:val="single"/>
          <w:lang w:eastAsia="en-US"/>
        </w:rPr>
      </w:pPr>
    </w:p>
    <w:tbl>
      <w:tblPr>
        <w:tblStyle w:val="Reetkatablice"/>
        <w:tblW w:w="9776" w:type="dxa"/>
        <w:tblLook w:val="04A0" w:firstRow="1" w:lastRow="0" w:firstColumn="1" w:lastColumn="0" w:noHBand="0" w:noVBand="1"/>
      </w:tblPr>
      <w:tblGrid>
        <w:gridCol w:w="1283"/>
        <w:gridCol w:w="6020"/>
        <w:gridCol w:w="1340"/>
        <w:gridCol w:w="1133"/>
      </w:tblGrid>
      <w:tr w:rsidR="00CD5B2A" w:rsidRPr="005A7013" w14:paraId="0D846AE8" w14:textId="593EA09F" w:rsidTr="00D41D83">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48F5025B" w14:textId="32ECAF95" w:rsidR="00CD5B2A" w:rsidRPr="005A7013" w:rsidRDefault="00CD5B2A" w:rsidP="000E552B">
            <w:pPr>
              <w:rPr>
                <w:b/>
                <w:bCs/>
                <w:lang w:eastAsia="en-US"/>
              </w:rPr>
            </w:pPr>
            <w:r w:rsidRPr="005A7013">
              <w:rPr>
                <w:b/>
                <w:bCs/>
                <w:lang w:eastAsia="en-US"/>
              </w:rPr>
              <w:t>A101304 Tuzemne članarine</w:t>
            </w:r>
          </w:p>
        </w:tc>
        <w:tc>
          <w:tcPr>
            <w:tcW w:w="1340" w:type="dxa"/>
            <w:tcBorders>
              <w:top w:val="single" w:sz="4" w:space="0" w:color="auto"/>
              <w:left w:val="single" w:sz="4" w:space="0" w:color="auto"/>
              <w:bottom w:val="single" w:sz="4" w:space="0" w:color="auto"/>
              <w:right w:val="single" w:sz="4" w:space="0" w:color="auto"/>
            </w:tcBorders>
            <w:noWrap/>
            <w:hideMark/>
          </w:tcPr>
          <w:p w14:paraId="7A68474E" w14:textId="1AECBA1A" w:rsidR="00CD5B2A" w:rsidRPr="005A7013" w:rsidRDefault="00CD5B2A" w:rsidP="000E552B">
            <w:pPr>
              <w:jc w:val="right"/>
              <w:rPr>
                <w:b/>
                <w:bCs/>
                <w:lang w:eastAsia="en-US"/>
              </w:rPr>
            </w:pPr>
            <w:r w:rsidRPr="005A7013">
              <w:rPr>
                <w:b/>
                <w:bCs/>
                <w:lang w:eastAsia="en-US"/>
              </w:rPr>
              <w:t>4.000,00</w:t>
            </w:r>
          </w:p>
        </w:tc>
        <w:tc>
          <w:tcPr>
            <w:tcW w:w="1133" w:type="dxa"/>
            <w:tcBorders>
              <w:top w:val="single" w:sz="4" w:space="0" w:color="auto"/>
              <w:left w:val="single" w:sz="4" w:space="0" w:color="auto"/>
              <w:bottom w:val="single" w:sz="4" w:space="0" w:color="auto"/>
              <w:right w:val="single" w:sz="4" w:space="0" w:color="auto"/>
            </w:tcBorders>
          </w:tcPr>
          <w:p w14:paraId="52A4E859" w14:textId="2019F72E" w:rsidR="00CD5B2A" w:rsidRPr="005A7013" w:rsidRDefault="002872AB" w:rsidP="000E552B">
            <w:pPr>
              <w:jc w:val="right"/>
              <w:rPr>
                <w:b/>
                <w:bCs/>
                <w:lang w:eastAsia="en-US"/>
              </w:rPr>
            </w:pPr>
            <w:r w:rsidRPr="005A7013">
              <w:rPr>
                <w:b/>
                <w:bCs/>
                <w:lang w:eastAsia="en-US"/>
              </w:rPr>
              <w:t>4.00</w:t>
            </w:r>
            <w:r w:rsidR="00CD5B2A" w:rsidRPr="005A7013">
              <w:rPr>
                <w:b/>
                <w:bCs/>
                <w:lang w:eastAsia="en-US"/>
              </w:rPr>
              <w:t>0,00</w:t>
            </w:r>
          </w:p>
        </w:tc>
      </w:tr>
      <w:tr w:rsidR="00CD5B2A" w:rsidRPr="005A7013" w14:paraId="14063356" w14:textId="1B729073" w:rsidTr="00D41D83">
        <w:trPr>
          <w:trHeight w:val="255"/>
        </w:trPr>
        <w:tc>
          <w:tcPr>
            <w:tcW w:w="1283" w:type="dxa"/>
            <w:tcBorders>
              <w:top w:val="single" w:sz="4" w:space="0" w:color="auto"/>
              <w:left w:val="single" w:sz="4" w:space="0" w:color="auto"/>
              <w:bottom w:val="single" w:sz="4" w:space="0" w:color="auto"/>
              <w:right w:val="single" w:sz="4" w:space="0" w:color="auto"/>
            </w:tcBorders>
            <w:hideMark/>
          </w:tcPr>
          <w:p w14:paraId="6B7D5DD8" w14:textId="1A753DAE" w:rsidR="00CD5B2A" w:rsidRPr="005A7013" w:rsidRDefault="00CD5B2A" w:rsidP="000E552B">
            <w:pPr>
              <w:rPr>
                <w:lang w:eastAsia="en-US"/>
              </w:rPr>
            </w:pPr>
            <w:r w:rsidRPr="005A7013">
              <w:rPr>
                <w:lang w:eastAsia="en-US"/>
              </w:rPr>
              <w:t>32</w:t>
            </w:r>
          </w:p>
        </w:tc>
        <w:tc>
          <w:tcPr>
            <w:tcW w:w="6020" w:type="dxa"/>
            <w:tcBorders>
              <w:top w:val="single" w:sz="4" w:space="0" w:color="auto"/>
              <w:left w:val="single" w:sz="4" w:space="0" w:color="auto"/>
              <w:bottom w:val="single" w:sz="4" w:space="0" w:color="auto"/>
              <w:right w:val="single" w:sz="4" w:space="0" w:color="auto"/>
            </w:tcBorders>
            <w:hideMark/>
          </w:tcPr>
          <w:p w14:paraId="4386231A" w14:textId="1C117D17" w:rsidR="00CD5B2A" w:rsidRPr="005A7013" w:rsidRDefault="00CD5B2A" w:rsidP="000E552B">
            <w:pPr>
              <w:rPr>
                <w:lang w:eastAsia="en-US"/>
              </w:rPr>
            </w:pPr>
            <w:r w:rsidRPr="005A7013">
              <w:rPr>
                <w:lang w:eastAsia="en-US"/>
              </w:rPr>
              <w:t>Materijalni rashodi</w:t>
            </w:r>
          </w:p>
        </w:tc>
        <w:tc>
          <w:tcPr>
            <w:tcW w:w="1340" w:type="dxa"/>
            <w:tcBorders>
              <w:top w:val="single" w:sz="4" w:space="0" w:color="auto"/>
              <w:left w:val="single" w:sz="4" w:space="0" w:color="auto"/>
              <w:bottom w:val="single" w:sz="4" w:space="0" w:color="auto"/>
              <w:right w:val="single" w:sz="4" w:space="0" w:color="auto"/>
            </w:tcBorders>
            <w:noWrap/>
            <w:hideMark/>
          </w:tcPr>
          <w:p w14:paraId="0BFD6B33" w14:textId="07C2C413" w:rsidR="00CD5B2A" w:rsidRPr="005A7013" w:rsidRDefault="00CD5B2A" w:rsidP="000E552B">
            <w:pPr>
              <w:jc w:val="right"/>
              <w:rPr>
                <w:lang w:eastAsia="en-US"/>
              </w:rPr>
            </w:pPr>
            <w:r w:rsidRPr="005A7013">
              <w:rPr>
                <w:lang w:eastAsia="en-US"/>
              </w:rPr>
              <w:t>4.000,00</w:t>
            </w:r>
          </w:p>
        </w:tc>
        <w:tc>
          <w:tcPr>
            <w:tcW w:w="1133" w:type="dxa"/>
            <w:tcBorders>
              <w:top w:val="single" w:sz="4" w:space="0" w:color="auto"/>
              <w:left w:val="single" w:sz="4" w:space="0" w:color="auto"/>
              <w:bottom w:val="single" w:sz="4" w:space="0" w:color="auto"/>
              <w:right w:val="single" w:sz="4" w:space="0" w:color="auto"/>
            </w:tcBorders>
          </w:tcPr>
          <w:p w14:paraId="151C57C2" w14:textId="31C9372C" w:rsidR="00CD5B2A" w:rsidRPr="005A7013" w:rsidRDefault="002872AB" w:rsidP="000E552B">
            <w:pPr>
              <w:jc w:val="right"/>
              <w:rPr>
                <w:lang w:eastAsia="en-US"/>
              </w:rPr>
            </w:pPr>
            <w:r w:rsidRPr="005A7013">
              <w:rPr>
                <w:lang w:eastAsia="en-US"/>
              </w:rPr>
              <w:t>4.00</w:t>
            </w:r>
            <w:r w:rsidR="00CD5B2A" w:rsidRPr="005A7013">
              <w:rPr>
                <w:lang w:eastAsia="en-US"/>
              </w:rPr>
              <w:t>0,00</w:t>
            </w:r>
          </w:p>
        </w:tc>
      </w:tr>
      <w:tr w:rsidR="00CD5B2A" w:rsidRPr="005A7013" w14:paraId="557CBCAF" w14:textId="7B5F67FE" w:rsidTr="007077E1">
        <w:trPr>
          <w:trHeight w:val="255"/>
        </w:trPr>
        <w:tc>
          <w:tcPr>
            <w:tcW w:w="1283" w:type="dxa"/>
            <w:tcBorders>
              <w:top w:val="single" w:sz="4" w:space="0" w:color="auto"/>
              <w:left w:val="single" w:sz="4" w:space="0" w:color="auto"/>
              <w:bottom w:val="single" w:sz="4" w:space="0" w:color="auto"/>
              <w:right w:val="single" w:sz="4" w:space="0" w:color="auto"/>
            </w:tcBorders>
            <w:hideMark/>
          </w:tcPr>
          <w:p w14:paraId="4CEC195F" w14:textId="77777777" w:rsidR="00CD5B2A" w:rsidRPr="005A7013" w:rsidRDefault="00CD5B2A" w:rsidP="000E552B">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18963505" w14:textId="63514C92" w:rsidR="00CD5B2A" w:rsidRPr="005A7013" w:rsidRDefault="00CD5B2A" w:rsidP="000E552B">
            <w:pPr>
              <w:rPr>
                <w:lang w:eastAsia="en-US"/>
              </w:rPr>
            </w:pPr>
            <w:r w:rsidRPr="005A7013">
              <w:rPr>
                <w:lang w:eastAsia="en-US"/>
              </w:rPr>
              <w:t>Poticanje mladih na bavljenje sportom</w:t>
            </w:r>
          </w:p>
        </w:tc>
        <w:tc>
          <w:tcPr>
            <w:tcW w:w="1133" w:type="dxa"/>
            <w:tcBorders>
              <w:top w:val="single" w:sz="4" w:space="0" w:color="auto"/>
              <w:left w:val="single" w:sz="4" w:space="0" w:color="auto"/>
              <w:bottom w:val="single" w:sz="4" w:space="0" w:color="auto"/>
              <w:right w:val="single" w:sz="4" w:space="0" w:color="auto"/>
            </w:tcBorders>
          </w:tcPr>
          <w:p w14:paraId="16257629" w14:textId="77777777" w:rsidR="00CD5B2A" w:rsidRPr="005A7013" w:rsidRDefault="00CD5B2A" w:rsidP="000E552B">
            <w:pPr>
              <w:rPr>
                <w:lang w:eastAsia="en-US"/>
              </w:rPr>
            </w:pPr>
          </w:p>
        </w:tc>
      </w:tr>
      <w:tr w:rsidR="00CD5B2A" w:rsidRPr="005A7013" w14:paraId="7DAB6FC5" w14:textId="3632B22D" w:rsidTr="007077E1">
        <w:trPr>
          <w:trHeight w:val="255"/>
        </w:trPr>
        <w:tc>
          <w:tcPr>
            <w:tcW w:w="1283" w:type="dxa"/>
            <w:tcBorders>
              <w:top w:val="single" w:sz="4" w:space="0" w:color="auto"/>
              <w:left w:val="single" w:sz="4" w:space="0" w:color="auto"/>
              <w:bottom w:val="single" w:sz="4" w:space="0" w:color="auto"/>
              <w:right w:val="single" w:sz="4" w:space="0" w:color="auto"/>
            </w:tcBorders>
            <w:hideMark/>
          </w:tcPr>
          <w:p w14:paraId="2D5F646F" w14:textId="77777777" w:rsidR="00CD5B2A" w:rsidRPr="005A7013" w:rsidRDefault="00CD5B2A" w:rsidP="000E552B">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3F9CCE84" w14:textId="0C4E6E16" w:rsidR="00CD5B2A" w:rsidRPr="005A7013" w:rsidRDefault="00CD5B2A" w:rsidP="000E552B">
            <w:pPr>
              <w:rPr>
                <w:lang w:eastAsia="en-US"/>
              </w:rPr>
            </w:pPr>
            <w:r w:rsidRPr="005A7013">
              <w:rPr>
                <w:lang w:eastAsia="en-US"/>
              </w:rPr>
              <w:t>Redovan rad i aktivno djelovanje udruge</w:t>
            </w:r>
          </w:p>
        </w:tc>
        <w:tc>
          <w:tcPr>
            <w:tcW w:w="1133" w:type="dxa"/>
            <w:tcBorders>
              <w:top w:val="single" w:sz="4" w:space="0" w:color="auto"/>
              <w:left w:val="single" w:sz="4" w:space="0" w:color="auto"/>
              <w:bottom w:val="single" w:sz="4" w:space="0" w:color="auto"/>
              <w:right w:val="single" w:sz="4" w:space="0" w:color="auto"/>
            </w:tcBorders>
          </w:tcPr>
          <w:p w14:paraId="51EA336D" w14:textId="77777777" w:rsidR="00CD5B2A" w:rsidRPr="005A7013" w:rsidRDefault="00CD5B2A" w:rsidP="000E552B">
            <w:pPr>
              <w:rPr>
                <w:lang w:eastAsia="en-US"/>
              </w:rPr>
            </w:pPr>
          </w:p>
        </w:tc>
      </w:tr>
    </w:tbl>
    <w:p w14:paraId="58ED3809" w14:textId="77777777" w:rsidR="006E4590" w:rsidRPr="005A7013" w:rsidRDefault="006E4590" w:rsidP="006E4590">
      <w:pPr>
        <w:rPr>
          <w:b/>
          <w:bCs/>
          <w:i/>
          <w:iCs/>
          <w:u w:val="single"/>
          <w:lang w:eastAsia="en-US"/>
        </w:rPr>
      </w:pPr>
    </w:p>
    <w:tbl>
      <w:tblPr>
        <w:tblStyle w:val="Reetkatablice"/>
        <w:tblW w:w="9776" w:type="dxa"/>
        <w:tblLook w:val="04A0" w:firstRow="1" w:lastRow="0" w:firstColumn="1" w:lastColumn="0" w:noHBand="0" w:noVBand="1"/>
      </w:tblPr>
      <w:tblGrid>
        <w:gridCol w:w="1283"/>
        <w:gridCol w:w="6020"/>
        <w:gridCol w:w="1340"/>
        <w:gridCol w:w="1133"/>
      </w:tblGrid>
      <w:tr w:rsidR="00CD5B2A" w:rsidRPr="005A7013" w14:paraId="589B4927" w14:textId="094750FA" w:rsidTr="00D41D83">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1F8B84BE" w14:textId="4CDC7368" w:rsidR="00CD5B2A" w:rsidRPr="005A7013" w:rsidRDefault="00CD5B2A" w:rsidP="000E552B">
            <w:pPr>
              <w:rPr>
                <w:b/>
                <w:bCs/>
                <w:lang w:eastAsia="en-US"/>
              </w:rPr>
            </w:pPr>
            <w:r w:rsidRPr="005A7013">
              <w:rPr>
                <w:b/>
                <w:bCs/>
                <w:lang w:eastAsia="en-US"/>
              </w:rPr>
              <w:t>A101305 Rad humanitarnih organizacija</w:t>
            </w:r>
          </w:p>
        </w:tc>
        <w:tc>
          <w:tcPr>
            <w:tcW w:w="1340" w:type="dxa"/>
            <w:tcBorders>
              <w:top w:val="single" w:sz="4" w:space="0" w:color="auto"/>
              <w:left w:val="single" w:sz="4" w:space="0" w:color="auto"/>
              <w:bottom w:val="single" w:sz="4" w:space="0" w:color="auto"/>
              <w:right w:val="single" w:sz="4" w:space="0" w:color="auto"/>
            </w:tcBorders>
            <w:noWrap/>
            <w:hideMark/>
          </w:tcPr>
          <w:p w14:paraId="46702DD6" w14:textId="32DB3F76" w:rsidR="00CD5B2A" w:rsidRPr="005A7013" w:rsidRDefault="00CD5B2A" w:rsidP="000E552B">
            <w:pPr>
              <w:jc w:val="right"/>
              <w:rPr>
                <w:b/>
                <w:bCs/>
                <w:lang w:eastAsia="en-US"/>
              </w:rPr>
            </w:pPr>
            <w:r w:rsidRPr="005A7013">
              <w:rPr>
                <w:b/>
                <w:bCs/>
                <w:lang w:eastAsia="en-US"/>
              </w:rPr>
              <w:t>700,00</w:t>
            </w:r>
          </w:p>
        </w:tc>
        <w:tc>
          <w:tcPr>
            <w:tcW w:w="1133" w:type="dxa"/>
            <w:tcBorders>
              <w:top w:val="single" w:sz="4" w:space="0" w:color="auto"/>
              <w:left w:val="single" w:sz="4" w:space="0" w:color="auto"/>
              <w:bottom w:val="single" w:sz="4" w:space="0" w:color="auto"/>
              <w:right w:val="single" w:sz="4" w:space="0" w:color="auto"/>
            </w:tcBorders>
          </w:tcPr>
          <w:p w14:paraId="0FFA3342" w14:textId="0F39B60E" w:rsidR="00CD5B2A" w:rsidRPr="005A7013" w:rsidRDefault="00AA03BB" w:rsidP="000E552B">
            <w:pPr>
              <w:jc w:val="right"/>
              <w:rPr>
                <w:b/>
                <w:bCs/>
                <w:lang w:eastAsia="en-US"/>
              </w:rPr>
            </w:pPr>
            <w:r w:rsidRPr="005A7013">
              <w:rPr>
                <w:b/>
                <w:bCs/>
                <w:lang w:eastAsia="en-US"/>
              </w:rPr>
              <w:t>70</w:t>
            </w:r>
            <w:r w:rsidR="00CD5B2A" w:rsidRPr="005A7013">
              <w:rPr>
                <w:b/>
                <w:bCs/>
                <w:lang w:eastAsia="en-US"/>
              </w:rPr>
              <w:t>0,00</w:t>
            </w:r>
          </w:p>
        </w:tc>
      </w:tr>
      <w:tr w:rsidR="00CD5B2A" w:rsidRPr="005A7013" w14:paraId="5A7E5FCC" w14:textId="0C8D1371" w:rsidTr="00D41D83">
        <w:trPr>
          <w:trHeight w:val="255"/>
        </w:trPr>
        <w:tc>
          <w:tcPr>
            <w:tcW w:w="1283" w:type="dxa"/>
            <w:tcBorders>
              <w:top w:val="single" w:sz="4" w:space="0" w:color="auto"/>
              <w:left w:val="single" w:sz="4" w:space="0" w:color="auto"/>
              <w:bottom w:val="single" w:sz="4" w:space="0" w:color="auto"/>
              <w:right w:val="single" w:sz="4" w:space="0" w:color="auto"/>
            </w:tcBorders>
            <w:hideMark/>
          </w:tcPr>
          <w:p w14:paraId="1E1BD03E" w14:textId="77777777" w:rsidR="00CD5B2A" w:rsidRPr="005A7013" w:rsidRDefault="00CD5B2A" w:rsidP="000E552B">
            <w:pPr>
              <w:rPr>
                <w:lang w:eastAsia="en-US"/>
              </w:rPr>
            </w:pPr>
            <w:r w:rsidRPr="005A7013">
              <w:rPr>
                <w:lang w:eastAsia="en-US"/>
              </w:rPr>
              <w:t>38</w:t>
            </w:r>
          </w:p>
        </w:tc>
        <w:tc>
          <w:tcPr>
            <w:tcW w:w="6020" w:type="dxa"/>
            <w:tcBorders>
              <w:top w:val="single" w:sz="4" w:space="0" w:color="auto"/>
              <w:left w:val="single" w:sz="4" w:space="0" w:color="auto"/>
              <w:bottom w:val="single" w:sz="4" w:space="0" w:color="auto"/>
              <w:right w:val="single" w:sz="4" w:space="0" w:color="auto"/>
            </w:tcBorders>
            <w:hideMark/>
          </w:tcPr>
          <w:p w14:paraId="2C109438" w14:textId="77777777" w:rsidR="00CD5B2A" w:rsidRPr="005A7013" w:rsidRDefault="00CD5B2A" w:rsidP="000E552B">
            <w:pPr>
              <w:rPr>
                <w:lang w:eastAsia="en-US"/>
              </w:rPr>
            </w:pPr>
            <w:r w:rsidRPr="005A7013">
              <w:rPr>
                <w:lang w:eastAsia="en-US"/>
              </w:rPr>
              <w:t>Ostali rashodi</w:t>
            </w:r>
          </w:p>
        </w:tc>
        <w:tc>
          <w:tcPr>
            <w:tcW w:w="1340" w:type="dxa"/>
            <w:tcBorders>
              <w:top w:val="single" w:sz="4" w:space="0" w:color="auto"/>
              <w:left w:val="single" w:sz="4" w:space="0" w:color="auto"/>
              <w:bottom w:val="single" w:sz="4" w:space="0" w:color="auto"/>
              <w:right w:val="single" w:sz="4" w:space="0" w:color="auto"/>
            </w:tcBorders>
            <w:noWrap/>
            <w:hideMark/>
          </w:tcPr>
          <w:p w14:paraId="1312FCF1" w14:textId="4725B24F" w:rsidR="00CD5B2A" w:rsidRPr="005A7013" w:rsidRDefault="00CD5B2A" w:rsidP="000E552B">
            <w:pPr>
              <w:jc w:val="right"/>
              <w:rPr>
                <w:lang w:eastAsia="en-US"/>
              </w:rPr>
            </w:pPr>
            <w:r w:rsidRPr="005A7013">
              <w:rPr>
                <w:lang w:eastAsia="en-US"/>
              </w:rPr>
              <w:t>700,00</w:t>
            </w:r>
          </w:p>
        </w:tc>
        <w:tc>
          <w:tcPr>
            <w:tcW w:w="1133" w:type="dxa"/>
            <w:tcBorders>
              <w:top w:val="single" w:sz="4" w:space="0" w:color="auto"/>
              <w:left w:val="single" w:sz="4" w:space="0" w:color="auto"/>
              <w:bottom w:val="single" w:sz="4" w:space="0" w:color="auto"/>
              <w:right w:val="single" w:sz="4" w:space="0" w:color="auto"/>
            </w:tcBorders>
          </w:tcPr>
          <w:p w14:paraId="1B2F8CD3" w14:textId="054FE594" w:rsidR="00CD5B2A" w:rsidRPr="005A7013" w:rsidRDefault="00AA03BB" w:rsidP="000E552B">
            <w:pPr>
              <w:jc w:val="right"/>
              <w:rPr>
                <w:lang w:eastAsia="en-US"/>
              </w:rPr>
            </w:pPr>
            <w:r w:rsidRPr="005A7013">
              <w:rPr>
                <w:lang w:eastAsia="en-US"/>
              </w:rPr>
              <w:t>70</w:t>
            </w:r>
            <w:r w:rsidR="00CD5B2A" w:rsidRPr="005A7013">
              <w:rPr>
                <w:lang w:eastAsia="en-US"/>
              </w:rPr>
              <w:t>0,00</w:t>
            </w:r>
          </w:p>
        </w:tc>
      </w:tr>
      <w:tr w:rsidR="00CD5B2A" w:rsidRPr="005A7013" w14:paraId="4E1F1C3D" w14:textId="0A3A4C07" w:rsidTr="002726BE">
        <w:trPr>
          <w:trHeight w:val="255"/>
        </w:trPr>
        <w:tc>
          <w:tcPr>
            <w:tcW w:w="1283" w:type="dxa"/>
            <w:tcBorders>
              <w:top w:val="single" w:sz="4" w:space="0" w:color="auto"/>
              <w:left w:val="single" w:sz="4" w:space="0" w:color="auto"/>
              <w:bottom w:val="single" w:sz="4" w:space="0" w:color="auto"/>
              <w:right w:val="single" w:sz="4" w:space="0" w:color="auto"/>
            </w:tcBorders>
            <w:hideMark/>
          </w:tcPr>
          <w:p w14:paraId="3D2E026E" w14:textId="77777777" w:rsidR="00CD5B2A" w:rsidRPr="005A7013" w:rsidRDefault="00CD5B2A" w:rsidP="000E552B">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29201054" w14:textId="6BD8361E" w:rsidR="00CD5B2A" w:rsidRPr="005A7013" w:rsidRDefault="00CD5B2A" w:rsidP="000E552B">
            <w:pPr>
              <w:rPr>
                <w:lang w:eastAsia="en-US"/>
              </w:rPr>
            </w:pPr>
            <w:r w:rsidRPr="005A7013">
              <w:rPr>
                <w:lang w:eastAsia="en-US"/>
              </w:rPr>
              <w:t>Poticanje na humanitarni rad</w:t>
            </w:r>
          </w:p>
        </w:tc>
        <w:tc>
          <w:tcPr>
            <w:tcW w:w="1133" w:type="dxa"/>
            <w:tcBorders>
              <w:top w:val="single" w:sz="4" w:space="0" w:color="auto"/>
              <w:left w:val="single" w:sz="4" w:space="0" w:color="auto"/>
              <w:bottom w:val="single" w:sz="4" w:space="0" w:color="auto"/>
              <w:right w:val="single" w:sz="4" w:space="0" w:color="auto"/>
            </w:tcBorders>
          </w:tcPr>
          <w:p w14:paraId="7983660E" w14:textId="77777777" w:rsidR="00CD5B2A" w:rsidRPr="005A7013" w:rsidRDefault="00CD5B2A" w:rsidP="000E552B">
            <w:pPr>
              <w:rPr>
                <w:lang w:eastAsia="en-US"/>
              </w:rPr>
            </w:pPr>
          </w:p>
        </w:tc>
      </w:tr>
      <w:tr w:rsidR="00CD5B2A" w:rsidRPr="005A7013" w14:paraId="606293A4" w14:textId="40EF2C29" w:rsidTr="00D41D83">
        <w:trPr>
          <w:trHeight w:val="255"/>
        </w:trPr>
        <w:tc>
          <w:tcPr>
            <w:tcW w:w="1283" w:type="dxa"/>
            <w:tcBorders>
              <w:top w:val="single" w:sz="4" w:space="0" w:color="auto"/>
              <w:left w:val="single" w:sz="4" w:space="0" w:color="auto"/>
              <w:bottom w:val="single" w:sz="4" w:space="0" w:color="auto"/>
              <w:right w:val="single" w:sz="4" w:space="0" w:color="auto"/>
            </w:tcBorders>
            <w:hideMark/>
          </w:tcPr>
          <w:p w14:paraId="1A8B3311" w14:textId="77777777" w:rsidR="00CD5B2A" w:rsidRPr="005A7013" w:rsidRDefault="00CD5B2A" w:rsidP="000E552B">
            <w:pPr>
              <w:rPr>
                <w:lang w:eastAsia="en-US"/>
              </w:rPr>
            </w:pPr>
            <w:r w:rsidRPr="005A7013">
              <w:rPr>
                <w:lang w:eastAsia="en-US"/>
              </w:rPr>
              <w:lastRenderedPageBreak/>
              <w:t>Pokazatelji uspješnosti</w:t>
            </w:r>
          </w:p>
        </w:tc>
        <w:tc>
          <w:tcPr>
            <w:tcW w:w="7360" w:type="dxa"/>
            <w:gridSpan w:val="2"/>
            <w:tcBorders>
              <w:top w:val="single" w:sz="4" w:space="0" w:color="auto"/>
              <w:left w:val="single" w:sz="4" w:space="0" w:color="auto"/>
              <w:bottom w:val="single" w:sz="4" w:space="0" w:color="auto"/>
              <w:right w:val="single" w:sz="4" w:space="0" w:color="auto"/>
            </w:tcBorders>
          </w:tcPr>
          <w:p w14:paraId="6932E405" w14:textId="3D9E409A" w:rsidR="00CD5B2A" w:rsidRPr="005A7013" w:rsidRDefault="00CD5B2A" w:rsidP="000E552B">
            <w:pPr>
              <w:rPr>
                <w:lang w:eastAsia="en-US"/>
              </w:rPr>
            </w:pPr>
            <w:r w:rsidRPr="005A7013">
              <w:rPr>
                <w:lang w:eastAsia="en-US"/>
              </w:rPr>
              <w:t>Redovan rad i djelovanje humanitarnih udruga</w:t>
            </w:r>
          </w:p>
        </w:tc>
        <w:tc>
          <w:tcPr>
            <w:tcW w:w="1133" w:type="dxa"/>
            <w:tcBorders>
              <w:top w:val="single" w:sz="4" w:space="0" w:color="auto"/>
              <w:left w:val="single" w:sz="4" w:space="0" w:color="auto"/>
              <w:bottom w:val="single" w:sz="4" w:space="0" w:color="auto"/>
              <w:right w:val="single" w:sz="4" w:space="0" w:color="auto"/>
            </w:tcBorders>
          </w:tcPr>
          <w:p w14:paraId="327DEB26" w14:textId="77777777" w:rsidR="00CD5B2A" w:rsidRPr="005A7013" w:rsidRDefault="00CD5B2A" w:rsidP="000E552B">
            <w:pPr>
              <w:rPr>
                <w:lang w:eastAsia="en-US"/>
              </w:rPr>
            </w:pPr>
          </w:p>
        </w:tc>
      </w:tr>
    </w:tbl>
    <w:p w14:paraId="4BC725EA" w14:textId="32065601" w:rsidR="004112E6" w:rsidRPr="005A7013" w:rsidRDefault="004112E6" w:rsidP="00427DB1">
      <w:pPr>
        <w:rPr>
          <w:lang w:eastAsia="en-US"/>
        </w:rPr>
      </w:pPr>
    </w:p>
    <w:p w14:paraId="1DDB34BE" w14:textId="77777777" w:rsidR="003C68B9" w:rsidRPr="005A7013" w:rsidRDefault="003C68B9" w:rsidP="00427DB1">
      <w:pPr>
        <w:rPr>
          <w:lang w:eastAsia="en-US"/>
        </w:rPr>
      </w:pPr>
    </w:p>
    <w:p w14:paraId="2902C5D4" w14:textId="77777777" w:rsidR="003C68B9" w:rsidRPr="005A7013" w:rsidRDefault="003C68B9" w:rsidP="00427DB1">
      <w:pPr>
        <w:rPr>
          <w:lang w:eastAsia="en-US"/>
        </w:rPr>
      </w:pPr>
    </w:p>
    <w:p w14:paraId="2BDD6459" w14:textId="77777777" w:rsidR="006E4590" w:rsidRPr="005A7013" w:rsidRDefault="006E4590" w:rsidP="006E4590">
      <w:pPr>
        <w:rPr>
          <w:b/>
          <w:bCs/>
          <w:i/>
          <w:iCs/>
          <w:u w:val="single"/>
          <w:lang w:eastAsia="en-US"/>
        </w:rPr>
      </w:pPr>
    </w:p>
    <w:tbl>
      <w:tblPr>
        <w:tblStyle w:val="Reetkatablice"/>
        <w:tblW w:w="9776" w:type="dxa"/>
        <w:tblLook w:val="04A0" w:firstRow="1" w:lastRow="0" w:firstColumn="1" w:lastColumn="0" w:noHBand="0" w:noVBand="1"/>
      </w:tblPr>
      <w:tblGrid>
        <w:gridCol w:w="1283"/>
        <w:gridCol w:w="5973"/>
        <w:gridCol w:w="1331"/>
        <w:gridCol w:w="1189"/>
      </w:tblGrid>
      <w:tr w:rsidR="003C3F7F" w:rsidRPr="005A7013" w14:paraId="73B95B19" w14:textId="52EEA055" w:rsidTr="00D41D83">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675F76AF" w14:textId="0EA80144" w:rsidR="003C3F7F" w:rsidRPr="005A7013" w:rsidRDefault="003C3F7F" w:rsidP="000E552B">
            <w:pPr>
              <w:rPr>
                <w:b/>
                <w:bCs/>
                <w:lang w:eastAsia="en-US"/>
              </w:rPr>
            </w:pPr>
            <w:r w:rsidRPr="005A7013">
              <w:rPr>
                <w:b/>
                <w:bCs/>
                <w:lang w:eastAsia="en-US"/>
              </w:rPr>
              <w:t>A101307 Tekuće donacije vjerskim organizacijama</w:t>
            </w:r>
          </w:p>
        </w:tc>
        <w:tc>
          <w:tcPr>
            <w:tcW w:w="1331" w:type="dxa"/>
            <w:tcBorders>
              <w:top w:val="single" w:sz="4" w:space="0" w:color="auto"/>
              <w:left w:val="single" w:sz="4" w:space="0" w:color="auto"/>
              <w:bottom w:val="single" w:sz="4" w:space="0" w:color="auto"/>
              <w:right w:val="single" w:sz="4" w:space="0" w:color="auto"/>
            </w:tcBorders>
            <w:noWrap/>
            <w:hideMark/>
          </w:tcPr>
          <w:p w14:paraId="5458F4EF" w14:textId="6902FC5A" w:rsidR="003C3F7F" w:rsidRPr="005A7013" w:rsidRDefault="003C3F7F" w:rsidP="000E552B">
            <w:pPr>
              <w:jc w:val="right"/>
              <w:rPr>
                <w:b/>
                <w:bCs/>
                <w:lang w:eastAsia="en-US"/>
              </w:rPr>
            </w:pPr>
            <w:r w:rsidRPr="005A7013">
              <w:rPr>
                <w:b/>
                <w:bCs/>
                <w:lang w:eastAsia="en-US"/>
              </w:rPr>
              <w:t>2.000,00</w:t>
            </w:r>
          </w:p>
        </w:tc>
        <w:tc>
          <w:tcPr>
            <w:tcW w:w="1197" w:type="dxa"/>
            <w:tcBorders>
              <w:top w:val="single" w:sz="4" w:space="0" w:color="auto"/>
              <w:left w:val="single" w:sz="4" w:space="0" w:color="auto"/>
              <w:bottom w:val="single" w:sz="4" w:space="0" w:color="auto"/>
              <w:right w:val="single" w:sz="4" w:space="0" w:color="auto"/>
            </w:tcBorders>
          </w:tcPr>
          <w:p w14:paraId="2789C1A9" w14:textId="258067C1" w:rsidR="003C3F7F" w:rsidRPr="005A7013" w:rsidRDefault="00D41D83" w:rsidP="000E552B">
            <w:pPr>
              <w:jc w:val="right"/>
              <w:rPr>
                <w:b/>
                <w:bCs/>
                <w:lang w:eastAsia="en-US"/>
              </w:rPr>
            </w:pPr>
            <w:r w:rsidRPr="005A7013">
              <w:rPr>
                <w:b/>
                <w:bCs/>
                <w:lang w:eastAsia="en-US"/>
              </w:rPr>
              <w:t>2.000</w:t>
            </w:r>
            <w:r w:rsidR="003C3F7F" w:rsidRPr="005A7013">
              <w:rPr>
                <w:b/>
                <w:bCs/>
                <w:lang w:eastAsia="en-US"/>
              </w:rPr>
              <w:t>,00</w:t>
            </w:r>
          </w:p>
        </w:tc>
      </w:tr>
      <w:tr w:rsidR="003C3F7F" w:rsidRPr="005A7013" w14:paraId="4B4BAFC7" w14:textId="6AD72FA2" w:rsidTr="00D41D83">
        <w:trPr>
          <w:trHeight w:val="255"/>
        </w:trPr>
        <w:tc>
          <w:tcPr>
            <w:tcW w:w="1275" w:type="dxa"/>
            <w:tcBorders>
              <w:top w:val="single" w:sz="4" w:space="0" w:color="auto"/>
              <w:left w:val="single" w:sz="4" w:space="0" w:color="auto"/>
              <w:bottom w:val="single" w:sz="4" w:space="0" w:color="auto"/>
              <w:right w:val="single" w:sz="4" w:space="0" w:color="auto"/>
            </w:tcBorders>
            <w:hideMark/>
          </w:tcPr>
          <w:p w14:paraId="298A02DC" w14:textId="77777777" w:rsidR="003C3F7F" w:rsidRPr="005A7013" w:rsidRDefault="003C3F7F" w:rsidP="000E552B">
            <w:pPr>
              <w:rPr>
                <w:lang w:eastAsia="en-US"/>
              </w:rPr>
            </w:pPr>
            <w:r w:rsidRPr="005A7013">
              <w:rPr>
                <w:lang w:eastAsia="en-US"/>
              </w:rPr>
              <w:t>38</w:t>
            </w:r>
          </w:p>
        </w:tc>
        <w:tc>
          <w:tcPr>
            <w:tcW w:w="5973" w:type="dxa"/>
            <w:tcBorders>
              <w:top w:val="single" w:sz="4" w:space="0" w:color="auto"/>
              <w:left w:val="single" w:sz="4" w:space="0" w:color="auto"/>
              <w:bottom w:val="single" w:sz="4" w:space="0" w:color="auto"/>
              <w:right w:val="single" w:sz="4" w:space="0" w:color="auto"/>
            </w:tcBorders>
            <w:hideMark/>
          </w:tcPr>
          <w:p w14:paraId="2E9C707D" w14:textId="77777777" w:rsidR="003C3F7F" w:rsidRPr="005A7013" w:rsidRDefault="003C3F7F" w:rsidP="000E552B">
            <w:pPr>
              <w:rPr>
                <w:lang w:eastAsia="en-US"/>
              </w:rPr>
            </w:pPr>
            <w:r w:rsidRPr="005A7013">
              <w:rPr>
                <w:lang w:eastAsia="en-US"/>
              </w:rPr>
              <w:t>Ostali rashodi</w:t>
            </w:r>
          </w:p>
        </w:tc>
        <w:tc>
          <w:tcPr>
            <w:tcW w:w="1331" w:type="dxa"/>
            <w:tcBorders>
              <w:top w:val="single" w:sz="4" w:space="0" w:color="auto"/>
              <w:left w:val="single" w:sz="4" w:space="0" w:color="auto"/>
              <w:bottom w:val="single" w:sz="4" w:space="0" w:color="auto"/>
              <w:right w:val="single" w:sz="4" w:space="0" w:color="auto"/>
            </w:tcBorders>
            <w:noWrap/>
            <w:hideMark/>
          </w:tcPr>
          <w:p w14:paraId="42943896" w14:textId="36BCD99F" w:rsidR="003C3F7F" w:rsidRPr="005A7013" w:rsidRDefault="003C3F7F" w:rsidP="000E552B">
            <w:pPr>
              <w:jc w:val="right"/>
              <w:rPr>
                <w:lang w:eastAsia="en-US"/>
              </w:rPr>
            </w:pPr>
            <w:r w:rsidRPr="005A7013">
              <w:rPr>
                <w:lang w:eastAsia="en-US"/>
              </w:rPr>
              <w:t>2.000,00</w:t>
            </w:r>
          </w:p>
        </w:tc>
        <w:tc>
          <w:tcPr>
            <w:tcW w:w="1197" w:type="dxa"/>
            <w:tcBorders>
              <w:top w:val="single" w:sz="4" w:space="0" w:color="auto"/>
              <w:left w:val="single" w:sz="4" w:space="0" w:color="auto"/>
              <w:bottom w:val="single" w:sz="4" w:space="0" w:color="auto"/>
              <w:right w:val="single" w:sz="4" w:space="0" w:color="auto"/>
            </w:tcBorders>
          </w:tcPr>
          <w:p w14:paraId="5C4B3F61" w14:textId="5207211B" w:rsidR="003C3F7F" w:rsidRPr="005A7013" w:rsidRDefault="00D41D83" w:rsidP="000E552B">
            <w:pPr>
              <w:jc w:val="right"/>
              <w:rPr>
                <w:lang w:eastAsia="en-US"/>
              </w:rPr>
            </w:pPr>
            <w:r w:rsidRPr="005A7013">
              <w:rPr>
                <w:lang w:eastAsia="en-US"/>
              </w:rPr>
              <w:t>2.000,</w:t>
            </w:r>
            <w:r w:rsidR="003C3F7F" w:rsidRPr="005A7013">
              <w:rPr>
                <w:lang w:eastAsia="en-US"/>
              </w:rPr>
              <w:t>00</w:t>
            </w:r>
          </w:p>
        </w:tc>
      </w:tr>
      <w:tr w:rsidR="003C3F7F" w:rsidRPr="005A7013" w14:paraId="0B0F6A97" w14:textId="4DCB4ADF" w:rsidTr="00BB28D3">
        <w:trPr>
          <w:trHeight w:val="255"/>
        </w:trPr>
        <w:tc>
          <w:tcPr>
            <w:tcW w:w="1275" w:type="dxa"/>
            <w:tcBorders>
              <w:top w:val="single" w:sz="4" w:space="0" w:color="auto"/>
              <w:left w:val="single" w:sz="4" w:space="0" w:color="auto"/>
              <w:bottom w:val="single" w:sz="4" w:space="0" w:color="auto"/>
              <w:right w:val="single" w:sz="4" w:space="0" w:color="auto"/>
            </w:tcBorders>
            <w:hideMark/>
          </w:tcPr>
          <w:p w14:paraId="31A3449A" w14:textId="77777777" w:rsidR="003C3F7F" w:rsidRPr="005A7013" w:rsidRDefault="003C3F7F" w:rsidP="000E552B">
            <w:pPr>
              <w:rPr>
                <w:lang w:eastAsia="en-US"/>
              </w:rPr>
            </w:pPr>
            <w:r w:rsidRPr="005A7013">
              <w:rPr>
                <w:lang w:eastAsia="en-US"/>
              </w:rPr>
              <w:t>Ciljevi aktivnosti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5F8BA395" w14:textId="7339B06F" w:rsidR="003C3F7F" w:rsidRPr="005A7013" w:rsidRDefault="003C3F7F" w:rsidP="000E552B">
            <w:pPr>
              <w:rPr>
                <w:lang w:eastAsia="en-US"/>
              </w:rPr>
            </w:pPr>
            <w:r w:rsidRPr="005A7013">
              <w:rPr>
                <w:lang w:eastAsia="en-US"/>
              </w:rPr>
              <w:t>Opremanje prostora</w:t>
            </w:r>
          </w:p>
        </w:tc>
        <w:tc>
          <w:tcPr>
            <w:tcW w:w="1197" w:type="dxa"/>
            <w:tcBorders>
              <w:top w:val="single" w:sz="4" w:space="0" w:color="auto"/>
              <w:left w:val="single" w:sz="4" w:space="0" w:color="auto"/>
              <w:bottom w:val="single" w:sz="4" w:space="0" w:color="auto"/>
              <w:right w:val="single" w:sz="4" w:space="0" w:color="auto"/>
            </w:tcBorders>
          </w:tcPr>
          <w:p w14:paraId="0B0436AA" w14:textId="77777777" w:rsidR="003C3F7F" w:rsidRPr="005A7013" w:rsidRDefault="003C3F7F" w:rsidP="000E552B">
            <w:pPr>
              <w:rPr>
                <w:lang w:eastAsia="en-US"/>
              </w:rPr>
            </w:pPr>
          </w:p>
        </w:tc>
      </w:tr>
      <w:tr w:rsidR="003C3F7F" w:rsidRPr="005A7013" w14:paraId="641F73A6" w14:textId="3BB1CF94" w:rsidTr="00BB28D3">
        <w:trPr>
          <w:trHeight w:val="255"/>
        </w:trPr>
        <w:tc>
          <w:tcPr>
            <w:tcW w:w="1275" w:type="dxa"/>
            <w:tcBorders>
              <w:top w:val="single" w:sz="4" w:space="0" w:color="auto"/>
              <w:left w:val="single" w:sz="4" w:space="0" w:color="auto"/>
              <w:bottom w:val="single" w:sz="4" w:space="0" w:color="auto"/>
              <w:right w:val="single" w:sz="4" w:space="0" w:color="auto"/>
            </w:tcBorders>
            <w:hideMark/>
          </w:tcPr>
          <w:p w14:paraId="6978E610" w14:textId="77777777" w:rsidR="003C3F7F" w:rsidRPr="005A7013" w:rsidRDefault="003C3F7F" w:rsidP="000E552B">
            <w:pPr>
              <w:rPr>
                <w:lang w:eastAsia="en-US"/>
              </w:rPr>
            </w:pPr>
            <w:r w:rsidRPr="005A7013">
              <w:rPr>
                <w:lang w:eastAsia="en-US"/>
              </w:rPr>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5E1EF164" w14:textId="02C13F7D" w:rsidR="003C3F7F" w:rsidRPr="005A7013" w:rsidRDefault="003C3F7F" w:rsidP="000E552B">
            <w:pPr>
              <w:rPr>
                <w:lang w:eastAsia="en-US"/>
              </w:rPr>
            </w:pPr>
            <w:r w:rsidRPr="005A7013">
              <w:rPr>
                <w:lang w:eastAsia="en-US"/>
              </w:rPr>
              <w:t>Stvaranje boljih uvjeta za korištenje prostora</w:t>
            </w:r>
          </w:p>
        </w:tc>
        <w:tc>
          <w:tcPr>
            <w:tcW w:w="1197" w:type="dxa"/>
            <w:tcBorders>
              <w:top w:val="single" w:sz="4" w:space="0" w:color="auto"/>
              <w:left w:val="single" w:sz="4" w:space="0" w:color="auto"/>
              <w:bottom w:val="single" w:sz="4" w:space="0" w:color="auto"/>
              <w:right w:val="single" w:sz="4" w:space="0" w:color="auto"/>
            </w:tcBorders>
          </w:tcPr>
          <w:p w14:paraId="2F7546F8" w14:textId="77777777" w:rsidR="003C3F7F" w:rsidRPr="005A7013" w:rsidRDefault="003C3F7F" w:rsidP="000E552B">
            <w:pPr>
              <w:rPr>
                <w:lang w:eastAsia="en-US"/>
              </w:rPr>
            </w:pPr>
          </w:p>
        </w:tc>
      </w:tr>
    </w:tbl>
    <w:p w14:paraId="25A49DD8" w14:textId="21E6609F" w:rsidR="006E4590" w:rsidRPr="005A7013" w:rsidRDefault="006E4590" w:rsidP="006E4590">
      <w:pPr>
        <w:rPr>
          <w:lang w:eastAsia="en-US"/>
        </w:rPr>
      </w:pPr>
    </w:p>
    <w:p w14:paraId="0148B36D" w14:textId="77777777" w:rsidR="00705219" w:rsidRPr="005A7013" w:rsidRDefault="00705219" w:rsidP="006E4590">
      <w:pPr>
        <w:rPr>
          <w:lang w:eastAsia="en-US"/>
        </w:rPr>
      </w:pPr>
    </w:p>
    <w:p w14:paraId="69B9662B" w14:textId="77777777" w:rsidR="006056B8" w:rsidRPr="005A7013" w:rsidRDefault="006056B8" w:rsidP="006E4590">
      <w:pPr>
        <w:rPr>
          <w:lang w:eastAsia="en-US"/>
        </w:rPr>
      </w:pPr>
    </w:p>
    <w:p w14:paraId="381E2F98" w14:textId="32EA847B" w:rsidR="004112E6" w:rsidRPr="005A7013" w:rsidRDefault="00FE532E" w:rsidP="00427DB1">
      <w:pPr>
        <w:rPr>
          <w:b/>
          <w:bCs/>
          <w:i/>
          <w:iCs/>
          <w:u w:val="single"/>
          <w:lang w:eastAsia="en-US"/>
        </w:rPr>
      </w:pPr>
      <w:r w:rsidRPr="005A7013">
        <w:rPr>
          <w:b/>
          <w:bCs/>
          <w:i/>
          <w:iCs/>
          <w:u w:val="single"/>
          <w:lang w:eastAsia="en-US"/>
        </w:rPr>
        <w:t>Program 1014 Razvoj i sigurnost prometa</w:t>
      </w:r>
    </w:p>
    <w:p w14:paraId="7BAEF45C" w14:textId="4B7072FD" w:rsidR="00AC1C39" w:rsidRPr="005A7013" w:rsidRDefault="00AC1C39" w:rsidP="00AC1C39">
      <w:pPr>
        <w:rPr>
          <w:i/>
          <w:iCs/>
          <w:lang w:eastAsia="en-US"/>
        </w:rPr>
      </w:pPr>
      <w:r w:rsidRPr="005A7013">
        <w:rPr>
          <w:i/>
          <w:iCs/>
          <w:lang w:eastAsia="en-US"/>
        </w:rPr>
        <w:t>Planirana sredstva 2023. eur</w:t>
      </w:r>
      <w:r w:rsidR="00187A58" w:rsidRPr="005A7013">
        <w:rPr>
          <w:i/>
          <w:iCs/>
          <w:lang w:eastAsia="en-US"/>
        </w:rPr>
        <w:t xml:space="preserve">a </w:t>
      </w:r>
      <w:r w:rsidR="00FA4AFC" w:rsidRPr="005A7013">
        <w:rPr>
          <w:i/>
          <w:iCs/>
          <w:lang w:eastAsia="en-US"/>
        </w:rPr>
        <w:t>69.150</w:t>
      </w:r>
      <w:r w:rsidRPr="005A7013">
        <w:rPr>
          <w:i/>
          <w:iCs/>
          <w:lang w:eastAsia="en-US"/>
        </w:rPr>
        <w:t>,00</w:t>
      </w:r>
    </w:p>
    <w:p w14:paraId="69E928BD" w14:textId="6AC08D65" w:rsidR="00FE532E" w:rsidRPr="005A7013" w:rsidRDefault="00A326BA" w:rsidP="00427DB1">
      <w:pPr>
        <w:rPr>
          <w:i/>
          <w:iCs/>
          <w:lang w:eastAsia="en-US"/>
        </w:rPr>
      </w:pPr>
      <w:r w:rsidRPr="005A7013">
        <w:rPr>
          <w:i/>
          <w:iCs/>
          <w:lang w:eastAsia="en-US"/>
        </w:rPr>
        <w:t>Ostvareno do 3</w:t>
      </w:r>
      <w:r w:rsidR="00FA4AFC" w:rsidRPr="005A7013">
        <w:rPr>
          <w:i/>
          <w:iCs/>
          <w:lang w:eastAsia="en-US"/>
        </w:rPr>
        <w:t>1</w:t>
      </w:r>
      <w:r w:rsidRPr="005A7013">
        <w:rPr>
          <w:i/>
          <w:iCs/>
          <w:lang w:eastAsia="en-US"/>
        </w:rPr>
        <w:t>.</w:t>
      </w:r>
      <w:r w:rsidR="00FA4AFC" w:rsidRPr="005A7013">
        <w:rPr>
          <w:i/>
          <w:iCs/>
          <w:lang w:eastAsia="en-US"/>
        </w:rPr>
        <w:t>12</w:t>
      </w:r>
      <w:r w:rsidRPr="005A7013">
        <w:rPr>
          <w:i/>
          <w:iCs/>
          <w:lang w:eastAsia="en-US"/>
        </w:rPr>
        <w:t xml:space="preserve">.2023. eura </w:t>
      </w:r>
      <w:r w:rsidR="00FA4AFC" w:rsidRPr="005A7013">
        <w:rPr>
          <w:i/>
          <w:iCs/>
          <w:lang w:eastAsia="en-US"/>
        </w:rPr>
        <w:t>68.931,44</w:t>
      </w:r>
    </w:p>
    <w:p w14:paraId="678E0B47" w14:textId="77777777" w:rsidR="00FA4AFC" w:rsidRPr="005A7013" w:rsidRDefault="00FA4AFC" w:rsidP="00427DB1">
      <w:pPr>
        <w:rPr>
          <w:i/>
          <w:iCs/>
          <w:lang w:eastAsia="en-US"/>
        </w:rPr>
      </w:pPr>
    </w:p>
    <w:tbl>
      <w:tblPr>
        <w:tblStyle w:val="Reetkatablice"/>
        <w:tblW w:w="9776" w:type="dxa"/>
        <w:tblLook w:val="04A0" w:firstRow="1" w:lastRow="0" w:firstColumn="1" w:lastColumn="0" w:noHBand="0" w:noVBand="1"/>
      </w:tblPr>
      <w:tblGrid>
        <w:gridCol w:w="1283"/>
        <w:gridCol w:w="5925"/>
        <w:gridCol w:w="1245"/>
        <w:gridCol w:w="1323"/>
      </w:tblGrid>
      <w:tr w:rsidR="00D4670C" w:rsidRPr="005A7013" w14:paraId="48106839" w14:textId="519F595D" w:rsidTr="005501B8">
        <w:trPr>
          <w:trHeight w:val="255"/>
        </w:trPr>
        <w:tc>
          <w:tcPr>
            <w:tcW w:w="7208" w:type="dxa"/>
            <w:gridSpan w:val="2"/>
            <w:tcBorders>
              <w:top w:val="single" w:sz="4" w:space="0" w:color="auto"/>
              <w:left w:val="single" w:sz="4" w:space="0" w:color="auto"/>
              <w:bottom w:val="single" w:sz="4" w:space="0" w:color="auto"/>
              <w:right w:val="single" w:sz="4" w:space="0" w:color="auto"/>
            </w:tcBorders>
            <w:noWrap/>
            <w:hideMark/>
          </w:tcPr>
          <w:p w14:paraId="1135087E" w14:textId="2DD6799C" w:rsidR="00D4670C" w:rsidRPr="005A7013" w:rsidRDefault="00D4670C" w:rsidP="000E552B">
            <w:pPr>
              <w:rPr>
                <w:b/>
                <w:bCs/>
                <w:lang w:eastAsia="en-US"/>
              </w:rPr>
            </w:pPr>
            <w:r w:rsidRPr="005A7013">
              <w:rPr>
                <w:b/>
                <w:bCs/>
                <w:lang w:eastAsia="en-US"/>
              </w:rPr>
              <w:t>T101401 Rekonstrukcija građevine inf. namjene prometnog sustava – spoj ceste Dravska i Ulica -_F. Sovića</w:t>
            </w:r>
          </w:p>
        </w:tc>
        <w:tc>
          <w:tcPr>
            <w:tcW w:w="1245" w:type="dxa"/>
            <w:tcBorders>
              <w:top w:val="single" w:sz="4" w:space="0" w:color="auto"/>
              <w:left w:val="single" w:sz="4" w:space="0" w:color="auto"/>
              <w:bottom w:val="single" w:sz="4" w:space="0" w:color="auto"/>
              <w:right w:val="single" w:sz="4" w:space="0" w:color="auto"/>
            </w:tcBorders>
            <w:noWrap/>
            <w:hideMark/>
          </w:tcPr>
          <w:p w14:paraId="3A9382DF" w14:textId="0BE89E26" w:rsidR="00D4670C" w:rsidRPr="005A7013" w:rsidRDefault="00D4670C" w:rsidP="000E552B">
            <w:pPr>
              <w:jc w:val="right"/>
              <w:rPr>
                <w:b/>
                <w:bCs/>
                <w:lang w:eastAsia="en-US"/>
              </w:rPr>
            </w:pPr>
            <w:r w:rsidRPr="005A7013">
              <w:rPr>
                <w:b/>
                <w:bCs/>
                <w:lang w:eastAsia="en-US"/>
              </w:rPr>
              <w:t>69.</w:t>
            </w:r>
            <w:r w:rsidR="009E37BD" w:rsidRPr="005A7013">
              <w:rPr>
                <w:b/>
                <w:bCs/>
                <w:lang w:eastAsia="en-US"/>
              </w:rPr>
              <w:t>15</w:t>
            </w:r>
            <w:r w:rsidRPr="005A7013">
              <w:rPr>
                <w:b/>
                <w:bCs/>
                <w:lang w:eastAsia="en-US"/>
              </w:rPr>
              <w:t>0,00</w:t>
            </w:r>
          </w:p>
        </w:tc>
        <w:tc>
          <w:tcPr>
            <w:tcW w:w="1323" w:type="dxa"/>
            <w:tcBorders>
              <w:top w:val="single" w:sz="4" w:space="0" w:color="auto"/>
              <w:left w:val="single" w:sz="4" w:space="0" w:color="auto"/>
              <w:bottom w:val="single" w:sz="4" w:space="0" w:color="auto"/>
              <w:right w:val="single" w:sz="4" w:space="0" w:color="auto"/>
            </w:tcBorders>
          </w:tcPr>
          <w:p w14:paraId="6934151B" w14:textId="194E7836" w:rsidR="00D4670C" w:rsidRPr="005A7013" w:rsidRDefault="009E37BD" w:rsidP="005501B8">
            <w:pPr>
              <w:jc w:val="center"/>
              <w:rPr>
                <w:b/>
                <w:bCs/>
                <w:lang w:eastAsia="en-US"/>
              </w:rPr>
            </w:pPr>
            <w:r w:rsidRPr="005A7013">
              <w:rPr>
                <w:b/>
                <w:bCs/>
                <w:lang w:eastAsia="en-US"/>
              </w:rPr>
              <w:t>68.931,44</w:t>
            </w:r>
          </w:p>
        </w:tc>
      </w:tr>
      <w:tr w:rsidR="00D4670C" w:rsidRPr="005A7013" w14:paraId="7F57833C" w14:textId="0E1AA239" w:rsidTr="005501B8">
        <w:trPr>
          <w:trHeight w:val="255"/>
        </w:trPr>
        <w:tc>
          <w:tcPr>
            <w:tcW w:w="1283" w:type="dxa"/>
            <w:tcBorders>
              <w:top w:val="single" w:sz="4" w:space="0" w:color="auto"/>
              <w:left w:val="single" w:sz="4" w:space="0" w:color="auto"/>
              <w:bottom w:val="single" w:sz="4" w:space="0" w:color="auto"/>
              <w:right w:val="single" w:sz="4" w:space="0" w:color="auto"/>
            </w:tcBorders>
          </w:tcPr>
          <w:p w14:paraId="387B29ED" w14:textId="77777777" w:rsidR="00D4670C" w:rsidRPr="005A7013" w:rsidRDefault="00D4670C" w:rsidP="000E552B">
            <w:pPr>
              <w:rPr>
                <w:lang w:eastAsia="en-US"/>
              </w:rPr>
            </w:pPr>
            <w:r w:rsidRPr="005A7013">
              <w:rPr>
                <w:lang w:eastAsia="en-US"/>
              </w:rPr>
              <w:t>32</w:t>
            </w:r>
          </w:p>
        </w:tc>
        <w:tc>
          <w:tcPr>
            <w:tcW w:w="5925" w:type="dxa"/>
            <w:tcBorders>
              <w:top w:val="single" w:sz="4" w:space="0" w:color="auto"/>
              <w:left w:val="single" w:sz="4" w:space="0" w:color="auto"/>
              <w:bottom w:val="single" w:sz="4" w:space="0" w:color="auto"/>
              <w:right w:val="single" w:sz="4" w:space="0" w:color="auto"/>
            </w:tcBorders>
          </w:tcPr>
          <w:p w14:paraId="68042D0E" w14:textId="77777777" w:rsidR="00D4670C" w:rsidRPr="005A7013" w:rsidRDefault="00D4670C" w:rsidP="000E552B">
            <w:pPr>
              <w:rPr>
                <w:lang w:eastAsia="en-US"/>
              </w:rPr>
            </w:pPr>
            <w:r w:rsidRPr="005A7013">
              <w:rPr>
                <w:lang w:eastAsia="en-US"/>
              </w:rPr>
              <w:t>Materijalni rashodi</w:t>
            </w:r>
          </w:p>
        </w:tc>
        <w:tc>
          <w:tcPr>
            <w:tcW w:w="1245" w:type="dxa"/>
            <w:tcBorders>
              <w:top w:val="single" w:sz="4" w:space="0" w:color="auto"/>
              <w:left w:val="single" w:sz="4" w:space="0" w:color="auto"/>
              <w:bottom w:val="single" w:sz="4" w:space="0" w:color="auto"/>
              <w:right w:val="single" w:sz="4" w:space="0" w:color="auto"/>
            </w:tcBorders>
            <w:noWrap/>
          </w:tcPr>
          <w:p w14:paraId="034168A0" w14:textId="7457BDCD" w:rsidR="00D4670C" w:rsidRPr="005A7013" w:rsidRDefault="00D4670C" w:rsidP="00DA22AC">
            <w:pPr>
              <w:jc w:val="right"/>
              <w:rPr>
                <w:lang w:eastAsia="en-US"/>
              </w:rPr>
            </w:pPr>
            <w:r w:rsidRPr="005A7013">
              <w:rPr>
                <w:lang w:eastAsia="en-US"/>
              </w:rPr>
              <w:t>3.</w:t>
            </w:r>
            <w:r w:rsidR="00507AD9" w:rsidRPr="005A7013">
              <w:rPr>
                <w:lang w:eastAsia="en-US"/>
              </w:rPr>
              <w:t>150</w:t>
            </w:r>
            <w:r w:rsidRPr="005A7013">
              <w:rPr>
                <w:lang w:eastAsia="en-US"/>
              </w:rPr>
              <w:t>,00</w:t>
            </w:r>
          </w:p>
        </w:tc>
        <w:tc>
          <w:tcPr>
            <w:tcW w:w="1323" w:type="dxa"/>
            <w:tcBorders>
              <w:top w:val="single" w:sz="4" w:space="0" w:color="auto"/>
              <w:left w:val="single" w:sz="4" w:space="0" w:color="auto"/>
              <w:bottom w:val="single" w:sz="4" w:space="0" w:color="auto"/>
              <w:right w:val="single" w:sz="4" w:space="0" w:color="auto"/>
            </w:tcBorders>
          </w:tcPr>
          <w:p w14:paraId="2ECE3063" w14:textId="53B3096F" w:rsidR="00D4670C" w:rsidRPr="005A7013" w:rsidRDefault="00507AD9" w:rsidP="00DA22AC">
            <w:pPr>
              <w:jc w:val="right"/>
              <w:rPr>
                <w:lang w:eastAsia="en-US"/>
              </w:rPr>
            </w:pPr>
            <w:r w:rsidRPr="005A7013">
              <w:rPr>
                <w:lang w:eastAsia="en-US"/>
              </w:rPr>
              <w:t>3.150</w:t>
            </w:r>
            <w:r w:rsidR="00D4670C" w:rsidRPr="005A7013">
              <w:rPr>
                <w:lang w:eastAsia="en-US"/>
              </w:rPr>
              <w:t>,00</w:t>
            </w:r>
          </w:p>
        </w:tc>
      </w:tr>
      <w:tr w:rsidR="00D4670C" w:rsidRPr="005A7013" w14:paraId="1A5CCAE9" w14:textId="37230AFA" w:rsidTr="005501B8">
        <w:trPr>
          <w:trHeight w:val="255"/>
        </w:trPr>
        <w:tc>
          <w:tcPr>
            <w:tcW w:w="1283" w:type="dxa"/>
            <w:tcBorders>
              <w:top w:val="single" w:sz="4" w:space="0" w:color="auto"/>
              <w:left w:val="single" w:sz="4" w:space="0" w:color="auto"/>
              <w:bottom w:val="single" w:sz="4" w:space="0" w:color="auto"/>
              <w:right w:val="single" w:sz="4" w:space="0" w:color="auto"/>
            </w:tcBorders>
            <w:hideMark/>
          </w:tcPr>
          <w:p w14:paraId="5B528F15" w14:textId="77777777" w:rsidR="00D4670C" w:rsidRPr="005A7013" w:rsidRDefault="00D4670C" w:rsidP="000E552B">
            <w:pPr>
              <w:rPr>
                <w:lang w:eastAsia="en-US"/>
              </w:rPr>
            </w:pPr>
            <w:r w:rsidRPr="005A7013">
              <w:rPr>
                <w:lang w:eastAsia="en-US"/>
              </w:rPr>
              <w:t>42</w:t>
            </w:r>
          </w:p>
        </w:tc>
        <w:tc>
          <w:tcPr>
            <w:tcW w:w="5925" w:type="dxa"/>
            <w:tcBorders>
              <w:top w:val="single" w:sz="4" w:space="0" w:color="auto"/>
              <w:left w:val="single" w:sz="4" w:space="0" w:color="auto"/>
              <w:bottom w:val="single" w:sz="4" w:space="0" w:color="auto"/>
              <w:right w:val="single" w:sz="4" w:space="0" w:color="auto"/>
            </w:tcBorders>
            <w:hideMark/>
          </w:tcPr>
          <w:p w14:paraId="0947F3F8" w14:textId="77777777" w:rsidR="00D4670C" w:rsidRPr="005A7013" w:rsidRDefault="00D4670C" w:rsidP="000E552B">
            <w:pPr>
              <w:rPr>
                <w:lang w:eastAsia="en-US"/>
              </w:rPr>
            </w:pPr>
            <w:r w:rsidRPr="005A7013">
              <w:rPr>
                <w:lang w:eastAsia="en-US"/>
              </w:rPr>
              <w:t>Rashodi za nabavu proizvedene dugotrajne imovine</w:t>
            </w:r>
          </w:p>
        </w:tc>
        <w:tc>
          <w:tcPr>
            <w:tcW w:w="1245" w:type="dxa"/>
            <w:tcBorders>
              <w:top w:val="single" w:sz="4" w:space="0" w:color="auto"/>
              <w:left w:val="single" w:sz="4" w:space="0" w:color="auto"/>
              <w:bottom w:val="single" w:sz="4" w:space="0" w:color="auto"/>
              <w:right w:val="single" w:sz="4" w:space="0" w:color="auto"/>
            </w:tcBorders>
            <w:noWrap/>
            <w:hideMark/>
          </w:tcPr>
          <w:p w14:paraId="286734AE" w14:textId="2B4D8379" w:rsidR="00D4670C" w:rsidRPr="005A7013" w:rsidRDefault="00D4670C" w:rsidP="00DA22AC">
            <w:pPr>
              <w:jc w:val="right"/>
              <w:rPr>
                <w:lang w:eastAsia="en-US"/>
              </w:rPr>
            </w:pPr>
            <w:r w:rsidRPr="005A7013">
              <w:rPr>
                <w:lang w:eastAsia="en-US"/>
              </w:rPr>
              <w:t>66.000,00</w:t>
            </w:r>
          </w:p>
        </w:tc>
        <w:tc>
          <w:tcPr>
            <w:tcW w:w="1323" w:type="dxa"/>
            <w:tcBorders>
              <w:top w:val="single" w:sz="4" w:space="0" w:color="auto"/>
              <w:left w:val="single" w:sz="4" w:space="0" w:color="auto"/>
              <w:bottom w:val="single" w:sz="4" w:space="0" w:color="auto"/>
              <w:right w:val="single" w:sz="4" w:space="0" w:color="auto"/>
            </w:tcBorders>
          </w:tcPr>
          <w:p w14:paraId="5668D776" w14:textId="54276642" w:rsidR="00D4670C" w:rsidRPr="005A7013" w:rsidRDefault="005501B8" w:rsidP="00DA22AC">
            <w:pPr>
              <w:jc w:val="right"/>
              <w:rPr>
                <w:lang w:eastAsia="en-US"/>
              </w:rPr>
            </w:pPr>
            <w:r w:rsidRPr="005A7013">
              <w:rPr>
                <w:lang w:eastAsia="en-US"/>
              </w:rPr>
              <w:t>65.781,44</w:t>
            </w:r>
          </w:p>
        </w:tc>
      </w:tr>
      <w:tr w:rsidR="00D4670C" w:rsidRPr="005A7013" w14:paraId="3894C84E" w14:textId="0F1E9E04" w:rsidTr="009E37BD">
        <w:trPr>
          <w:trHeight w:val="255"/>
        </w:trPr>
        <w:tc>
          <w:tcPr>
            <w:tcW w:w="1283" w:type="dxa"/>
            <w:tcBorders>
              <w:top w:val="single" w:sz="4" w:space="0" w:color="auto"/>
              <w:left w:val="single" w:sz="4" w:space="0" w:color="auto"/>
              <w:bottom w:val="single" w:sz="4" w:space="0" w:color="auto"/>
              <w:right w:val="single" w:sz="4" w:space="0" w:color="auto"/>
            </w:tcBorders>
            <w:hideMark/>
          </w:tcPr>
          <w:p w14:paraId="74E0FBFF" w14:textId="77777777" w:rsidR="00D4670C" w:rsidRPr="005A7013" w:rsidRDefault="00D4670C" w:rsidP="000E552B">
            <w:pPr>
              <w:rPr>
                <w:lang w:eastAsia="en-US"/>
              </w:rPr>
            </w:pPr>
            <w:r w:rsidRPr="005A7013">
              <w:rPr>
                <w:lang w:eastAsia="en-US"/>
              </w:rPr>
              <w:t>Ciljevi aktivnosti</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76305E0B" w14:textId="2110CE77" w:rsidR="00D4670C" w:rsidRPr="005A7013" w:rsidRDefault="00D4670C" w:rsidP="000E552B">
            <w:pPr>
              <w:rPr>
                <w:lang w:eastAsia="en-US"/>
              </w:rPr>
            </w:pPr>
            <w:r w:rsidRPr="005A7013">
              <w:rPr>
                <w:lang w:eastAsia="en-US"/>
              </w:rPr>
              <w:t>Rekonstrukcija u cilju sanacije opasnih mjesta u cestovnom prometu</w:t>
            </w:r>
          </w:p>
        </w:tc>
        <w:tc>
          <w:tcPr>
            <w:tcW w:w="1323" w:type="dxa"/>
            <w:tcBorders>
              <w:top w:val="single" w:sz="4" w:space="0" w:color="auto"/>
              <w:left w:val="single" w:sz="4" w:space="0" w:color="auto"/>
              <w:bottom w:val="single" w:sz="4" w:space="0" w:color="auto"/>
              <w:right w:val="single" w:sz="4" w:space="0" w:color="auto"/>
            </w:tcBorders>
          </w:tcPr>
          <w:p w14:paraId="24A0B242" w14:textId="77777777" w:rsidR="00D4670C" w:rsidRPr="005A7013" w:rsidRDefault="00D4670C" w:rsidP="000E552B">
            <w:pPr>
              <w:rPr>
                <w:lang w:eastAsia="en-US"/>
              </w:rPr>
            </w:pPr>
          </w:p>
        </w:tc>
      </w:tr>
      <w:tr w:rsidR="00D4670C" w:rsidRPr="005A7013" w14:paraId="256C2FF2" w14:textId="43E3474C" w:rsidTr="009E37BD">
        <w:trPr>
          <w:trHeight w:val="255"/>
        </w:trPr>
        <w:tc>
          <w:tcPr>
            <w:tcW w:w="1283" w:type="dxa"/>
            <w:tcBorders>
              <w:top w:val="single" w:sz="4" w:space="0" w:color="auto"/>
              <w:left w:val="single" w:sz="4" w:space="0" w:color="auto"/>
              <w:bottom w:val="single" w:sz="4" w:space="0" w:color="auto"/>
              <w:right w:val="single" w:sz="4" w:space="0" w:color="auto"/>
            </w:tcBorders>
            <w:hideMark/>
          </w:tcPr>
          <w:p w14:paraId="3ED51900" w14:textId="77777777" w:rsidR="00D4670C" w:rsidRPr="005A7013" w:rsidRDefault="00D4670C" w:rsidP="000E552B">
            <w:pPr>
              <w:rPr>
                <w:lang w:eastAsia="en-US"/>
              </w:rPr>
            </w:pPr>
            <w:r w:rsidRPr="005A7013">
              <w:rPr>
                <w:lang w:eastAsia="en-US"/>
              </w:rPr>
              <w:t>Pokazatelji uspješnosti</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102CE57A" w14:textId="30ECF7C2" w:rsidR="00D4670C" w:rsidRPr="005A7013" w:rsidRDefault="00D4670C" w:rsidP="000E552B">
            <w:pPr>
              <w:rPr>
                <w:lang w:eastAsia="en-US"/>
              </w:rPr>
            </w:pPr>
            <w:r w:rsidRPr="005A7013">
              <w:rPr>
                <w:lang w:eastAsia="en-US"/>
              </w:rPr>
              <w:t>Sigurnost u prometu</w:t>
            </w:r>
          </w:p>
        </w:tc>
        <w:tc>
          <w:tcPr>
            <w:tcW w:w="1323" w:type="dxa"/>
            <w:tcBorders>
              <w:top w:val="single" w:sz="4" w:space="0" w:color="auto"/>
              <w:left w:val="single" w:sz="4" w:space="0" w:color="auto"/>
              <w:bottom w:val="single" w:sz="4" w:space="0" w:color="auto"/>
              <w:right w:val="single" w:sz="4" w:space="0" w:color="auto"/>
            </w:tcBorders>
          </w:tcPr>
          <w:p w14:paraId="013306BB" w14:textId="77777777" w:rsidR="00D4670C" w:rsidRPr="005A7013" w:rsidRDefault="00D4670C" w:rsidP="000E552B">
            <w:pPr>
              <w:rPr>
                <w:lang w:eastAsia="en-US"/>
              </w:rPr>
            </w:pPr>
          </w:p>
        </w:tc>
      </w:tr>
    </w:tbl>
    <w:p w14:paraId="00573A5B" w14:textId="77777777" w:rsidR="00851371" w:rsidRPr="005A7013" w:rsidRDefault="00851371" w:rsidP="00851371">
      <w:pPr>
        <w:rPr>
          <w:b/>
          <w:bCs/>
          <w:i/>
          <w:iCs/>
          <w:u w:val="single"/>
          <w:lang w:eastAsia="en-US"/>
        </w:rPr>
      </w:pPr>
    </w:p>
    <w:p w14:paraId="23E147DC" w14:textId="507EBBFA" w:rsidR="0005274E" w:rsidRPr="005A7013" w:rsidRDefault="00051AB7" w:rsidP="00851371">
      <w:pPr>
        <w:rPr>
          <w:b/>
          <w:bCs/>
          <w:i/>
          <w:iCs/>
          <w:u w:val="single"/>
          <w:lang w:eastAsia="en-US"/>
        </w:rPr>
      </w:pPr>
      <w:r w:rsidRPr="005A7013">
        <w:rPr>
          <w:b/>
          <w:bCs/>
          <w:i/>
          <w:iCs/>
          <w:u w:val="single"/>
          <w:lang w:eastAsia="en-US"/>
        </w:rPr>
        <w:t>Program 1015 Prostorno uređenje i unapređenje stanovanja</w:t>
      </w:r>
    </w:p>
    <w:p w14:paraId="148E7653" w14:textId="53E4653D" w:rsidR="0005274E" w:rsidRPr="005A7013" w:rsidRDefault="0005274E" w:rsidP="0005274E">
      <w:pPr>
        <w:rPr>
          <w:i/>
          <w:iCs/>
          <w:lang w:eastAsia="en-US"/>
        </w:rPr>
      </w:pPr>
      <w:r w:rsidRPr="005A7013">
        <w:rPr>
          <w:i/>
          <w:iCs/>
          <w:lang w:eastAsia="en-US"/>
        </w:rPr>
        <w:t>Planirana sredstva 2023. eur</w:t>
      </w:r>
      <w:r w:rsidR="00187A58" w:rsidRPr="005A7013">
        <w:rPr>
          <w:i/>
          <w:iCs/>
          <w:lang w:eastAsia="en-US"/>
        </w:rPr>
        <w:t>a</w:t>
      </w:r>
      <w:r w:rsidRPr="005A7013">
        <w:rPr>
          <w:i/>
          <w:iCs/>
          <w:lang w:eastAsia="en-US"/>
        </w:rPr>
        <w:t xml:space="preserve"> </w:t>
      </w:r>
      <w:r w:rsidR="00CC5445" w:rsidRPr="005A7013">
        <w:rPr>
          <w:i/>
          <w:iCs/>
          <w:lang w:eastAsia="en-US"/>
        </w:rPr>
        <w:t>70.101</w:t>
      </w:r>
      <w:r w:rsidRPr="005A7013">
        <w:rPr>
          <w:i/>
          <w:iCs/>
          <w:lang w:eastAsia="en-US"/>
        </w:rPr>
        <w:t>,00</w:t>
      </w:r>
    </w:p>
    <w:p w14:paraId="7E08B9E1" w14:textId="2FBFF352" w:rsidR="004666BD" w:rsidRPr="005A7013" w:rsidRDefault="004666BD" w:rsidP="0005274E">
      <w:pPr>
        <w:rPr>
          <w:i/>
          <w:iCs/>
          <w:lang w:eastAsia="en-US"/>
        </w:rPr>
      </w:pPr>
      <w:r w:rsidRPr="005A7013">
        <w:rPr>
          <w:i/>
          <w:iCs/>
          <w:lang w:eastAsia="en-US"/>
        </w:rPr>
        <w:t xml:space="preserve">Ostvareno do </w:t>
      </w:r>
      <w:r w:rsidR="007A7BF1" w:rsidRPr="005A7013">
        <w:rPr>
          <w:i/>
          <w:iCs/>
          <w:lang w:eastAsia="en-US"/>
        </w:rPr>
        <w:t>31</w:t>
      </w:r>
      <w:r w:rsidRPr="005A7013">
        <w:rPr>
          <w:i/>
          <w:iCs/>
          <w:lang w:eastAsia="en-US"/>
        </w:rPr>
        <w:t>.</w:t>
      </w:r>
      <w:r w:rsidR="00CC5445" w:rsidRPr="005A7013">
        <w:rPr>
          <w:i/>
          <w:iCs/>
          <w:lang w:eastAsia="en-US"/>
        </w:rPr>
        <w:t>12</w:t>
      </w:r>
      <w:r w:rsidRPr="005A7013">
        <w:rPr>
          <w:i/>
          <w:iCs/>
          <w:lang w:eastAsia="en-US"/>
        </w:rPr>
        <w:t xml:space="preserve">.2023. eura </w:t>
      </w:r>
      <w:r w:rsidR="00CC5445" w:rsidRPr="005A7013">
        <w:rPr>
          <w:i/>
          <w:iCs/>
          <w:lang w:eastAsia="en-US"/>
        </w:rPr>
        <w:t>69.887,65</w:t>
      </w:r>
      <w:r w:rsidRPr="005A7013">
        <w:rPr>
          <w:i/>
          <w:iCs/>
          <w:lang w:eastAsia="en-US"/>
        </w:rPr>
        <w:t xml:space="preserve"> </w:t>
      </w:r>
    </w:p>
    <w:p w14:paraId="26A91F06" w14:textId="4117FB3A" w:rsidR="004112E6" w:rsidRPr="005A7013" w:rsidRDefault="004112E6" w:rsidP="00427DB1">
      <w:pPr>
        <w:rPr>
          <w:b/>
          <w:bCs/>
          <w:i/>
          <w:iCs/>
          <w:u w:val="single"/>
          <w:lang w:eastAsia="en-US"/>
        </w:rPr>
      </w:pPr>
    </w:p>
    <w:p w14:paraId="4238BF57" w14:textId="77777777" w:rsidR="00051AB7" w:rsidRPr="005A7013" w:rsidRDefault="00051AB7" w:rsidP="00051AB7">
      <w:pPr>
        <w:rPr>
          <w:b/>
          <w:bCs/>
          <w:i/>
          <w:iCs/>
          <w:u w:val="single"/>
          <w:lang w:eastAsia="en-US"/>
        </w:rPr>
      </w:pPr>
    </w:p>
    <w:tbl>
      <w:tblPr>
        <w:tblStyle w:val="Reetkatablice"/>
        <w:tblW w:w="9776" w:type="dxa"/>
        <w:tblLook w:val="04A0" w:firstRow="1" w:lastRow="0" w:firstColumn="1" w:lastColumn="0" w:noHBand="0" w:noVBand="1"/>
      </w:tblPr>
      <w:tblGrid>
        <w:gridCol w:w="1283"/>
        <w:gridCol w:w="5860"/>
        <w:gridCol w:w="1313"/>
        <w:gridCol w:w="1320"/>
      </w:tblGrid>
      <w:tr w:rsidR="00FB3D41" w:rsidRPr="005A7013" w14:paraId="52FB4D5D" w14:textId="4493B3D8" w:rsidTr="00FB3D41">
        <w:trPr>
          <w:trHeight w:val="255"/>
        </w:trPr>
        <w:tc>
          <w:tcPr>
            <w:tcW w:w="7141" w:type="dxa"/>
            <w:gridSpan w:val="2"/>
            <w:tcBorders>
              <w:top w:val="single" w:sz="4" w:space="0" w:color="auto"/>
              <w:left w:val="single" w:sz="4" w:space="0" w:color="auto"/>
              <w:bottom w:val="single" w:sz="4" w:space="0" w:color="auto"/>
              <w:right w:val="single" w:sz="4" w:space="0" w:color="auto"/>
            </w:tcBorders>
            <w:noWrap/>
            <w:hideMark/>
          </w:tcPr>
          <w:p w14:paraId="161145C6" w14:textId="2E771E34" w:rsidR="00FB3D41" w:rsidRPr="005A7013" w:rsidRDefault="00FB3D41" w:rsidP="000E552B">
            <w:pPr>
              <w:rPr>
                <w:b/>
                <w:bCs/>
                <w:lang w:eastAsia="en-US"/>
              </w:rPr>
            </w:pPr>
            <w:r w:rsidRPr="005A7013">
              <w:rPr>
                <w:b/>
                <w:bCs/>
                <w:lang w:eastAsia="en-US"/>
              </w:rPr>
              <w:t>K101502 Rekonstrukcija ograde groblja Veliki Bukovec</w:t>
            </w:r>
          </w:p>
        </w:tc>
        <w:tc>
          <w:tcPr>
            <w:tcW w:w="1313" w:type="dxa"/>
            <w:tcBorders>
              <w:top w:val="single" w:sz="4" w:space="0" w:color="auto"/>
              <w:left w:val="single" w:sz="4" w:space="0" w:color="auto"/>
              <w:bottom w:val="single" w:sz="4" w:space="0" w:color="auto"/>
              <w:right w:val="single" w:sz="4" w:space="0" w:color="auto"/>
            </w:tcBorders>
            <w:noWrap/>
            <w:hideMark/>
          </w:tcPr>
          <w:p w14:paraId="2FAE7640" w14:textId="38947B90" w:rsidR="00FB3D41" w:rsidRPr="005A7013" w:rsidRDefault="00FB3D41" w:rsidP="000E552B">
            <w:pPr>
              <w:jc w:val="right"/>
              <w:rPr>
                <w:b/>
                <w:bCs/>
                <w:lang w:eastAsia="en-US"/>
              </w:rPr>
            </w:pPr>
            <w:r w:rsidRPr="005A7013">
              <w:rPr>
                <w:b/>
                <w:bCs/>
                <w:lang w:eastAsia="en-US"/>
              </w:rPr>
              <w:t>46.</w:t>
            </w:r>
            <w:r w:rsidR="00F54E0E" w:rsidRPr="005A7013">
              <w:rPr>
                <w:b/>
                <w:bCs/>
                <w:lang w:eastAsia="en-US"/>
              </w:rPr>
              <w:t>8</w:t>
            </w:r>
            <w:r w:rsidRPr="005A7013">
              <w:rPr>
                <w:b/>
                <w:bCs/>
                <w:lang w:eastAsia="en-US"/>
              </w:rPr>
              <w:t>00,00</w:t>
            </w:r>
          </w:p>
        </w:tc>
        <w:tc>
          <w:tcPr>
            <w:tcW w:w="1322" w:type="dxa"/>
            <w:tcBorders>
              <w:top w:val="single" w:sz="4" w:space="0" w:color="auto"/>
              <w:left w:val="single" w:sz="4" w:space="0" w:color="auto"/>
              <w:bottom w:val="single" w:sz="4" w:space="0" w:color="auto"/>
              <w:right w:val="single" w:sz="4" w:space="0" w:color="auto"/>
            </w:tcBorders>
          </w:tcPr>
          <w:p w14:paraId="716744ED" w14:textId="7673D85A" w:rsidR="00FB3D41" w:rsidRPr="005A7013" w:rsidRDefault="00F54E0E" w:rsidP="000E552B">
            <w:pPr>
              <w:jc w:val="right"/>
              <w:rPr>
                <w:b/>
                <w:bCs/>
                <w:lang w:eastAsia="en-US"/>
              </w:rPr>
            </w:pPr>
            <w:r w:rsidRPr="005A7013">
              <w:rPr>
                <w:b/>
                <w:bCs/>
                <w:lang w:eastAsia="en-US"/>
              </w:rPr>
              <w:t>46.663,49</w:t>
            </w:r>
          </w:p>
        </w:tc>
      </w:tr>
      <w:tr w:rsidR="00FB3D41" w:rsidRPr="005A7013" w14:paraId="7A3EC7FC" w14:textId="21CC21AC" w:rsidTr="00FB3D41">
        <w:trPr>
          <w:trHeight w:val="255"/>
        </w:trPr>
        <w:tc>
          <w:tcPr>
            <w:tcW w:w="1281" w:type="dxa"/>
            <w:tcBorders>
              <w:top w:val="single" w:sz="4" w:space="0" w:color="auto"/>
              <w:left w:val="single" w:sz="4" w:space="0" w:color="auto"/>
              <w:bottom w:val="single" w:sz="4" w:space="0" w:color="auto"/>
              <w:right w:val="single" w:sz="4" w:space="0" w:color="auto"/>
            </w:tcBorders>
          </w:tcPr>
          <w:p w14:paraId="0DD3DA01" w14:textId="77777777" w:rsidR="00FB3D41" w:rsidRPr="005A7013" w:rsidRDefault="00FB3D41" w:rsidP="000E552B">
            <w:pPr>
              <w:rPr>
                <w:lang w:eastAsia="en-US"/>
              </w:rPr>
            </w:pPr>
            <w:r w:rsidRPr="005A7013">
              <w:rPr>
                <w:lang w:eastAsia="en-US"/>
              </w:rPr>
              <w:t>32</w:t>
            </w:r>
          </w:p>
        </w:tc>
        <w:tc>
          <w:tcPr>
            <w:tcW w:w="5860" w:type="dxa"/>
            <w:tcBorders>
              <w:top w:val="single" w:sz="4" w:space="0" w:color="auto"/>
              <w:left w:val="single" w:sz="4" w:space="0" w:color="auto"/>
              <w:bottom w:val="single" w:sz="4" w:space="0" w:color="auto"/>
              <w:right w:val="single" w:sz="4" w:space="0" w:color="auto"/>
            </w:tcBorders>
          </w:tcPr>
          <w:p w14:paraId="135F1D73" w14:textId="77777777" w:rsidR="00FB3D41" w:rsidRPr="005A7013" w:rsidRDefault="00FB3D41" w:rsidP="000E552B">
            <w:pPr>
              <w:rPr>
                <w:lang w:eastAsia="en-US"/>
              </w:rPr>
            </w:pPr>
            <w:r w:rsidRPr="005A7013">
              <w:rPr>
                <w:lang w:eastAsia="en-US"/>
              </w:rPr>
              <w:t>Materijalni rashodi</w:t>
            </w:r>
          </w:p>
        </w:tc>
        <w:tc>
          <w:tcPr>
            <w:tcW w:w="1313" w:type="dxa"/>
            <w:tcBorders>
              <w:top w:val="single" w:sz="4" w:space="0" w:color="auto"/>
              <w:left w:val="single" w:sz="4" w:space="0" w:color="auto"/>
              <w:bottom w:val="single" w:sz="4" w:space="0" w:color="auto"/>
              <w:right w:val="single" w:sz="4" w:space="0" w:color="auto"/>
            </w:tcBorders>
            <w:noWrap/>
          </w:tcPr>
          <w:p w14:paraId="42F98A63" w14:textId="7EAF4153" w:rsidR="00FB3D41" w:rsidRPr="005A7013" w:rsidRDefault="00F54E0E" w:rsidP="000E552B">
            <w:pPr>
              <w:jc w:val="right"/>
              <w:rPr>
                <w:lang w:eastAsia="en-US"/>
              </w:rPr>
            </w:pPr>
            <w:r w:rsidRPr="005A7013">
              <w:rPr>
                <w:lang w:eastAsia="en-US"/>
              </w:rPr>
              <w:t>4</w:t>
            </w:r>
            <w:r w:rsidR="00FB3D41" w:rsidRPr="005A7013">
              <w:rPr>
                <w:lang w:eastAsia="en-US"/>
              </w:rPr>
              <w:t>.</w:t>
            </w:r>
            <w:r w:rsidRPr="005A7013">
              <w:rPr>
                <w:lang w:eastAsia="en-US"/>
              </w:rPr>
              <w:t>8</w:t>
            </w:r>
            <w:r w:rsidR="00FB3D41" w:rsidRPr="005A7013">
              <w:rPr>
                <w:lang w:eastAsia="en-US"/>
              </w:rPr>
              <w:t>00,00</w:t>
            </w:r>
          </w:p>
        </w:tc>
        <w:tc>
          <w:tcPr>
            <w:tcW w:w="1322" w:type="dxa"/>
            <w:tcBorders>
              <w:top w:val="single" w:sz="4" w:space="0" w:color="auto"/>
              <w:left w:val="single" w:sz="4" w:space="0" w:color="auto"/>
              <w:bottom w:val="single" w:sz="4" w:space="0" w:color="auto"/>
              <w:right w:val="single" w:sz="4" w:space="0" w:color="auto"/>
            </w:tcBorders>
          </w:tcPr>
          <w:p w14:paraId="2F349AC7" w14:textId="26D6B196" w:rsidR="00FB3D41" w:rsidRPr="005A7013" w:rsidRDefault="00F54E0E" w:rsidP="000E552B">
            <w:pPr>
              <w:jc w:val="right"/>
              <w:rPr>
                <w:lang w:eastAsia="en-US"/>
              </w:rPr>
            </w:pPr>
            <w:r w:rsidRPr="005A7013">
              <w:rPr>
                <w:lang w:eastAsia="en-US"/>
              </w:rPr>
              <w:t>4.730,54</w:t>
            </w:r>
          </w:p>
        </w:tc>
      </w:tr>
      <w:tr w:rsidR="00FB3D41" w:rsidRPr="005A7013" w14:paraId="2EBFAE6E" w14:textId="10228F39" w:rsidTr="00FB3D41">
        <w:trPr>
          <w:trHeight w:val="255"/>
        </w:trPr>
        <w:tc>
          <w:tcPr>
            <w:tcW w:w="1281" w:type="dxa"/>
            <w:tcBorders>
              <w:top w:val="single" w:sz="4" w:space="0" w:color="auto"/>
              <w:left w:val="single" w:sz="4" w:space="0" w:color="auto"/>
              <w:bottom w:val="single" w:sz="4" w:space="0" w:color="auto"/>
              <w:right w:val="single" w:sz="4" w:space="0" w:color="auto"/>
            </w:tcBorders>
            <w:hideMark/>
          </w:tcPr>
          <w:p w14:paraId="558B0E73" w14:textId="77777777" w:rsidR="00FB3D41" w:rsidRPr="005A7013" w:rsidRDefault="00FB3D41" w:rsidP="000E552B">
            <w:pPr>
              <w:rPr>
                <w:lang w:eastAsia="en-US"/>
              </w:rPr>
            </w:pPr>
            <w:r w:rsidRPr="005A7013">
              <w:rPr>
                <w:lang w:eastAsia="en-US"/>
              </w:rPr>
              <w:t>42</w:t>
            </w:r>
          </w:p>
        </w:tc>
        <w:tc>
          <w:tcPr>
            <w:tcW w:w="5860" w:type="dxa"/>
            <w:tcBorders>
              <w:top w:val="single" w:sz="4" w:space="0" w:color="auto"/>
              <w:left w:val="single" w:sz="4" w:space="0" w:color="auto"/>
              <w:bottom w:val="single" w:sz="4" w:space="0" w:color="auto"/>
              <w:right w:val="single" w:sz="4" w:space="0" w:color="auto"/>
            </w:tcBorders>
            <w:hideMark/>
          </w:tcPr>
          <w:p w14:paraId="52B62E03" w14:textId="77777777" w:rsidR="00FB3D41" w:rsidRPr="005A7013" w:rsidRDefault="00FB3D41" w:rsidP="000E552B">
            <w:pPr>
              <w:rPr>
                <w:lang w:eastAsia="en-US"/>
              </w:rPr>
            </w:pPr>
            <w:r w:rsidRPr="005A7013">
              <w:rPr>
                <w:lang w:eastAsia="en-US"/>
              </w:rPr>
              <w:t>Rashodi za nabavu proizvedene dugotrajne imovine</w:t>
            </w:r>
          </w:p>
        </w:tc>
        <w:tc>
          <w:tcPr>
            <w:tcW w:w="1313" w:type="dxa"/>
            <w:tcBorders>
              <w:top w:val="single" w:sz="4" w:space="0" w:color="auto"/>
              <w:left w:val="single" w:sz="4" w:space="0" w:color="auto"/>
              <w:bottom w:val="single" w:sz="4" w:space="0" w:color="auto"/>
              <w:right w:val="single" w:sz="4" w:space="0" w:color="auto"/>
            </w:tcBorders>
            <w:noWrap/>
            <w:hideMark/>
          </w:tcPr>
          <w:p w14:paraId="321019EF" w14:textId="42465B54" w:rsidR="00FB3D41" w:rsidRPr="005A7013" w:rsidRDefault="00FB3D41" w:rsidP="000E552B">
            <w:pPr>
              <w:jc w:val="right"/>
              <w:rPr>
                <w:lang w:eastAsia="en-US"/>
              </w:rPr>
            </w:pPr>
            <w:r w:rsidRPr="005A7013">
              <w:rPr>
                <w:lang w:eastAsia="en-US"/>
              </w:rPr>
              <w:t>4</w:t>
            </w:r>
            <w:r w:rsidR="00F54E0E" w:rsidRPr="005A7013">
              <w:rPr>
                <w:lang w:eastAsia="en-US"/>
              </w:rPr>
              <w:t>2</w:t>
            </w:r>
            <w:r w:rsidRPr="005A7013">
              <w:rPr>
                <w:lang w:eastAsia="en-US"/>
              </w:rPr>
              <w:t>.000,00</w:t>
            </w:r>
          </w:p>
        </w:tc>
        <w:tc>
          <w:tcPr>
            <w:tcW w:w="1322" w:type="dxa"/>
            <w:tcBorders>
              <w:top w:val="single" w:sz="4" w:space="0" w:color="auto"/>
              <w:left w:val="single" w:sz="4" w:space="0" w:color="auto"/>
              <w:bottom w:val="single" w:sz="4" w:space="0" w:color="auto"/>
              <w:right w:val="single" w:sz="4" w:space="0" w:color="auto"/>
            </w:tcBorders>
          </w:tcPr>
          <w:p w14:paraId="18DD49C3" w14:textId="3E97B297" w:rsidR="00FB3D41" w:rsidRPr="005A7013" w:rsidRDefault="00FB3D41" w:rsidP="000E552B">
            <w:pPr>
              <w:jc w:val="right"/>
              <w:rPr>
                <w:lang w:eastAsia="en-US"/>
              </w:rPr>
            </w:pPr>
            <w:r w:rsidRPr="005A7013">
              <w:rPr>
                <w:lang w:eastAsia="en-US"/>
              </w:rPr>
              <w:t>41.932,95</w:t>
            </w:r>
          </w:p>
        </w:tc>
      </w:tr>
      <w:tr w:rsidR="00FB3D41" w:rsidRPr="005A7013" w14:paraId="0836BB4A" w14:textId="7C637F53" w:rsidTr="008B0AD4">
        <w:trPr>
          <w:trHeight w:val="255"/>
        </w:trPr>
        <w:tc>
          <w:tcPr>
            <w:tcW w:w="1281" w:type="dxa"/>
            <w:tcBorders>
              <w:top w:val="single" w:sz="4" w:space="0" w:color="auto"/>
              <w:left w:val="single" w:sz="4" w:space="0" w:color="auto"/>
              <w:bottom w:val="single" w:sz="4" w:space="0" w:color="auto"/>
              <w:right w:val="single" w:sz="4" w:space="0" w:color="auto"/>
            </w:tcBorders>
            <w:hideMark/>
          </w:tcPr>
          <w:p w14:paraId="0A938C2E" w14:textId="77777777" w:rsidR="00FB3D41" w:rsidRPr="005A7013" w:rsidRDefault="00FB3D41" w:rsidP="000E552B">
            <w:pPr>
              <w:rPr>
                <w:lang w:eastAsia="en-US"/>
              </w:rPr>
            </w:pPr>
            <w:r w:rsidRPr="005A7013">
              <w:rPr>
                <w:lang w:eastAsia="en-US"/>
              </w:rPr>
              <w:t>Ciljevi aktivnosti</w:t>
            </w:r>
          </w:p>
        </w:tc>
        <w:tc>
          <w:tcPr>
            <w:tcW w:w="7173" w:type="dxa"/>
            <w:gridSpan w:val="2"/>
            <w:tcBorders>
              <w:top w:val="single" w:sz="4" w:space="0" w:color="auto"/>
              <w:left w:val="single" w:sz="4" w:space="0" w:color="auto"/>
              <w:bottom w:val="single" w:sz="4" w:space="0" w:color="auto"/>
              <w:right w:val="single" w:sz="4" w:space="0" w:color="auto"/>
            </w:tcBorders>
            <w:vAlign w:val="center"/>
          </w:tcPr>
          <w:p w14:paraId="5975687F" w14:textId="003F4E89" w:rsidR="00FB3D41" w:rsidRPr="005A7013" w:rsidRDefault="00FB3D41" w:rsidP="000E552B">
            <w:pPr>
              <w:rPr>
                <w:lang w:eastAsia="en-US"/>
              </w:rPr>
            </w:pPr>
            <w:r w:rsidRPr="005A7013">
              <w:rPr>
                <w:lang w:eastAsia="en-US"/>
              </w:rPr>
              <w:t>Uklanjanje dotrajalih čempresa te postava nove ograde na groblju</w:t>
            </w:r>
          </w:p>
        </w:tc>
        <w:tc>
          <w:tcPr>
            <w:tcW w:w="1322" w:type="dxa"/>
            <w:tcBorders>
              <w:top w:val="single" w:sz="4" w:space="0" w:color="auto"/>
              <w:left w:val="single" w:sz="4" w:space="0" w:color="auto"/>
              <w:bottom w:val="single" w:sz="4" w:space="0" w:color="auto"/>
              <w:right w:val="single" w:sz="4" w:space="0" w:color="auto"/>
            </w:tcBorders>
          </w:tcPr>
          <w:p w14:paraId="101889EB" w14:textId="77777777" w:rsidR="00FB3D41" w:rsidRPr="005A7013" w:rsidRDefault="00FB3D41" w:rsidP="000E552B">
            <w:pPr>
              <w:rPr>
                <w:lang w:eastAsia="en-US"/>
              </w:rPr>
            </w:pPr>
          </w:p>
        </w:tc>
      </w:tr>
      <w:tr w:rsidR="00FB3D41" w:rsidRPr="005A7013" w14:paraId="7EF43C52" w14:textId="186FAC1A" w:rsidTr="008B0AD4">
        <w:trPr>
          <w:trHeight w:val="255"/>
        </w:trPr>
        <w:tc>
          <w:tcPr>
            <w:tcW w:w="1281" w:type="dxa"/>
            <w:tcBorders>
              <w:top w:val="single" w:sz="4" w:space="0" w:color="auto"/>
              <w:left w:val="single" w:sz="4" w:space="0" w:color="auto"/>
              <w:bottom w:val="single" w:sz="4" w:space="0" w:color="auto"/>
              <w:right w:val="single" w:sz="4" w:space="0" w:color="auto"/>
            </w:tcBorders>
            <w:hideMark/>
          </w:tcPr>
          <w:p w14:paraId="36BBAF9E" w14:textId="77777777" w:rsidR="00FB3D41" w:rsidRPr="005A7013" w:rsidRDefault="00FB3D41" w:rsidP="000E552B">
            <w:pPr>
              <w:rPr>
                <w:lang w:eastAsia="en-US"/>
              </w:rPr>
            </w:pPr>
            <w:r w:rsidRPr="005A7013">
              <w:rPr>
                <w:lang w:eastAsia="en-US"/>
              </w:rPr>
              <w:t>Pokazatelji uspješnosti</w:t>
            </w:r>
          </w:p>
        </w:tc>
        <w:tc>
          <w:tcPr>
            <w:tcW w:w="7173" w:type="dxa"/>
            <w:gridSpan w:val="2"/>
            <w:tcBorders>
              <w:top w:val="single" w:sz="4" w:space="0" w:color="auto"/>
              <w:left w:val="single" w:sz="4" w:space="0" w:color="auto"/>
              <w:bottom w:val="single" w:sz="4" w:space="0" w:color="auto"/>
              <w:right w:val="single" w:sz="4" w:space="0" w:color="auto"/>
            </w:tcBorders>
            <w:vAlign w:val="center"/>
          </w:tcPr>
          <w:p w14:paraId="594D20E8" w14:textId="298BB877" w:rsidR="00FB3D41" w:rsidRPr="005A7013" w:rsidRDefault="00FB3D41" w:rsidP="000E552B">
            <w:pPr>
              <w:rPr>
                <w:lang w:eastAsia="en-US"/>
              </w:rPr>
            </w:pPr>
            <w:r w:rsidRPr="005A7013">
              <w:rPr>
                <w:lang w:eastAsia="en-US"/>
              </w:rPr>
              <w:t>Uređenje mjesnog groblja</w:t>
            </w:r>
          </w:p>
        </w:tc>
        <w:tc>
          <w:tcPr>
            <w:tcW w:w="1322" w:type="dxa"/>
            <w:tcBorders>
              <w:top w:val="single" w:sz="4" w:space="0" w:color="auto"/>
              <w:left w:val="single" w:sz="4" w:space="0" w:color="auto"/>
              <w:bottom w:val="single" w:sz="4" w:space="0" w:color="auto"/>
              <w:right w:val="single" w:sz="4" w:space="0" w:color="auto"/>
            </w:tcBorders>
          </w:tcPr>
          <w:p w14:paraId="0F2A2FF9" w14:textId="77777777" w:rsidR="00FB3D41" w:rsidRPr="005A7013" w:rsidRDefault="00FB3D41" w:rsidP="000E552B">
            <w:pPr>
              <w:rPr>
                <w:lang w:eastAsia="en-US"/>
              </w:rPr>
            </w:pPr>
          </w:p>
        </w:tc>
      </w:tr>
    </w:tbl>
    <w:p w14:paraId="72FD48FC" w14:textId="77777777" w:rsidR="00051AB7" w:rsidRPr="005A7013" w:rsidRDefault="00051AB7" w:rsidP="00051AB7">
      <w:pPr>
        <w:rPr>
          <w:b/>
          <w:bCs/>
          <w:i/>
          <w:iCs/>
          <w:u w:val="single"/>
          <w:lang w:eastAsia="en-US"/>
        </w:rPr>
      </w:pPr>
    </w:p>
    <w:p w14:paraId="458C89E0" w14:textId="77777777" w:rsidR="00BE0DDC" w:rsidRPr="005A7013" w:rsidRDefault="00BE0DDC" w:rsidP="00051AB7">
      <w:pPr>
        <w:rPr>
          <w:b/>
          <w:bCs/>
          <w:i/>
          <w:iCs/>
          <w:u w:val="single"/>
          <w:lang w:eastAsia="en-US"/>
        </w:rPr>
      </w:pPr>
    </w:p>
    <w:tbl>
      <w:tblPr>
        <w:tblStyle w:val="Reetkatablice"/>
        <w:tblW w:w="9776" w:type="dxa"/>
        <w:tblLook w:val="04A0" w:firstRow="1" w:lastRow="0" w:firstColumn="1" w:lastColumn="0" w:noHBand="0" w:noVBand="1"/>
      </w:tblPr>
      <w:tblGrid>
        <w:gridCol w:w="1283"/>
        <w:gridCol w:w="6020"/>
        <w:gridCol w:w="1340"/>
        <w:gridCol w:w="1133"/>
      </w:tblGrid>
      <w:tr w:rsidR="00555C5F" w:rsidRPr="005A7013" w14:paraId="7AED27C1" w14:textId="77777777" w:rsidTr="00BD3ACF">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19165531" w14:textId="6D58A65D" w:rsidR="00555C5F" w:rsidRPr="005A7013" w:rsidRDefault="00555C5F" w:rsidP="00BD3ACF">
            <w:pPr>
              <w:rPr>
                <w:b/>
                <w:bCs/>
                <w:lang w:eastAsia="en-US"/>
              </w:rPr>
            </w:pPr>
            <w:r w:rsidRPr="005A7013">
              <w:rPr>
                <w:b/>
                <w:bCs/>
                <w:lang w:eastAsia="en-US"/>
              </w:rPr>
              <w:t>K101506 Autobusne nadstrešnice</w:t>
            </w:r>
          </w:p>
        </w:tc>
        <w:tc>
          <w:tcPr>
            <w:tcW w:w="1340" w:type="dxa"/>
            <w:tcBorders>
              <w:top w:val="single" w:sz="4" w:space="0" w:color="auto"/>
              <w:left w:val="single" w:sz="4" w:space="0" w:color="auto"/>
              <w:bottom w:val="single" w:sz="4" w:space="0" w:color="auto"/>
              <w:right w:val="single" w:sz="4" w:space="0" w:color="auto"/>
            </w:tcBorders>
            <w:noWrap/>
            <w:hideMark/>
          </w:tcPr>
          <w:p w14:paraId="08CF04DB" w14:textId="4A9307FE" w:rsidR="00555C5F" w:rsidRPr="005A7013" w:rsidRDefault="007B4202" w:rsidP="00BD3ACF">
            <w:pPr>
              <w:jc w:val="right"/>
              <w:rPr>
                <w:b/>
                <w:bCs/>
                <w:lang w:eastAsia="en-US"/>
              </w:rPr>
            </w:pPr>
            <w:r w:rsidRPr="005A7013">
              <w:rPr>
                <w:b/>
                <w:bCs/>
                <w:lang w:eastAsia="en-US"/>
              </w:rPr>
              <w:t>3.800</w:t>
            </w:r>
            <w:r w:rsidR="00555C5F" w:rsidRPr="005A7013">
              <w:rPr>
                <w:b/>
                <w:bCs/>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08FA070D" w14:textId="7D8F3788" w:rsidR="00555C5F" w:rsidRPr="005A7013" w:rsidRDefault="00555C5F" w:rsidP="00BD3ACF">
            <w:pPr>
              <w:jc w:val="right"/>
              <w:rPr>
                <w:b/>
                <w:bCs/>
                <w:lang w:eastAsia="en-US"/>
              </w:rPr>
            </w:pPr>
            <w:r w:rsidRPr="005A7013">
              <w:rPr>
                <w:b/>
                <w:bCs/>
                <w:lang w:eastAsia="en-US"/>
              </w:rPr>
              <w:t>3.758,75</w:t>
            </w:r>
          </w:p>
        </w:tc>
      </w:tr>
      <w:tr w:rsidR="00555C5F" w:rsidRPr="005A7013" w14:paraId="0AAF70E7" w14:textId="77777777" w:rsidTr="00BD3ACF">
        <w:trPr>
          <w:trHeight w:val="255"/>
        </w:trPr>
        <w:tc>
          <w:tcPr>
            <w:tcW w:w="1283" w:type="dxa"/>
            <w:tcBorders>
              <w:top w:val="single" w:sz="4" w:space="0" w:color="auto"/>
              <w:left w:val="single" w:sz="4" w:space="0" w:color="auto"/>
              <w:bottom w:val="single" w:sz="4" w:space="0" w:color="auto"/>
              <w:right w:val="single" w:sz="4" w:space="0" w:color="auto"/>
            </w:tcBorders>
          </w:tcPr>
          <w:p w14:paraId="771B137E" w14:textId="55D8AF8A" w:rsidR="00555C5F" w:rsidRPr="005A7013" w:rsidRDefault="00555C5F" w:rsidP="00BD3ACF">
            <w:pPr>
              <w:rPr>
                <w:lang w:eastAsia="en-US"/>
              </w:rPr>
            </w:pPr>
            <w:r w:rsidRPr="005A7013">
              <w:rPr>
                <w:lang w:eastAsia="en-US"/>
              </w:rPr>
              <w:t>42</w:t>
            </w:r>
          </w:p>
        </w:tc>
        <w:tc>
          <w:tcPr>
            <w:tcW w:w="6020" w:type="dxa"/>
            <w:tcBorders>
              <w:top w:val="single" w:sz="4" w:space="0" w:color="auto"/>
              <w:left w:val="single" w:sz="4" w:space="0" w:color="auto"/>
              <w:bottom w:val="single" w:sz="4" w:space="0" w:color="auto"/>
              <w:right w:val="single" w:sz="4" w:space="0" w:color="auto"/>
            </w:tcBorders>
          </w:tcPr>
          <w:p w14:paraId="64C7B6B1" w14:textId="5674F638" w:rsidR="00555C5F" w:rsidRPr="005A7013" w:rsidRDefault="00555C5F" w:rsidP="00BD3ACF">
            <w:pPr>
              <w:rPr>
                <w:lang w:eastAsia="en-US"/>
              </w:rPr>
            </w:pPr>
            <w:r w:rsidRPr="005A7013">
              <w:rPr>
                <w:lang w:eastAsia="en-US"/>
              </w:rPr>
              <w:t xml:space="preserve">Rashodi za </w:t>
            </w:r>
            <w:r w:rsidR="00D24721" w:rsidRPr="005A7013">
              <w:rPr>
                <w:lang w:eastAsia="en-US"/>
              </w:rPr>
              <w:t>nabavu proizvedene dugotrajne imovine</w:t>
            </w:r>
          </w:p>
        </w:tc>
        <w:tc>
          <w:tcPr>
            <w:tcW w:w="1340" w:type="dxa"/>
            <w:tcBorders>
              <w:top w:val="single" w:sz="4" w:space="0" w:color="auto"/>
              <w:left w:val="single" w:sz="4" w:space="0" w:color="auto"/>
              <w:bottom w:val="single" w:sz="4" w:space="0" w:color="auto"/>
              <w:right w:val="single" w:sz="4" w:space="0" w:color="auto"/>
            </w:tcBorders>
            <w:noWrap/>
          </w:tcPr>
          <w:p w14:paraId="5CB8901F" w14:textId="24BC5277" w:rsidR="00555C5F" w:rsidRPr="005A7013" w:rsidRDefault="007B4202" w:rsidP="00BD3ACF">
            <w:pPr>
              <w:jc w:val="right"/>
              <w:rPr>
                <w:lang w:eastAsia="en-US"/>
              </w:rPr>
            </w:pPr>
            <w:r w:rsidRPr="005A7013">
              <w:rPr>
                <w:lang w:eastAsia="en-US"/>
              </w:rPr>
              <w:t>3.800</w:t>
            </w:r>
            <w:r w:rsidR="00555C5F" w:rsidRPr="005A7013">
              <w:rPr>
                <w:lang w:eastAsia="en-US"/>
              </w:rPr>
              <w:t>,00</w:t>
            </w:r>
          </w:p>
        </w:tc>
        <w:tc>
          <w:tcPr>
            <w:tcW w:w="1133" w:type="dxa"/>
            <w:tcBorders>
              <w:top w:val="single" w:sz="4" w:space="0" w:color="auto"/>
              <w:left w:val="single" w:sz="4" w:space="0" w:color="auto"/>
              <w:bottom w:val="single" w:sz="4" w:space="0" w:color="auto"/>
              <w:right w:val="single" w:sz="4" w:space="0" w:color="auto"/>
            </w:tcBorders>
          </w:tcPr>
          <w:p w14:paraId="2F7DDDB7" w14:textId="6A57A869" w:rsidR="00555C5F" w:rsidRPr="005A7013" w:rsidRDefault="00D24721" w:rsidP="00BD3ACF">
            <w:pPr>
              <w:jc w:val="right"/>
              <w:rPr>
                <w:lang w:eastAsia="en-US"/>
              </w:rPr>
            </w:pPr>
            <w:r w:rsidRPr="005A7013">
              <w:rPr>
                <w:lang w:eastAsia="en-US"/>
              </w:rPr>
              <w:t>3.758,75</w:t>
            </w:r>
          </w:p>
        </w:tc>
      </w:tr>
      <w:tr w:rsidR="00555C5F" w:rsidRPr="005A7013" w14:paraId="3C7CBEFB" w14:textId="77777777" w:rsidTr="00F0197A">
        <w:trPr>
          <w:trHeight w:val="255"/>
        </w:trPr>
        <w:tc>
          <w:tcPr>
            <w:tcW w:w="1283" w:type="dxa"/>
            <w:tcBorders>
              <w:top w:val="single" w:sz="4" w:space="0" w:color="auto"/>
              <w:left w:val="single" w:sz="4" w:space="0" w:color="auto"/>
              <w:bottom w:val="single" w:sz="4" w:space="0" w:color="auto"/>
              <w:right w:val="single" w:sz="4" w:space="0" w:color="auto"/>
            </w:tcBorders>
            <w:hideMark/>
          </w:tcPr>
          <w:p w14:paraId="078B02F9" w14:textId="77777777" w:rsidR="00555C5F" w:rsidRPr="005A7013" w:rsidRDefault="00555C5F" w:rsidP="00BD3ACF">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7AFDAEA5" w14:textId="54F7EF09" w:rsidR="00555C5F" w:rsidRPr="005A7013" w:rsidRDefault="002D63E5" w:rsidP="00BD3ACF">
            <w:pPr>
              <w:rPr>
                <w:lang w:eastAsia="en-US"/>
              </w:rPr>
            </w:pPr>
            <w:r w:rsidRPr="005A7013">
              <w:rPr>
                <w:lang w:eastAsia="en-US"/>
              </w:rPr>
              <w:t>Unapređenje prostornih kvaliteta</w:t>
            </w:r>
          </w:p>
        </w:tc>
        <w:tc>
          <w:tcPr>
            <w:tcW w:w="1133" w:type="dxa"/>
            <w:tcBorders>
              <w:top w:val="single" w:sz="4" w:space="0" w:color="auto"/>
              <w:left w:val="single" w:sz="4" w:space="0" w:color="auto"/>
              <w:bottom w:val="single" w:sz="4" w:space="0" w:color="auto"/>
              <w:right w:val="single" w:sz="4" w:space="0" w:color="auto"/>
            </w:tcBorders>
          </w:tcPr>
          <w:p w14:paraId="7121E5E0" w14:textId="77777777" w:rsidR="00555C5F" w:rsidRPr="005A7013" w:rsidRDefault="00555C5F" w:rsidP="00BD3ACF">
            <w:pPr>
              <w:rPr>
                <w:lang w:eastAsia="en-US"/>
              </w:rPr>
            </w:pPr>
          </w:p>
        </w:tc>
      </w:tr>
      <w:tr w:rsidR="00555C5F" w:rsidRPr="005A7013" w14:paraId="761CA404" w14:textId="77777777" w:rsidTr="00F0197A">
        <w:trPr>
          <w:trHeight w:val="255"/>
        </w:trPr>
        <w:tc>
          <w:tcPr>
            <w:tcW w:w="1283" w:type="dxa"/>
            <w:tcBorders>
              <w:top w:val="single" w:sz="4" w:space="0" w:color="auto"/>
              <w:left w:val="single" w:sz="4" w:space="0" w:color="auto"/>
              <w:bottom w:val="single" w:sz="4" w:space="0" w:color="auto"/>
              <w:right w:val="single" w:sz="4" w:space="0" w:color="auto"/>
            </w:tcBorders>
            <w:hideMark/>
          </w:tcPr>
          <w:p w14:paraId="18B77FB9" w14:textId="77777777" w:rsidR="00555C5F" w:rsidRPr="005A7013" w:rsidRDefault="00555C5F" w:rsidP="00BD3ACF">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52AB9C32" w14:textId="53F6C5FE" w:rsidR="00555C5F" w:rsidRPr="005A7013" w:rsidRDefault="002D63E5" w:rsidP="00BD3ACF">
            <w:pPr>
              <w:rPr>
                <w:lang w:eastAsia="en-US"/>
              </w:rPr>
            </w:pPr>
            <w:r w:rsidRPr="005A7013">
              <w:rPr>
                <w:lang w:eastAsia="en-US"/>
              </w:rPr>
              <w:t>Osiguranje sigurnog, dostupnog i kvalitetnog prometnog sustava</w:t>
            </w:r>
          </w:p>
        </w:tc>
        <w:tc>
          <w:tcPr>
            <w:tcW w:w="1133" w:type="dxa"/>
            <w:tcBorders>
              <w:top w:val="single" w:sz="4" w:space="0" w:color="auto"/>
              <w:left w:val="single" w:sz="4" w:space="0" w:color="auto"/>
              <w:bottom w:val="single" w:sz="4" w:space="0" w:color="auto"/>
              <w:right w:val="single" w:sz="4" w:space="0" w:color="auto"/>
            </w:tcBorders>
          </w:tcPr>
          <w:p w14:paraId="1C9408A7" w14:textId="77777777" w:rsidR="00555C5F" w:rsidRPr="005A7013" w:rsidRDefault="00555C5F" w:rsidP="00BD3ACF">
            <w:pPr>
              <w:rPr>
                <w:lang w:eastAsia="en-US"/>
              </w:rPr>
            </w:pPr>
          </w:p>
        </w:tc>
      </w:tr>
    </w:tbl>
    <w:p w14:paraId="0257DB2B" w14:textId="77777777" w:rsidR="00555C5F" w:rsidRPr="005A7013" w:rsidRDefault="00555C5F" w:rsidP="00051AB7">
      <w:pPr>
        <w:rPr>
          <w:b/>
          <w:bCs/>
          <w:i/>
          <w:iCs/>
          <w:u w:val="single"/>
          <w:lang w:eastAsia="en-US"/>
        </w:rPr>
      </w:pPr>
    </w:p>
    <w:tbl>
      <w:tblPr>
        <w:tblStyle w:val="Reetkatablice"/>
        <w:tblW w:w="9776" w:type="dxa"/>
        <w:tblLook w:val="04A0" w:firstRow="1" w:lastRow="0" w:firstColumn="1" w:lastColumn="0" w:noHBand="0" w:noVBand="1"/>
      </w:tblPr>
      <w:tblGrid>
        <w:gridCol w:w="1283"/>
        <w:gridCol w:w="5973"/>
        <w:gridCol w:w="1331"/>
        <w:gridCol w:w="1189"/>
      </w:tblGrid>
      <w:tr w:rsidR="00555C5F" w:rsidRPr="005A7013" w14:paraId="5A609CE6" w14:textId="330F60CE" w:rsidTr="00646961">
        <w:trPr>
          <w:trHeight w:val="255"/>
        </w:trPr>
        <w:tc>
          <w:tcPr>
            <w:tcW w:w="7256" w:type="dxa"/>
            <w:gridSpan w:val="2"/>
            <w:tcBorders>
              <w:top w:val="single" w:sz="4" w:space="0" w:color="auto"/>
              <w:left w:val="single" w:sz="4" w:space="0" w:color="auto"/>
              <w:bottom w:val="single" w:sz="4" w:space="0" w:color="auto"/>
              <w:right w:val="single" w:sz="4" w:space="0" w:color="auto"/>
            </w:tcBorders>
            <w:noWrap/>
            <w:hideMark/>
          </w:tcPr>
          <w:p w14:paraId="3C4D3975" w14:textId="100F4E91" w:rsidR="00555C5F" w:rsidRPr="005A7013" w:rsidRDefault="00555C5F" w:rsidP="000E552B">
            <w:pPr>
              <w:rPr>
                <w:b/>
                <w:bCs/>
                <w:lang w:eastAsia="en-US"/>
              </w:rPr>
            </w:pPr>
            <w:bookmarkStart w:id="8" w:name="_Hlk120987859"/>
            <w:r w:rsidRPr="005A7013">
              <w:rPr>
                <w:b/>
                <w:bCs/>
                <w:lang w:eastAsia="en-US"/>
              </w:rPr>
              <w:t>T101502 Nabava uskršnje i božićne dekoracije</w:t>
            </w:r>
          </w:p>
        </w:tc>
        <w:tc>
          <w:tcPr>
            <w:tcW w:w="1331" w:type="dxa"/>
            <w:tcBorders>
              <w:top w:val="single" w:sz="4" w:space="0" w:color="auto"/>
              <w:left w:val="single" w:sz="4" w:space="0" w:color="auto"/>
              <w:bottom w:val="single" w:sz="4" w:space="0" w:color="auto"/>
              <w:right w:val="single" w:sz="4" w:space="0" w:color="auto"/>
            </w:tcBorders>
            <w:noWrap/>
            <w:hideMark/>
          </w:tcPr>
          <w:p w14:paraId="79A21731" w14:textId="67DC4E74" w:rsidR="00555C5F" w:rsidRPr="005A7013" w:rsidRDefault="00646961" w:rsidP="000E552B">
            <w:pPr>
              <w:jc w:val="right"/>
              <w:rPr>
                <w:b/>
                <w:bCs/>
                <w:lang w:eastAsia="en-US"/>
              </w:rPr>
            </w:pPr>
            <w:r w:rsidRPr="005A7013">
              <w:rPr>
                <w:b/>
                <w:bCs/>
                <w:lang w:eastAsia="en-US"/>
              </w:rPr>
              <w:t>4</w:t>
            </w:r>
            <w:r w:rsidR="00555C5F" w:rsidRPr="005A7013">
              <w:rPr>
                <w:b/>
                <w:bCs/>
                <w:lang w:eastAsia="en-US"/>
              </w:rPr>
              <w:t>.</w:t>
            </w:r>
            <w:r w:rsidRPr="005A7013">
              <w:rPr>
                <w:b/>
                <w:bCs/>
                <w:lang w:eastAsia="en-US"/>
              </w:rPr>
              <w:t>6</w:t>
            </w:r>
            <w:r w:rsidR="00555C5F" w:rsidRPr="005A7013">
              <w:rPr>
                <w:b/>
                <w:bCs/>
                <w:lang w:eastAsia="en-US"/>
              </w:rPr>
              <w:t>00,00</w:t>
            </w:r>
          </w:p>
        </w:tc>
        <w:tc>
          <w:tcPr>
            <w:tcW w:w="1189" w:type="dxa"/>
            <w:tcBorders>
              <w:top w:val="single" w:sz="4" w:space="0" w:color="auto"/>
              <w:left w:val="single" w:sz="4" w:space="0" w:color="auto"/>
              <w:bottom w:val="single" w:sz="4" w:space="0" w:color="auto"/>
              <w:right w:val="single" w:sz="4" w:space="0" w:color="auto"/>
            </w:tcBorders>
          </w:tcPr>
          <w:p w14:paraId="70019813" w14:textId="4D080DE0" w:rsidR="00555C5F" w:rsidRPr="005A7013" w:rsidRDefault="00555C5F" w:rsidP="000E552B">
            <w:pPr>
              <w:jc w:val="right"/>
              <w:rPr>
                <w:b/>
                <w:bCs/>
                <w:lang w:eastAsia="en-US"/>
              </w:rPr>
            </w:pPr>
            <w:r w:rsidRPr="005A7013">
              <w:rPr>
                <w:b/>
                <w:bCs/>
                <w:lang w:eastAsia="en-US"/>
              </w:rPr>
              <w:t>4.565,00</w:t>
            </w:r>
          </w:p>
        </w:tc>
      </w:tr>
      <w:tr w:rsidR="00555C5F" w:rsidRPr="005A7013" w14:paraId="233061B2" w14:textId="0833F78F" w:rsidTr="00646961">
        <w:trPr>
          <w:trHeight w:val="255"/>
        </w:trPr>
        <w:tc>
          <w:tcPr>
            <w:tcW w:w="1283" w:type="dxa"/>
            <w:tcBorders>
              <w:top w:val="single" w:sz="4" w:space="0" w:color="auto"/>
              <w:left w:val="single" w:sz="4" w:space="0" w:color="auto"/>
              <w:bottom w:val="single" w:sz="4" w:space="0" w:color="auto"/>
              <w:right w:val="single" w:sz="4" w:space="0" w:color="auto"/>
            </w:tcBorders>
            <w:hideMark/>
          </w:tcPr>
          <w:p w14:paraId="0A2D4F89" w14:textId="77777777" w:rsidR="00555C5F" w:rsidRPr="005A7013" w:rsidRDefault="00555C5F" w:rsidP="000E552B">
            <w:pPr>
              <w:rPr>
                <w:lang w:eastAsia="en-US"/>
              </w:rPr>
            </w:pPr>
            <w:r w:rsidRPr="005A7013">
              <w:rPr>
                <w:lang w:eastAsia="en-US"/>
              </w:rPr>
              <w:t>42</w:t>
            </w:r>
          </w:p>
        </w:tc>
        <w:tc>
          <w:tcPr>
            <w:tcW w:w="5973" w:type="dxa"/>
            <w:tcBorders>
              <w:top w:val="single" w:sz="4" w:space="0" w:color="auto"/>
              <w:left w:val="single" w:sz="4" w:space="0" w:color="auto"/>
              <w:bottom w:val="single" w:sz="4" w:space="0" w:color="auto"/>
              <w:right w:val="single" w:sz="4" w:space="0" w:color="auto"/>
            </w:tcBorders>
            <w:hideMark/>
          </w:tcPr>
          <w:p w14:paraId="0750E5C8" w14:textId="77777777" w:rsidR="00555C5F" w:rsidRPr="005A7013" w:rsidRDefault="00555C5F" w:rsidP="000E552B">
            <w:pPr>
              <w:rPr>
                <w:lang w:eastAsia="en-US"/>
              </w:rPr>
            </w:pPr>
            <w:r w:rsidRPr="005A7013">
              <w:rPr>
                <w:lang w:eastAsia="en-US"/>
              </w:rPr>
              <w:t>Rashodi za nabavu proizvedene dugotrajne imovine</w:t>
            </w:r>
          </w:p>
        </w:tc>
        <w:tc>
          <w:tcPr>
            <w:tcW w:w="1331" w:type="dxa"/>
            <w:tcBorders>
              <w:top w:val="single" w:sz="4" w:space="0" w:color="auto"/>
              <w:left w:val="single" w:sz="4" w:space="0" w:color="auto"/>
              <w:bottom w:val="single" w:sz="4" w:space="0" w:color="auto"/>
              <w:right w:val="single" w:sz="4" w:space="0" w:color="auto"/>
            </w:tcBorders>
            <w:noWrap/>
            <w:hideMark/>
          </w:tcPr>
          <w:p w14:paraId="458BE72C" w14:textId="169E91B3" w:rsidR="00555C5F" w:rsidRPr="005A7013" w:rsidRDefault="00646961" w:rsidP="000E552B">
            <w:pPr>
              <w:jc w:val="right"/>
              <w:rPr>
                <w:lang w:eastAsia="en-US"/>
              </w:rPr>
            </w:pPr>
            <w:r w:rsidRPr="005A7013">
              <w:rPr>
                <w:lang w:eastAsia="en-US"/>
              </w:rPr>
              <w:t>4.6</w:t>
            </w:r>
            <w:r w:rsidR="00555C5F" w:rsidRPr="005A7013">
              <w:rPr>
                <w:lang w:eastAsia="en-US"/>
              </w:rPr>
              <w:t>00,00</w:t>
            </w:r>
          </w:p>
        </w:tc>
        <w:tc>
          <w:tcPr>
            <w:tcW w:w="1189" w:type="dxa"/>
            <w:tcBorders>
              <w:top w:val="single" w:sz="4" w:space="0" w:color="auto"/>
              <w:left w:val="single" w:sz="4" w:space="0" w:color="auto"/>
              <w:bottom w:val="single" w:sz="4" w:space="0" w:color="auto"/>
              <w:right w:val="single" w:sz="4" w:space="0" w:color="auto"/>
            </w:tcBorders>
          </w:tcPr>
          <w:p w14:paraId="4CACD6BB" w14:textId="45E2A894" w:rsidR="00555C5F" w:rsidRPr="005A7013" w:rsidRDefault="00555C5F" w:rsidP="000E552B">
            <w:pPr>
              <w:jc w:val="right"/>
              <w:rPr>
                <w:lang w:eastAsia="en-US"/>
              </w:rPr>
            </w:pPr>
            <w:r w:rsidRPr="005A7013">
              <w:rPr>
                <w:lang w:eastAsia="en-US"/>
              </w:rPr>
              <w:t>4.565,00</w:t>
            </w:r>
          </w:p>
        </w:tc>
      </w:tr>
      <w:tr w:rsidR="00555C5F" w:rsidRPr="005A7013" w14:paraId="0AED40E8" w14:textId="1DB69D1A" w:rsidTr="00576DD8">
        <w:trPr>
          <w:trHeight w:val="255"/>
        </w:trPr>
        <w:tc>
          <w:tcPr>
            <w:tcW w:w="1283" w:type="dxa"/>
            <w:tcBorders>
              <w:top w:val="single" w:sz="4" w:space="0" w:color="auto"/>
              <w:left w:val="single" w:sz="4" w:space="0" w:color="auto"/>
              <w:bottom w:val="single" w:sz="4" w:space="0" w:color="auto"/>
              <w:right w:val="single" w:sz="4" w:space="0" w:color="auto"/>
            </w:tcBorders>
            <w:hideMark/>
          </w:tcPr>
          <w:p w14:paraId="1220B3EC" w14:textId="77777777" w:rsidR="00555C5F" w:rsidRPr="005A7013" w:rsidRDefault="00555C5F" w:rsidP="000E552B">
            <w:pPr>
              <w:rPr>
                <w:lang w:eastAsia="en-US"/>
              </w:rPr>
            </w:pPr>
            <w:r w:rsidRPr="005A7013">
              <w:rPr>
                <w:lang w:eastAsia="en-US"/>
              </w:rPr>
              <w:t>Ciljevi aktivnosti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0BA31870" w14:textId="5EAE6CDF" w:rsidR="00555C5F" w:rsidRPr="005A7013" w:rsidRDefault="00555C5F" w:rsidP="000E552B">
            <w:pPr>
              <w:rPr>
                <w:lang w:eastAsia="en-US"/>
              </w:rPr>
            </w:pPr>
            <w:r w:rsidRPr="005A7013">
              <w:rPr>
                <w:lang w:eastAsia="en-US"/>
              </w:rPr>
              <w:t>Ulaganje u opremu za nabavu uskršnje i božićne dekoracije</w:t>
            </w:r>
          </w:p>
        </w:tc>
        <w:tc>
          <w:tcPr>
            <w:tcW w:w="1189" w:type="dxa"/>
            <w:tcBorders>
              <w:top w:val="single" w:sz="4" w:space="0" w:color="auto"/>
              <w:left w:val="single" w:sz="4" w:space="0" w:color="auto"/>
              <w:bottom w:val="single" w:sz="4" w:space="0" w:color="auto"/>
              <w:right w:val="single" w:sz="4" w:space="0" w:color="auto"/>
            </w:tcBorders>
          </w:tcPr>
          <w:p w14:paraId="01B5A7C5" w14:textId="77777777" w:rsidR="00555C5F" w:rsidRPr="005A7013" w:rsidRDefault="00555C5F" w:rsidP="000E552B">
            <w:pPr>
              <w:rPr>
                <w:lang w:eastAsia="en-US"/>
              </w:rPr>
            </w:pPr>
          </w:p>
        </w:tc>
      </w:tr>
      <w:tr w:rsidR="00555C5F" w:rsidRPr="005A7013" w14:paraId="04DB52E5" w14:textId="30F1E252" w:rsidTr="00576DD8">
        <w:trPr>
          <w:trHeight w:val="255"/>
        </w:trPr>
        <w:tc>
          <w:tcPr>
            <w:tcW w:w="1283" w:type="dxa"/>
            <w:tcBorders>
              <w:top w:val="single" w:sz="4" w:space="0" w:color="auto"/>
              <w:left w:val="single" w:sz="4" w:space="0" w:color="auto"/>
              <w:bottom w:val="single" w:sz="4" w:space="0" w:color="auto"/>
              <w:right w:val="single" w:sz="4" w:space="0" w:color="auto"/>
            </w:tcBorders>
            <w:hideMark/>
          </w:tcPr>
          <w:p w14:paraId="4ADFAAF2" w14:textId="77777777" w:rsidR="00555C5F" w:rsidRPr="005A7013" w:rsidRDefault="00555C5F" w:rsidP="000E552B">
            <w:pPr>
              <w:rPr>
                <w:lang w:eastAsia="en-US"/>
              </w:rPr>
            </w:pPr>
            <w:r w:rsidRPr="005A7013">
              <w:rPr>
                <w:lang w:eastAsia="en-US"/>
              </w:rPr>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01ADD544" w14:textId="7C1E2678" w:rsidR="00555C5F" w:rsidRPr="005A7013" w:rsidRDefault="00555C5F" w:rsidP="000E552B">
            <w:pPr>
              <w:rPr>
                <w:lang w:eastAsia="en-US"/>
              </w:rPr>
            </w:pPr>
            <w:r w:rsidRPr="005A7013">
              <w:rPr>
                <w:lang w:eastAsia="en-US"/>
              </w:rPr>
              <w:t>Postignuta uređenost u povodu uskršnjih i božićnih blagdana</w:t>
            </w:r>
          </w:p>
        </w:tc>
        <w:tc>
          <w:tcPr>
            <w:tcW w:w="1189" w:type="dxa"/>
            <w:tcBorders>
              <w:top w:val="single" w:sz="4" w:space="0" w:color="auto"/>
              <w:left w:val="single" w:sz="4" w:space="0" w:color="auto"/>
              <w:bottom w:val="single" w:sz="4" w:space="0" w:color="auto"/>
              <w:right w:val="single" w:sz="4" w:space="0" w:color="auto"/>
            </w:tcBorders>
          </w:tcPr>
          <w:p w14:paraId="4A842EA5" w14:textId="77777777" w:rsidR="00555C5F" w:rsidRPr="005A7013" w:rsidRDefault="00555C5F" w:rsidP="000E552B">
            <w:pPr>
              <w:rPr>
                <w:lang w:eastAsia="en-US"/>
              </w:rPr>
            </w:pPr>
          </w:p>
        </w:tc>
      </w:tr>
      <w:bookmarkEnd w:id="8"/>
    </w:tbl>
    <w:p w14:paraId="5FB89CF9" w14:textId="77777777" w:rsidR="00051AB7" w:rsidRPr="005A7013" w:rsidRDefault="00051AB7" w:rsidP="00051AB7">
      <w:pPr>
        <w:rPr>
          <w:b/>
          <w:bCs/>
          <w:i/>
          <w:iCs/>
          <w:u w:val="single"/>
          <w:lang w:eastAsia="en-US"/>
        </w:rPr>
      </w:pPr>
    </w:p>
    <w:tbl>
      <w:tblPr>
        <w:tblStyle w:val="Reetkatablice"/>
        <w:tblW w:w="9776" w:type="dxa"/>
        <w:tblLook w:val="04A0" w:firstRow="1" w:lastRow="0" w:firstColumn="1" w:lastColumn="0" w:noHBand="0" w:noVBand="1"/>
      </w:tblPr>
      <w:tblGrid>
        <w:gridCol w:w="1283"/>
        <w:gridCol w:w="5892"/>
        <w:gridCol w:w="1316"/>
        <w:gridCol w:w="1285"/>
      </w:tblGrid>
      <w:tr w:rsidR="00555C5F" w:rsidRPr="005A7013" w14:paraId="408D42E0" w14:textId="3255F696" w:rsidTr="00001498">
        <w:trPr>
          <w:trHeight w:val="255"/>
        </w:trPr>
        <w:tc>
          <w:tcPr>
            <w:tcW w:w="7156" w:type="dxa"/>
            <w:gridSpan w:val="2"/>
            <w:tcBorders>
              <w:top w:val="single" w:sz="4" w:space="0" w:color="auto"/>
              <w:left w:val="single" w:sz="4" w:space="0" w:color="auto"/>
              <w:bottom w:val="single" w:sz="4" w:space="0" w:color="auto"/>
              <w:right w:val="single" w:sz="4" w:space="0" w:color="auto"/>
            </w:tcBorders>
            <w:noWrap/>
            <w:hideMark/>
          </w:tcPr>
          <w:p w14:paraId="486AF6F7" w14:textId="1CA66618" w:rsidR="00555C5F" w:rsidRPr="005A7013" w:rsidRDefault="00555C5F" w:rsidP="000E552B">
            <w:pPr>
              <w:rPr>
                <w:b/>
                <w:bCs/>
                <w:lang w:eastAsia="en-US"/>
              </w:rPr>
            </w:pPr>
            <w:r w:rsidRPr="005A7013">
              <w:rPr>
                <w:b/>
                <w:bCs/>
                <w:lang w:eastAsia="en-US"/>
              </w:rPr>
              <w:t>T101503 Mjere poticanja rješavanja stambenog pitanja za mlade</w:t>
            </w:r>
          </w:p>
        </w:tc>
        <w:tc>
          <w:tcPr>
            <w:tcW w:w="1316" w:type="dxa"/>
            <w:tcBorders>
              <w:top w:val="single" w:sz="4" w:space="0" w:color="auto"/>
              <w:left w:val="single" w:sz="4" w:space="0" w:color="auto"/>
              <w:bottom w:val="single" w:sz="4" w:space="0" w:color="auto"/>
              <w:right w:val="single" w:sz="4" w:space="0" w:color="auto"/>
            </w:tcBorders>
            <w:noWrap/>
            <w:hideMark/>
          </w:tcPr>
          <w:p w14:paraId="4A913AE5" w14:textId="09B1A50A" w:rsidR="00555C5F" w:rsidRPr="005A7013" w:rsidRDefault="00001498" w:rsidP="000E552B">
            <w:pPr>
              <w:jc w:val="right"/>
              <w:rPr>
                <w:b/>
                <w:bCs/>
                <w:lang w:eastAsia="en-US"/>
              </w:rPr>
            </w:pPr>
            <w:r w:rsidRPr="005A7013">
              <w:rPr>
                <w:b/>
                <w:bCs/>
                <w:lang w:eastAsia="en-US"/>
              </w:rPr>
              <w:t>14.901,00</w:t>
            </w:r>
          </w:p>
        </w:tc>
        <w:tc>
          <w:tcPr>
            <w:tcW w:w="1304" w:type="dxa"/>
            <w:tcBorders>
              <w:top w:val="single" w:sz="4" w:space="0" w:color="auto"/>
              <w:left w:val="single" w:sz="4" w:space="0" w:color="auto"/>
              <w:bottom w:val="single" w:sz="4" w:space="0" w:color="auto"/>
              <w:right w:val="single" w:sz="4" w:space="0" w:color="auto"/>
            </w:tcBorders>
          </w:tcPr>
          <w:p w14:paraId="26E1B076" w14:textId="67F11F11" w:rsidR="00555C5F" w:rsidRPr="005A7013" w:rsidRDefault="00001498" w:rsidP="000E552B">
            <w:pPr>
              <w:jc w:val="right"/>
              <w:rPr>
                <w:b/>
                <w:bCs/>
                <w:lang w:eastAsia="en-US"/>
              </w:rPr>
            </w:pPr>
            <w:r w:rsidRPr="005A7013">
              <w:rPr>
                <w:b/>
                <w:bCs/>
                <w:lang w:eastAsia="en-US"/>
              </w:rPr>
              <w:t>14.900,41</w:t>
            </w:r>
          </w:p>
        </w:tc>
      </w:tr>
      <w:tr w:rsidR="00555C5F" w:rsidRPr="005A7013" w14:paraId="1132F904" w14:textId="3B3B5BC9" w:rsidTr="00001498">
        <w:trPr>
          <w:trHeight w:val="255"/>
        </w:trPr>
        <w:tc>
          <w:tcPr>
            <w:tcW w:w="1260" w:type="dxa"/>
            <w:tcBorders>
              <w:top w:val="single" w:sz="4" w:space="0" w:color="auto"/>
              <w:left w:val="single" w:sz="4" w:space="0" w:color="auto"/>
              <w:bottom w:val="single" w:sz="4" w:space="0" w:color="auto"/>
              <w:right w:val="single" w:sz="4" w:space="0" w:color="auto"/>
            </w:tcBorders>
          </w:tcPr>
          <w:p w14:paraId="064B637F" w14:textId="4680425A" w:rsidR="00555C5F" w:rsidRPr="005A7013" w:rsidRDefault="00555C5F" w:rsidP="000E552B">
            <w:pPr>
              <w:rPr>
                <w:lang w:eastAsia="en-US"/>
              </w:rPr>
            </w:pPr>
            <w:r w:rsidRPr="005A7013">
              <w:rPr>
                <w:lang w:eastAsia="en-US"/>
              </w:rPr>
              <w:t>38</w:t>
            </w:r>
          </w:p>
        </w:tc>
        <w:tc>
          <w:tcPr>
            <w:tcW w:w="5896" w:type="dxa"/>
            <w:tcBorders>
              <w:top w:val="single" w:sz="4" w:space="0" w:color="auto"/>
              <w:left w:val="single" w:sz="4" w:space="0" w:color="auto"/>
              <w:bottom w:val="single" w:sz="4" w:space="0" w:color="auto"/>
              <w:right w:val="single" w:sz="4" w:space="0" w:color="auto"/>
            </w:tcBorders>
          </w:tcPr>
          <w:p w14:paraId="1534A3A1" w14:textId="097DA275" w:rsidR="00555C5F" w:rsidRPr="005A7013" w:rsidRDefault="00555C5F" w:rsidP="000E552B">
            <w:pPr>
              <w:rPr>
                <w:lang w:eastAsia="en-US"/>
              </w:rPr>
            </w:pPr>
            <w:r w:rsidRPr="005A7013">
              <w:rPr>
                <w:lang w:eastAsia="en-US"/>
              </w:rPr>
              <w:t>Ostali rashodi</w:t>
            </w:r>
          </w:p>
        </w:tc>
        <w:tc>
          <w:tcPr>
            <w:tcW w:w="1316" w:type="dxa"/>
            <w:tcBorders>
              <w:top w:val="single" w:sz="4" w:space="0" w:color="auto"/>
              <w:left w:val="single" w:sz="4" w:space="0" w:color="auto"/>
              <w:bottom w:val="single" w:sz="4" w:space="0" w:color="auto"/>
              <w:right w:val="single" w:sz="4" w:space="0" w:color="auto"/>
            </w:tcBorders>
            <w:noWrap/>
          </w:tcPr>
          <w:p w14:paraId="1F761C93" w14:textId="4408F3F1" w:rsidR="00555C5F" w:rsidRPr="005A7013" w:rsidRDefault="008C1327" w:rsidP="000E552B">
            <w:pPr>
              <w:jc w:val="right"/>
              <w:rPr>
                <w:lang w:eastAsia="en-US"/>
              </w:rPr>
            </w:pPr>
            <w:r w:rsidRPr="005A7013">
              <w:rPr>
                <w:lang w:eastAsia="en-US"/>
              </w:rPr>
              <w:t>14.901,00</w:t>
            </w:r>
          </w:p>
        </w:tc>
        <w:tc>
          <w:tcPr>
            <w:tcW w:w="1304" w:type="dxa"/>
            <w:tcBorders>
              <w:top w:val="single" w:sz="4" w:space="0" w:color="auto"/>
              <w:left w:val="single" w:sz="4" w:space="0" w:color="auto"/>
              <w:bottom w:val="single" w:sz="4" w:space="0" w:color="auto"/>
              <w:right w:val="single" w:sz="4" w:space="0" w:color="auto"/>
            </w:tcBorders>
          </w:tcPr>
          <w:p w14:paraId="6F3CFB58" w14:textId="098F337C" w:rsidR="00555C5F" w:rsidRPr="005A7013" w:rsidRDefault="008C1327" w:rsidP="000E552B">
            <w:pPr>
              <w:jc w:val="right"/>
              <w:rPr>
                <w:lang w:eastAsia="en-US"/>
              </w:rPr>
            </w:pPr>
            <w:r w:rsidRPr="005A7013">
              <w:rPr>
                <w:lang w:eastAsia="en-US"/>
              </w:rPr>
              <w:t>14.900,41</w:t>
            </w:r>
          </w:p>
        </w:tc>
      </w:tr>
      <w:tr w:rsidR="00555C5F" w:rsidRPr="005A7013" w14:paraId="6D4EDB9F" w14:textId="11834A32" w:rsidTr="00001498">
        <w:trPr>
          <w:trHeight w:val="255"/>
        </w:trPr>
        <w:tc>
          <w:tcPr>
            <w:tcW w:w="1260" w:type="dxa"/>
            <w:tcBorders>
              <w:top w:val="single" w:sz="4" w:space="0" w:color="auto"/>
              <w:left w:val="single" w:sz="4" w:space="0" w:color="auto"/>
              <w:bottom w:val="single" w:sz="4" w:space="0" w:color="auto"/>
              <w:right w:val="single" w:sz="4" w:space="0" w:color="auto"/>
            </w:tcBorders>
            <w:hideMark/>
          </w:tcPr>
          <w:p w14:paraId="17E8988F" w14:textId="77777777" w:rsidR="00555C5F" w:rsidRPr="005A7013" w:rsidRDefault="00555C5F" w:rsidP="000E552B">
            <w:pPr>
              <w:rPr>
                <w:lang w:eastAsia="en-US"/>
              </w:rPr>
            </w:pPr>
            <w:r w:rsidRPr="005A7013">
              <w:rPr>
                <w:lang w:eastAsia="en-US"/>
              </w:rPr>
              <w:t>Ciljevi aktivnosti</w:t>
            </w:r>
          </w:p>
        </w:tc>
        <w:tc>
          <w:tcPr>
            <w:tcW w:w="7212" w:type="dxa"/>
            <w:gridSpan w:val="2"/>
            <w:tcBorders>
              <w:top w:val="single" w:sz="4" w:space="0" w:color="auto"/>
              <w:left w:val="single" w:sz="4" w:space="0" w:color="auto"/>
              <w:bottom w:val="single" w:sz="4" w:space="0" w:color="auto"/>
              <w:right w:val="single" w:sz="4" w:space="0" w:color="auto"/>
            </w:tcBorders>
          </w:tcPr>
          <w:p w14:paraId="513159CD" w14:textId="1C39C9DC" w:rsidR="00555C5F" w:rsidRPr="005A7013" w:rsidRDefault="00555C5F" w:rsidP="000E552B">
            <w:pPr>
              <w:rPr>
                <w:lang w:eastAsia="en-US"/>
              </w:rPr>
            </w:pPr>
            <w:r w:rsidRPr="005A7013">
              <w:rPr>
                <w:lang w:eastAsia="en-US"/>
              </w:rPr>
              <w:t>Podizanje razine kvalitete života i sprečavanje iseljavanja mladih obitelji s područja Općine Veliki Bukovec</w:t>
            </w:r>
          </w:p>
        </w:tc>
        <w:tc>
          <w:tcPr>
            <w:tcW w:w="1304" w:type="dxa"/>
            <w:tcBorders>
              <w:top w:val="single" w:sz="4" w:space="0" w:color="auto"/>
              <w:left w:val="single" w:sz="4" w:space="0" w:color="auto"/>
              <w:bottom w:val="single" w:sz="4" w:space="0" w:color="auto"/>
              <w:right w:val="single" w:sz="4" w:space="0" w:color="auto"/>
            </w:tcBorders>
          </w:tcPr>
          <w:p w14:paraId="74C210F1" w14:textId="77777777" w:rsidR="00555C5F" w:rsidRPr="005A7013" w:rsidRDefault="00555C5F" w:rsidP="000E552B">
            <w:pPr>
              <w:rPr>
                <w:lang w:eastAsia="en-US"/>
              </w:rPr>
            </w:pPr>
          </w:p>
        </w:tc>
      </w:tr>
      <w:tr w:rsidR="00555C5F" w:rsidRPr="005A7013" w14:paraId="01E32047" w14:textId="5410D0E8" w:rsidTr="00001498">
        <w:trPr>
          <w:trHeight w:val="255"/>
        </w:trPr>
        <w:tc>
          <w:tcPr>
            <w:tcW w:w="1260" w:type="dxa"/>
            <w:tcBorders>
              <w:top w:val="single" w:sz="4" w:space="0" w:color="auto"/>
              <w:left w:val="single" w:sz="4" w:space="0" w:color="auto"/>
              <w:bottom w:val="single" w:sz="4" w:space="0" w:color="auto"/>
              <w:right w:val="single" w:sz="4" w:space="0" w:color="auto"/>
            </w:tcBorders>
            <w:hideMark/>
          </w:tcPr>
          <w:p w14:paraId="054C4DEA" w14:textId="77777777" w:rsidR="00555C5F" w:rsidRPr="005A7013" w:rsidRDefault="00555C5F" w:rsidP="000E552B">
            <w:pPr>
              <w:rPr>
                <w:lang w:eastAsia="en-US"/>
              </w:rPr>
            </w:pPr>
            <w:r w:rsidRPr="005A7013">
              <w:rPr>
                <w:lang w:eastAsia="en-US"/>
              </w:rPr>
              <w:t>Pokazatelji uspješnosti</w:t>
            </w:r>
          </w:p>
        </w:tc>
        <w:tc>
          <w:tcPr>
            <w:tcW w:w="7212" w:type="dxa"/>
            <w:gridSpan w:val="2"/>
            <w:tcBorders>
              <w:top w:val="single" w:sz="4" w:space="0" w:color="auto"/>
              <w:left w:val="single" w:sz="4" w:space="0" w:color="auto"/>
              <w:bottom w:val="single" w:sz="4" w:space="0" w:color="auto"/>
              <w:right w:val="single" w:sz="4" w:space="0" w:color="auto"/>
            </w:tcBorders>
          </w:tcPr>
          <w:p w14:paraId="5B55B3E4" w14:textId="25CBC820" w:rsidR="00555C5F" w:rsidRPr="005A7013" w:rsidRDefault="00555C5F" w:rsidP="000E552B">
            <w:pPr>
              <w:rPr>
                <w:lang w:eastAsia="en-US"/>
              </w:rPr>
            </w:pPr>
            <w:r w:rsidRPr="005A7013">
              <w:rPr>
                <w:lang w:eastAsia="en-US"/>
              </w:rPr>
              <w:t>Broj korisnika korištenja mjere poticanja rješavanja stambenog pitanja za mlade</w:t>
            </w:r>
          </w:p>
        </w:tc>
        <w:tc>
          <w:tcPr>
            <w:tcW w:w="1304" w:type="dxa"/>
            <w:tcBorders>
              <w:top w:val="single" w:sz="4" w:space="0" w:color="auto"/>
              <w:left w:val="single" w:sz="4" w:space="0" w:color="auto"/>
              <w:bottom w:val="single" w:sz="4" w:space="0" w:color="auto"/>
              <w:right w:val="single" w:sz="4" w:space="0" w:color="auto"/>
            </w:tcBorders>
          </w:tcPr>
          <w:p w14:paraId="242B28BA" w14:textId="77777777" w:rsidR="00555C5F" w:rsidRPr="005A7013" w:rsidRDefault="00555C5F" w:rsidP="000E552B">
            <w:pPr>
              <w:rPr>
                <w:lang w:eastAsia="en-US"/>
              </w:rPr>
            </w:pPr>
          </w:p>
        </w:tc>
      </w:tr>
    </w:tbl>
    <w:p w14:paraId="47F6E6F4" w14:textId="6606E811" w:rsidR="006A50BF" w:rsidRPr="005A7013" w:rsidRDefault="006A50BF" w:rsidP="00051AB7">
      <w:pPr>
        <w:rPr>
          <w:lang w:eastAsia="en-US"/>
        </w:rPr>
      </w:pPr>
    </w:p>
    <w:p w14:paraId="3201D4AE" w14:textId="77777777" w:rsidR="006A50BF" w:rsidRPr="005A7013" w:rsidRDefault="006A50BF" w:rsidP="00051AB7">
      <w:pPr>
        <w:rPr>
          <w:lang w:eastAsia="en-US"/>
        </w:rPr>
      </w:pPr>
    </w:p>
    <w:p w14:paraId="69D09ABD" w14:textId="137C5623" w:rsidR="00853BF4" w:rsidRPr="005A7013" w:rsidRDefault="000A2D4E" w:rsidP="00427DB1">
      <w:pPr>
        <w:rPr>
          <w:b/>
          <w:bCs/>
          <w:i/>
          <w:iCs/>
          <w:u w:val="single"/>
          <w:lang w:eastAsia="en-US"/>
        </w:rPr>
      </w:pPr>
      <w:r w:rsidRPr="005A7013">
        <w:rPr>
          <w:b/>
          <w:bCs/>
          <w:i/>
          <w:iCs/>
          <w:u w:val="single"/>
          <w:lang w:eastAsia="en-US"/>
        </w:rPr>
        <w:t>Program 1016 Promicanje kulture</w:t>
      </w:r>
    </w:p>
    <w:p w14:paraId="02CD27CB" w14:textId="74C3FC5D" w:rsidR="00853BF4" w:rsidRPr="005A7013" w:rsidRDefault="00853BF4" w:rsidP="00853BF4">
      <w:pPr>
        <w:rPr>
          <w:i/>
          <w:iCs/>
          <w:lang w:eastAsia="en-US"/>
        </w:rPr>
      </w:pPr>
      <w:r w:rsidRPr="005A7013">
        <w:rPr>
          <w:i/>
          <w:iCs/>
          <w:lang w:eastAsia="en-US"/>
        </w:rPr>
        <w:t>Planirana sredstva 2023. eur</w:t>
      </w:r>
      <w:r w:rsidR="00187A58" w:rsidRPr="005A7013">
        <w:rPr>
          <w:i/>
          <w:iCs/>
          <w:lang w:eastAsia="en-US"/>
        </w:rPr>
        <w:t xml:space="preserve">a </w:t>
      </w:r>
      <w:r w:rsidR="00E91FA9" w:rsidRPr="005A7013">
        <w:rPr>
          <w:i/>
          <w:iCs/>
          <w:lang w:eastAsia="en-US"/>
        </w:rPr>
        <w:t>3.790,00</w:t>
      </w:r>
    </w:p>
    <w:p w14:paraId="77EDBD78" w14:textId="50FBA0E0" w:rsidR="008B3A36" w:rsidRPr="005A7013" w:rsidRDefault="008B3A36" w:rsidP="00853BF4">
      <w:pPr>
        <w:rPr>
          <w:i/>
          <w:iCs/>
          <w:lang w:eastAsia="en-US"/>
        </w:rPr>
      </w:pPr>
      <w:r w:rsidRPr="005A7013">
        <w:rPr>
          <w:i/>
          <w:iCs/>
          <w:lang w:eastAsia="en-US"/>
        </w:rPr>
        <w:t>Ostvareno do 3</w:t>
      </w:r>
      <w:r w:rsidR="00E91FA9" w:rsidRPr="005A7013">
        <w:rPr>
          <w:i/>
          <w:iCs/>
          <w:lang w:eastAsia="en-US"/>
        </w:rPr>
        <w:t>1</w:t>
      </w:r>
      <w:r w:rsidRPr="005A7013">
        <w:rPr>
          <w:i/>
          <w:iCs/>
          <w:lang w:eastAsia="en-US"/>
        </w:rPr>
        <w:t>.</w:t>
      </w:r>
      <w:r w:rsidR="00E91FA9" w:rsidRPr="005A7013">
        <w:rPr>
          <w:i/>
          <w:iCs/>
          <w:lang w:eastAsia="en-US"/>
        </w:rPr>
        <w:t>12</w:t>
      </w:r>
      <w:r w:rsidRPr="005A7013">
        <w:rPr>
          <w:i/>
          <w:iCs/>
          <w:lang w:eastAsia="en-US"/>
        </w:rPr>
        <w:t xml:space="preserve">.2023. eura </w:t>
      </w:r>
      <w:r w:rsidR="00E91FA9" w:rsidRPr="005A7013">
        <w:rPr>
          <w:i/>
          <w:iCs/>
          <w:lang w:eastAsia="en-US"/>
        </w:rPr>
        <w:t>3.789,25</w:t>
      </w:r>
    </w:p>
    <w:p w14:paraId="47EFEC7A" w14:textId="66CD4A89" w:rsidR="000A2D4E" w:rsidRPr="005A7013" w:rsidRDefault="000A2D4E" w:rsidP="000A2D4E">
      <w:pPr>
        <w:rPr>
          <w:b/>
          <w:bCs/>
          <w:i/>
          <w:iCs/>
          <w:u w:val="single"/>
          <w:lang w:eastAsia="en-US"/>
        </w:rPr>
      </w:pPr>
    </w:p>
    <w:p w14:paraId="6CB14B19" w14:textId="77777777" w:rsidR="00B812CE" w:rsidRPr="005A7013" w:rsidRDefault="00B812CE" w:rsidP="000A2D4E">
      <w:pPr>
        <w:rPr>
          <w:b/>
          <w:bCs/>
          <w:i/>
          <w:iCs/>
          <w:u w:val="single"/>
          <w:lang w:eastAsia="en-US"/>
        </w:rPr>
      </w:pPr>
    </w:p>
    <w:tbl>
      <w:tblPr>
        <w:tblStyle w:val="Reetkatablice"/>
        <w:tblW w:w="9776" w:type="dxa"/>
        <w:tblLook w:val="04A0" w:firstRow="1" w:lastRow="0" w:firstColumn="1" w:lastColumn="0" w:noHBand="0" w:noVBand="1"/>
      </w:tblPr>
      <w:tblGrid>
        <w:gridCol w:w="1283"/>
        <w:gridCol w:w="5973"/>
        <w:gridCol w:w="1331"/>
        <w:gridCol w:w="1189"/>
      </w:tblGrid>
      <w:tr w:rsidR="008B3A36" w:rsidRPr="005A7013" w14:paraId="64EFC26F" w14:textId="2613728F" w:rsidTr="00E91FA9">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5A4FD192" w14:textId="2C011265" w:rsidR="008B3A36" w:rsidRPr="005A7013" w:rsidRDefault="008B3A36" w:rsidP="00E12EC7">
            <w:pPr>
              <w:rPr>
                <w:b/>
                <w:bCs/>
                <w:lang w:eastAsia="en-US"/>
              </w:rPr>
            </w:pPr>
            <w:r w:rsidRPr="005A7013">
              <w:rPr>
                <w:b/>
                <w:bCs/>
                <w:lang w:eastAsia="en-US"/>
              </w:rPr>
              <w:t>A101601 Pokroviteljstvo kulturnih događaja</w:t>
            </w:r>
          </w:p>
        </w:tc>
        <w:tc>
          <w:tcPr>
            <w:tcW w:w="1331" w:type="dxa"/>
            <w:tcBorders>
              <w:top w:val="single" w:sz="4" w:space="0" w:color="auto"/>
              <w:left w:val="single" w:sz="4" w:space="0" w:color="auto"/>
              <w:bottom w:val="single" w:sz="4" w:space="0" w:color="auto"/>
              <w:right w:val="single" w:sz="4" w:space="0" w:color="auto"/>
            </w:tcBorders>
            <w:noWrap/>
          </w:tcPr>
          <w:p w14:paraId="4327B24B" w14:textId="4D476354" w:rsidR="008B3A36" w:rsidRPr="005A7013" w:rsidRDefault="00E91FA9" w:rsidP="00E12EC7">
            <w:pPr>
              <w:jc w:val="right"/>
              <w:rPr>
                <w:b/>
                <w:bCs/>
                <w:lang w:eastAsia="en-US"/>
              </w:rPr>
            </w:pPr>
            <w:r w:rsidRPr="005A7013">
              <w:rPr>
                <w:b/>
                <w:bCs/>
                <w:lang w:eastAsia="en-US"/>
              </w:rPr>
              <w:t>3.790,00</w:t>
            </w:r>
          </w:p>
        </w:tc>
        <w:tc>
          <w:tcPr>
            <w:tcW w:w="1197" w:type="dxa"/>
            <w:tcBorders>
              <w:top w:val="single" w:sz="4" w:space="0" w:color="auto"/>
              <w:left w:val="single" w:sz="4" w:space="0" w:color="auto"/>
              <w:bottom w:val="single" w:sz="4" w:space="0" w:color="auto"/>
              <w:right w:val="single" w:sz="4" w:space="0" w:color="auto"/>
            </w:tcBorders>
          </w:tcPr>
          <w:p w14:paraId="531EA6C6" w14:textId="37223C41" w:rsidR="008B3A36" w:rsidRPr="005A7013" w:rsidRDefault="00E91FA9" w:rsidP="00E12EC7">
            <w:pPr>
              <w:jc w:val="right"/>
              <w:rPr>
                <w:b/>
                <w:bCs/>
                <w:lang w:eastAsia="en-US"/>
              </w:rPr>
            </w:pPr>
            <w:r w:rsidRPr="005A7013">
              <w:rPr>
                <w:b/>
                <w:bCs/>
                <w:lang w:eastAsia="en-US"/>
              </w:rPr>
              <w:t>3.789,25</w:t>
            </w:r>
          </w:p>
        </w:tc>
      </w:tr>
      <w:tr w:rsidR="008B3A36" w:rsidRPr="005A7013" w14:paraId="33CFF04D" w14:textId="59F0D710" w:rsidTr="00E91FA9">
        <w:trPr>
          <w:trHeight w:val="255"/>
        </w:trPr>
        <w:tc>
          <w:tcPr>
            <w:tcW w:w="1275" w:type="dxa"/>
            <w:tcBorders>
              <w:top w:val="single" w:sz="4" w:space="0" w:color="auto"/>
              <w:left w:val="single" w:sz="4" w:space="0" w:color="auto"/>
              <w:bottom w:val="single" w:sz="4" w:space="0" w:color="auto"/>
              <w:right w:val="single" w:sz="4" w:space="0" w:color="auto"/>
            </w:tcBorders>
            <w:hideMark/>
          </w:tcPr>
          <w:p w14:paraId="5D02F856" w14:textId="2927F68B" w:rsidR="008B3A36" w:rsidRPr="005A7013" w:rsidRDefault="008B3A36" w:rsidP="00E12EC7">
            <w:pPr>
              <w:rPr>
                <w:lang w:eastAsia="en-US"/>
              </w:rPr>
            </w:pPr>
            <w:r w:rsidRPr="005A7013">
              <w:rPr>
                <w:lang w:eastAsia="en-US"/>
              </w:rPr>
              <w:t>32</w:t>
            </w:r>
          </w:p>
        </w:tc>
        <w:tc>
          <w:tcPr>
            <w:tcW w:w="5973" w:type="dxa"/>
            <w:tcBorders>
              <w:top w:val="single" w:sz="4" w:space="0" w:color="auto"/>
              <w:left w:val="single" w:sz="4" w:space="0" w:color="auto"/>
              <w:bottom w:val="single" w:sz="4" w:space="0" w:color="auto"/>
              <w:right w:val="single" w:sz="4" w:space="0" w:color="auto"/>
            </w:tcBorders>
            <w:hideMark/>
          </w:tcPr>
          <w:p w14:paraId="55FDD72E" w14:textId="0D4BB81A" w:rsidR="008B3A36" w:rsidRPr="005A7013" w:rsidRDefault="008B3A36" w:rsidP="00E12EC7">
            <w:pPr>
              <w:rPr>
                <w:lang w:eastAsia="en-US"/>
              </w:rPr>
            </w:pPr>
            <w:r w:rsidRPr="005A7013">
              <w:rPr>
                <w:lang w:eastAsia="en-US"/>
              </w:rPr>
              <w:t>Materijalni rashodi</w:t>
            </w:r>
          </w:p>
        </w:tc>
        <w:tc>
          <w:tcPr>
            <w:tcW w:w="1331" w:type="dxa"/>
            <w:tcBorders>
              <w:top w:val="single" w:sz="4" w:space="0" w:color="auto"/>
              <w:left w:val="single" w:sz="4" w:space="0" w:color="auto"/>
              <w:bottom w:val="single" w:sz="4" w:space="0" w:color="auto"/>
              <w:right w:val="single" w:sz="4" w:space="0" w:color="auto"/>
            </w:tcBorders>
            <w:noWrap/>
          </w:tcPr>
          <w:p w14:paraId="0634D4AF" w14:textId="72CFEE53" w:rsidR="008B3A36" w:rsidRPr="005A7013" w:rsidRDefault="00213E28" w:rsidP="00E12EC7">
            <w:pPr>
              <w:jc w:val="right"/>
              <w:rPr>
                <w:lang w:eastAsia="en-US"/>
              </w:rPr>
            </w:pPr>
            <w:r w:rsidRPr="005A7013">
              <w:rPr>
                <w:lang w:eastAsia="en-US"/>
              </w:rPr>
              <w:t>2.590,00</w:t>
            </w:r>
          </w:p>
        </w:tc>
        <w:tc>
          <w:tcPr>
            <w:tcW w:w="1197" w:type="dxa"/>
            <w:tcBorders>
              <w:top w:val="single" w:sz="4" w:space="0" w:color="auto"/>
              <w:left w:val="single" w:sz="4" w:space="0" w:color="auto"/>
              <w:bottom w:val="single" w:sz="4" w:space="0" w:color="auto"/>
              <w:right w:val="single" w:sz="4" w:space="0" w:color="auto"/>
            </w:tcBorders>
          </w:tcPr>
          <w:p w14:paraId="0777788D" w14:textId="08ACFA7E" w:rsidR="008B3A36" w:rsidRPr="005A7013" w:rsidRDefault="00213E28" w:rsidP="00E12EC7">
            <w:pPr>
              <w:jc w:val="right"/>
              <w:rPr>
                <w:lang w:eastAsia="en-US"/>
              </w:rPr>
            </w:pPr>
            <w:r w:rsidRPr="005A7013">
              <w:rPr>
                <w:lang w:eastAsia="en-US"/>
              </w:rPr>
              <w:t>2.589,25</w:t>
            </w:r>
          </w:p>
        </w:tc>
      </w:tr>
      <w:tr w:rsidR="008B3A36" w:rsidRPr="005A7013" w14:paraId="0FD333E5" w14:textId="77777777" w:rsidTr="008B3A36">
        <w:trPr>
          <w:trHeight w:val="255"/>
        </w:trPr>
        <w:tc>
          <w:tcPr>
            <w:tcW w:w="1275" w:type="dxa"/>
            <w:tcBorders>
              <w:top w:val="single" w:sz="4" w:space="0" w:color="auto"/>
              <w:left w:val="single" w:sz="4" w:space="0" w:color="auto"/>
              <w:bottom w:val="single" w:sz="4" w:space="0" w:color="auto"/>
              <w:right w:val="single" w:sz="4" w:space="0" w:color="auto"/>
            </w:tcBorders>
          </w:tcPr>
          <w:p w14:paraId="192DFD72" w14:textId="5EC27478" w:rsidR="008B3A36" w:rsidRPr="005A7013" w:rsidRDefault="008B3A36" w:rsidP="00E12EC7">
            <w:pPr>
              <w:rPr>
                <w:lang w:eastAsia="en-US"/>
              </w:rPr>
            </w:pPr>
            <w:r w:rsidRPr="005A7013">
              <w:rPr>
                <w:lang w:eastAsia="en-US"/>
              </w:rPr>
              <w:t>38</w:t>
            </w:r>
          </w:p>
        </w:tc>
        <w:tc>
          <w:tcPr>
            <w:tcW w:w="5973" w:type="dxa"/>
            <w:tcBorders>
              <w:top w:val="single" w:sz="4" w:space="0" w:color="auto"/>
              <w:left w:val="single" w:sz="4" w:space="0" w:color="auto"/>
              <w:bottom w:val="single" w:sz="4" w:space="0" w:color="auto"/>
              <w:right w:val="single" w:sz="4" w:space="0" w:color="auto"/>
            </w:tcBorders>
          </w:tcPr>
          <w:p w14:paraId="1460C334" w14:textId="797A9396" w:rsidR="008B3A36" w:rsidRPr="005A7013" w:rsidRDefault="008B3A36" w:rsidP="00E12EC7">
            <w:pPr>
              <w:rPr>
                <w:lang w:eastAsia="en-US"/>
              </w:rPr>
            </w:pPr>
            <w:r w:rsidRPr="005A7013">
              <w:rPr>
                <w:lang w:eastAsia="en-US"/>
              </w:rPr>
              <w:t>Ostali rashodi</w:t>
            </w:r>
          </w:p>
        </w:tc>
        <w:tc>
          <w:tcPr>
            <w:tcW w:w="1331" w:type="dxa"/>
            <w:tcBorders>
              <w:top w:val="single" w:sz="4" w:space="0" w:color="auto"/>
              <w:left w:val="single" w:sz="4" w:space="0" w:color="auto"/>
              <w:bottom w:val="single" w:sz="4" w:space="0" w:color="auto"/>
              <w:right w:val="single" w:sz="4" w:space="0" w:color="auto"/>
            </w:tcBorders>
            <w:noWrap/>
          </w:tcPr>
          <w:p w14:paraId="5F2D4BA0" w14:textId="4276DBA3" w:rsidR="008B3A36" w:rsidRPr="005A7013" w:rsidRDefault="00213E28" w:rsidP="00E12EC7">
            <w:pPr>
              <w:jc w:val="right"/>
              <w:rPr>
                <w:lang w:eastAsia="en-US"/>
              </w:rPr>
            </w:pPr>
            <w:r w:rsidRPr="005A7013">
              <w:rPr>
                <w:lang w:eastAsia="en-US"/>
              </w:rPr>
              <w:t>1.200,00</w:t>
            </w:r>
          </w:p>
        </w:tc>
        <w:tc>
          <w:tcPr>
            <w:tcW w:w="1197" w:type="dxa"/>
            <w:tcBorders>
              <w:top w:val="single" w:sz="4" w:space="0" w:color="auto"/>
              <w:left w:val="single" w:sz="4" w:space="0" w:color="auto"/>
              <w:bottom w:val="single" w:sz="4" w:space="0" w:color="auto"/>
              <w:right w:val="single" w:sz="4" w:space="0" w:color="auto"/>
            </w:tcBorders>
          </w:tcPr>
          <w:p w14:paraId="67BB19A1" w14:textId="13EB357F" w:rsidR="00213E28" w:rsidRPr="005A7013" w:rsidRDefault="00213E28" w:rsidP="00213E28">
            <w:pPr>
              <w:jc w:val="right"/>
              <w:rPr>
                <w:lang w:eastAsia="en-US"/>
              </w:rPr>
            </w:pPr>
            <w:r w:rsidRPr="005A7013">
              <w:rPr>
                <w:lang w:eastAsia="en-US"/>
              </w:rPr>
              <w:t>1.200,00</w:t>
            </w:r>
          </w:p>
        </w:tc>
      </w:tr>
      <w:tr w:rsidR="008B3A36" w:rsidRPr="005A7013" w14:paraId="764AF6D3" w14:textId="0D5876BE" w:rsidTr="00770E0E">
        <w:trPr>
          <w:trHeight w:val="255"/>
        </w:trPr>
        <w:tc>
          <w:tcPr>
            <w:tcW w:w="1275" w:type="dxa"/>
            <w:tcBorders>
              <w:top w:val="single" w:sz="4" w:space="0" w:color="auto"/>
              <w:left w:val="single" w:sz="4" w:space="0" w:color="auto"/>
              <w:bottom w:val="single" w:sz="4" w:space="0" w:color="auto"/>
              <w:right w:val="single" w:sz="4" w:space="0" w:color="auto"/>
            </w:tcBorders>
            <w:hideMark/>
          </w:tcPr>
          <w:p w14:paraId="4B4292B0" w14:textId="77777777" w:rsidR="008B3A36" w:rsidRPr="005A7013" w:rsidRDefault="008B3A36" w:rsidP="00E12EC7">
            <w:pPr>
              <w:rPr>
                <w:lang w:eastAsia="en-US"/>
              </w:rPr>
            </w:pPr>
            <w:r w:rsidRPr="005A7013">
              <w:rPr>
                <w:lang w:eastAsia="en-US"/>
              </w:rPr>
              <w:t>Ciljevi aktivnosti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5402462C" w14:textId="6A1749AE" w:rsidR="008B3A36" w:rsidRPr="005A7013" w:rsidRDefault="008B3A36" w:rsidP="00E12EC7">
            <w:pPr>
              <w:rPr>
                <w:lang w:eastAsia="en-US"/>
              </w:rPr>
            </w:pPr>
            <w:r w:rsidRPr="005A7013">
              <w:rPr>
                <w:lang w:eastAsia="en-US"/>
              </w:rPr>
              <w:t>Poticanje kulturnih sadržaja i manifestacija</w:t>
            </w:r>
          </w:p>
        </w:tc>
        <w:tc>
          <w:tcPr>
            <w:tcW w:w="1197" w:type="dxa"/>
            <w:tcBorders>
              <w:top w:val="single" w:sz="4" w:space="0" w:color="auto"/>
              <w:left w:val="single" w:sz="4" w:space="0" w:color="auto"/>
              <w:bottom w:val="single" w:sz="4" w:space="0" w:color="auto"/>
              <w:right w:val="single" w:sz="4" w:space="0" w:color="auto"/>
            </w:tcBorders>
          </w:tcPr>
          <w:p w14:paraId="15D00F5F" w14:textId="77777777" w:rsidR="008B3A36" w:rsidRPr="005A7013" w:rsidRDefault="008B3A36" w:rsidP="00E12EC7">
            <w:pPr>
              <w:rPr>
                <w:lang w:eastAsia="en-US"/>
              </w:rPr>
            </w:pPr>
          </w:p>
        </w:tc>
      </w:tr>
      <w:tr w:rsidR="008B3A36" w:rsidRPr="005A7013" w14:paraId="77F080D7" w14:textId="69EA79C3" w:rsidTr="00770E0E">
        <w:trPr>
          <w:trHeight w:val="255"/>
        </w:trPr>
        <w:tc>
          <w:tcPr>
            <w:tcW w:w="1275" w:type="dxa"/>
            <w:tcBorders>
              <w:top w:val="single" w:sz="4" w:space="0" w:color="auto"/>
              <w:left w:val="single" w:sz="4" w:space="0" w:color="auto"/>
              <w:bottom w:val="single" w:sz="4" w:space="0" w:color="auto"/>
              <w:right w:val="single" w:sz="4" w:space="0" w:color="auto"/>
            </w:tcBorders>
            <w:hideMark/>
          </w:tcPr>
          <w:p w14:paraId="34EBEB9F" w14:textId="77777777" w:rsidR="008B3A36" w:rsidRPr="005A7013" w:rsidRDefault="008B3A36" w:rsidP="00E12EC7">
            <w:pPr>
              <w:rPr>
                <w:lang w:eastAsia="en-US"/>
              </w:rPr>
            </w:pPr>
            <w:r w:rsidRPr="005A7013">
              <w:rPr>
                <w:lang w:eastAsia="en-US"/>
              </w:rPr>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59BB0D0D" w14:textId="6ADA220E" w:rsidR="008B3A36" w:rsidRPr="005A7013" w:rsidRDefault="008B3A36" w:rsidP="00E12EC7">
            <w:pPr>
              <w:rPr>
                <w:lang w:eastAsia="en-US"/>
              </w:rPr>
            </w:pPr>
            <w:r w:rsidRPr="005A7013">
              <w:rPr>
                <w:lang w:eastAsia="en-US"/>
              </w:rPr>
              <w:t>Broj posjetitelja, tradicijski običaji</w:t>
            </w:r>
          </w:p>
        </w:tc>
        <w:tc>
          <w:tcPr>
            <w:tcW w:w="1197" w:type="dxa"/>
            <w:tcBorders>
              <w:top w:val="single" w:sz="4" w:space="0" w:color="auto"/>
              <w:left w:val="single" w:sz="4" w:space="0" w:color="auto"/>
              <w:bottom w:val="single" w:sz="4" w:space="0" w:color="auto"/>
              <w:right w:val="single" w:sz="4" w:space="0" w:color="auto"/>
            </w:tcBorders>
          </w:tcPr>
          <w:p w14:paraId="634E2E44" w14:textId="77777777" w:rsidR="008B3A36" w:rsidRPr="005A7013" w:rsidRDefault="008B3A36" w:rsidP="00E12EC7">
            <w:pPr>
              <w:rPr>
                <w:lang w:eastAsia="en-US"/>
              </w:rPr>
            </w:pPr>
          </w:p>
        </w:tc>
      </w:tr>
    </w:tbl>
    <w:p w14:paraId="608B9F21" w14:textId="77777777" w:rsidR="000A2D4E" w:rsidRPr="005A7013" w:rsidRDefault="000A2D4E" w:rsidP="000A2D4E">
      <w:pPr>
        <w:rPr>
          <w:lang w:eastAsia="en-US"/>
        </w:rPr>
      </w:pPr>
    </w:p>
    <w:p w14:paraId="7E0C9A26" w14:textId="77777777" w:rsidR="006056B8" w:rsidRPr="005A7013" w:rsidRDefault="006056B8" w:rsidP="00427DB1">
      <w:pPr>
        <w:rPr>
          <w:lang w:eastAsia="en-US"/>
        </w:rPr>
      </w:pPr>
    </w:p>
    <w:p w14:paraId="63FA258A" w14:textId="77777777" w:rsidR="006056B8" w:rsidRPr="005A7013" w:rsidRDefault="006056B8" w:rsidP="00427DB1">
      <w:pPr>
        <w:rPr>
          <w:lang w:eastAsia="en-US"/>
        </w:rPr>
      </w:pPr>
    </w:p>
    <w:p w14:paraId="140110B7" w14:textId="2619B3E0" w:rsidR="00441579" w:rsidRPr="005A7013" w:rsidRDefault="00441579" w:rsidP="00441579">
      <w:pPr>
        <w:rPr>
          <w:b/>
          <w:bCs/>
          <w:i/>
          <w:iCs/>
          <w:u w:val="single"/>
          <w:lang w:eastAsia="en-US"/>
        </w:rPr>
      </w:pPr>
      <w:r w:rsidRPr="005A7013">
        <w:rPr>
          <w:b/>
          <w:bCs/>
          <w:i/>
          <w:iCs/>
          <w:u w:val="single"/>
          <w:lang w:eastAsia="en-US"/>
        </w:rPr>
        <w:t>Program 1017 Socijalna skrb i mjere demografske obnove</w:t>
      </w:r>
    </w:p>
    <w:p w14:paraId="4316651A" w14:textId="3B077FC1" w:rsidR="00DB279F" w:rsidRPr="005A7013" w:rsidRDefault="00DB279F" w:rsidP="00441579">
      <w:pPr>
        <w:rPr>
          <w:i/>
          <w:iCs/>
          <w:lang w:eastAsia="en-US"/>
        </w:rPr>
      </w:pPr>
      <w:r w:rsidRPr="005A7013">
        <w:rPr>
          <w:i/>
          <w:iCs/>
          <w:lang w:eastAsia="en-US"/>
        </w:rPr>
        <w:t>Planirana sredstva 2023</w:t>
      </w:r>
      <w:r w:rsidR="00634E8E" w:rsidRPr="005A7013">
        <w:rPr>
          <w:i/>
          <w:iCs/>
          <w:lang w:eastAsia="en-US"/>
        </w:rPr>
        <w:t>. eur</w:t>
      </w:r>
      <w:r w:rsidR="00187A58" w:rsidRPr="005A7013">
        <w:rPr>
          <w:i/>
          <w:iCs/>
          <w:lang w:eastAsia="en-US"/>
        </w:rPr>
        <w:t>a</w:t>
      </w:r>
      <w:r w:rsidR="00634E8E" w:rsidRPr="005A7013">
        <w:rPr>
          <w:i/>
          <w:iCs/>
          <w:lang w:eastAsia="en-US"/>
        </w:rPr>
        <w:t xml:space="preserve"> </w:t>
      </w:r>
      <w:r w:rsidR="0043690A" w:rsidRPr="005A7013">
        <w:rPr>
          <w:i/>
          <w:iCs/>
          <w:lang w:eastAsia="en-US"/>
        </w:rPr>
        <w:t xml:space="preserve">9.180,00 </w:t>
      </w:r>
    </w:p>
    <w:p w14:paraId="370614C5" w14:textId="551E6B74" w:rsidR="00656947" w:rsidRPr="005A7013" w:rsidRDefault="00656947" w:rsidP="00441579">
      <w:pPr>
        <w:rPr>
          <w:i/>
          <w:iCs/>
          <w:lang w:eastAsia="en-US"/>
        </w:rPr>
      </w:pPr>
      <w:r w:rsidRPr="005A7013">
        <w:rPr>
          <w:i/>
          <w:iCs/>
          <w:lang w:eastAsia="en-US"/>
        </w:rPr>
        <w:t>Ostvareno do 3</w:t>
      </w:r>
      <w:r w:rsidR="0043690A" w:rsidRPr="005A7013">
        <w:rPr>
          <w:i/>
          <w:iCs/>
          <w:lang w:eastAsia="en-US"/>
        </w:rPr>
        <w:t>1</w:t>
      </w:r>
      <w:r w:rsidRPr="005A7013">
        <w:rPr>
          <w:i/>
          <w:iCs/>
          <w:lang w:eastAsia="en-US"/>
        </w:rPr>
        <w:t>.</w:t>
      </w:r>
      <w:r w:rsidR="0043690A" w:rsidRPr="005A7013">
        <w:rPr>
          <w:i/>
          <w:iCs/>
          <w:lang w:eastAsia="en-US"/>
        </w:rPr>
        <w:t>12</w:t>
      </w:r>
      <w:r w:rsidRPr="005A7013">
        <w:rPr>
          <w:i/>
          <w:iCs/>
          <w:lang w:eastAsia="en-US"/>
        </w:rPr>
        <w:t>.2023</w:t>
      </w:r>
      <w:r w:rsidR="008B3A36" w:rsidRPr="005A7013">
        <w:rPr>
          <w:i/>
          <w:iCs/>
          <w:lang w:eastAsia="en-US"/>
        </w:rPr>
        <w:t>.</w:t>
      </w:r>
      <w:r w:rsidRPr="005A7013">
        <w:rPr>
          <w:i/>
          <w:iCs/>
          <w:lang w:eastAsia="en-US"/>
        </w:rPr>
        <w:t xml:space="preserve"> eura </w:t>
      </w:r>
      <w:r w:rsidR="0043690A" w:rsidRPr="005A7013">
        <w:rPr>
          <w:i/>
          <w:iCs/>
          <w:lang w:eastAsia="en-US"/>
        </w:rPr>
        <w:t>9.167,21</w:t>
      </w:r>
      <w:r w:rsidRPr="005A7013">
        <w:rPr>
          <w:i/>
          <w:iCs/>
          <w:lang w:eastAsia="en-US"/>
        </w:rPr>
        <w:t xml:space="preserve"> </w:t>
      </w:r>
    </w:p>
    <w:p w14:paraId="01AA3AB0" w14:textId="617A20A9" w:rsidR="00441579" w:rsidRPr="005A7013" w:rsidRDefault="00441579" w:rsidP="00441579">
      <w:pPr>
        <w:rPr>
          <w:i/>
          <w:iCs/>
          <w:lang w:eastAsia="en-US"/>
        </w:rPr>
      </w:pPr>
    </w:p>
    <w:p w14:paraId="2543EF54" w14:textId="77777777" w:rsidR="00B812CE" w:rsidRPr="005A7013" w:rsidRDefault="00B812CE" w:rsidP="00441579">
      <w:pPr>
        <w:rPr>
          <w:i/>
          <w:iCs/>
          <w:lang w:eastAsia="en-US"/>
        </w:rPr>
      </w:pPr>
    </w:p>
    <w:tbl>
      <w:tblPr>
        <w:tblStyle w:val="Reetkatablice"/>
        <w:tblW w:w="9918" w:type="dxa"/>
        <w:tblLook w:val="04A0" w:firstRow="1" w:lastRow="0" w:firstColumn="1" w:lastColumn="0" w:noHBand="0" w:noVBand="1"/>
      </w:tblPr>
      <w:tblGrid>
        <w:gridCol w:w="1283"/>
        <w:gridCol w:w="6020"/>
        <w:gridCol w:w="1340"/>
        <w:gridCol w:w="1275"/>
      </w:tblGrid>
      <w:tr w:rsidR="008B0CE8" w:rsidRPr="005A7013" w14:paraId="52FCC2E2" w14:textId="02F28D6C" w:rsidTr="008B0CE8">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7A9A1E71" w14:textId="64ABD3DD" w:rsidR="008B0CE8" w:rsidRPr="005A7013" w:rsidRDefault="008B0CE8" w:rsidP="00E12EC7">
            <w:pPr>
              <w:rPr>
                <w:b/>
                <w:bCs/>
                <w:lang w:eastAsia="en-US"/>
              </w:rPr>
            </w:pPr>
            <w:r w:rsidRPr="005A7013">
              <w:rPr>
                <w:b/>
                <w:bCs/>
                <w:lang w:eastAsia="en-US"/>
              </w:rPr>
              <w:t>A101701  Pomoć obiteljima i pojedincima</w:t>
            </w:r>
          </w:p>
        </w:tc>
        <w:tc>
          <w:tcPr>
            <w:tcW w:w="1340" w:type="dxa"/>
            <w:tcBorders>
              <w:top w:val="single" w:sz="4" w:space="0" w:color="auto"/>
              <w:left w:val="single" w:sz="4" w:space="0" w:color="auto"/>
              <w:bottom w:val="single" w:sz="4" w:space="0" w:color="auto"/>
              <w:right w:val="single" w:sz="4" w:space="0" w:color="auto"/>
            </w:tcBorders>
            <w:noWrap/>
            <w:hideMark/>
          </w:tcPr>
          <w:p w14:paraId="058ED136" w14:textId="36EF8DBA" w:rsidR="008B0CE8" w:rsidRPr="005A7013" w:rsidRDefault="006B25D2" w:rsidP="00E12EC7">
            <w:pPr>
              <w:jc w:val="right"/>
              <w:rPr>
                <w:b/>
                <w:bCs/>
                <w:lang w:eastAsia="en-US"/>
              </w:rPr>
            </w:pPr>
            <w:r w:rsidRPr="005A7013">
              <w:rPr>
                <w:b/>
                <w:bCs/>
                <w:lang w:eastAsia="en-US"/>
              </w:rPr>
              <w:t>3.360,00</w:t>
            </w:r>
          </w:p>
        </w:tc>
        <w:tc>
          <w:tcPr>
            <w:tcW w:w="1275" w:type="dxa"/>
            <w:tcBorders>
              <w:top w:val="single" w:sz="4" w:space="0" w:color="auto"/>
              <w:left w:val="single" w:sz="4" w:space="0" w:color="auto"/>
              <w:bottom w:val="single" w:sz="4" w:space="0" w:color="auto"/>
              <w:right w:val="single" w:sz="4" w:space="0" w:color="auto"/>
            </w:tcBorders>
          </w:tcPr>
          <w:p w14:paraId="2E28277A" w14:textId="23B948F8" w:rsidR="008B0CE8" w:rsidRPr="005A7013" w:rsidRDefault="006B25D2" w:rsidP="00E12EC7">
            <w:pPr>
              <w:jc w:val="right"/>
              <w:rPr>
                <w:b/>
                <w:bCs/>
                <w:lang w:eastAsia="en-US"/>
              </w:rPr>
            </w:pPr>
            <w:r w:rsidRPr="005A7013">
              <w:rPr>
                <w:b/>
                <w:bCs/>
                <w:lang w:eastAsia="en-US"/>
              </w:rPr>
              <w:t>3.360,00</w:t>
            </w:r>
          </w:p>
        </w:tc>
      </w:tr>
      <w:tr w:rsidR="008B0CE8" w:rsidRPr="005A7013" w14:paraId="1831676E" w14:textId="557F327C" w:rsidTr="008B0CE8">
        <w:trPr>
          <w:trHeight w:val="255"/>
        </w:trPr>
        <w:tc>
          <w:tcPr>
            <w:tcW w:w="1283" w:type="dxa"/>
            <w:tcBorders>
              <w:top w:val="single" w:sz="4" w:space="0" w:color="auto"/>
              <w:left w:val="single" w:sz="4" w:space="0" w:color="auto"/>
              <w:bottom w:val="single" w:sz="4" w:space="0" w:color="auto"/>
              <w:right w:val="single" w:sz="4" w:space="0" w:color="auto"/>
            </w:tcBorders>
          </w:tcPr>
          <w:p w14:paraId="45CD2FC5" w14:textId="6B1C0571" w:rsidR="008B0CE8" w:rsidRPr="005A7013" w:rsidRDefault="008B0CE8" w:rsidP="00E12EC7">
            <w:pPr>
              <w:rPr>
                <w:lang w:eastAsia="en-US"/>
              </w:rPr>
            </w:pPr>
            <w:r w:rsidRPr="005A7013">
              <w:rPr>
                <w:lang w:eastAsia="en-US"/>
              </w:rPr>
              <w:t>37</w:t>
            </w:r>
          </w:p>
        </w:tc>
        <w:tc>
          <w:tcPr>
            <w:tcW w:w="6020" w:type="dxa"/>
            <w:tcBorders>
              <w:top w:val="single" w:sz="4" w:space="0" w:color="auto"/>
              <w:left w:val="single" w:sz="4" w:space="0" w:color="auto"/>
              <w:bottom w:val="single" w:sz="4" w:space="0" w:color="auto"/>
              <w:right w:val="single" w:sz="4" w:space="0" w:color="auto"/>
            </w:tcBorders>
          </w:tcPr>
          <w:p w14:paraId="6BAE5FF9" w14:textId="7F482705" w:rsidR="008B0CE8" w:rsidRPr="005A7013" w:rsidRDefault="008B0CE8" w:rsidP="00E12EC7">
            <w:pPr>
              <w:rPr>
                <w:lang w:eastAsia="en-US"/>
              </w:rPr>
            </w:pPr>
            <w:r w:rsidRPr="005A7013">
              <w:rPr>
                <w:lang w:eastAsia="en-US"/>
              </w:rPr>
              <w:t>Naknade građanima i kućanstvima na temelju osiguranja i druge naknade</w:t>
            </w:r>
          </w:p>
        </w:tc>
        <w:tc>
          <w:tcPr>
            <w:tcW w:w="1340" w:type="dxa"/>
            <w:tcBorders>
              <w:top w:val="single" w:sz="4" w:space="0" w:color="auto"/>
              <w:left w:val="single" w:sz="4" w:space="0" w:color="auto"/>
              <w:bottom w:val="single" w:sz="4" w:space="0" w:color="auto"/>
              <w:right w:val="single" w:sz="4" w:space="0" w:color="auto"/>
            </w:tcBorders>
            <w:noWrap/>
            <w:hideMark/>
          </w:tcPr>
          <w:p w14:paraId="1BA4B145" w14:textId="07902B08" w:rsidR="008B0CE8" w:rsidRPr="005A7013" w:rsidRDefault="006B25D2" w:rsidP="00E12EC7">
            <w:pPr>
              <w:jc w:val="right"/>
              <w:rPr>
                <w:lang w:eastAsia="en-US"/>
              </w:rPr>
            </w:pPr>
            <w:r w:rsidRPr="005A7013">
              <w:rPr>
                <w:lang w:eastAsia="en-US"/>
              </w:rPr>
              <w:t>3.360,00</w:t>
            </w:r>
          </w:p>
        </w:tc>
        <w:tc>
          <w:tcPr>
            <w:tcW w:w="1275" w:type="dxa"/>
            <w:tcBorders>
              <w:top w:val="single" w:sz="4" w:space="0" w:color="auto"/>
              <w:left w:val="single" w:sz="4" w:space="0" w:color="auto"/>
              <w:bottom w:val="single" w:sz="4" w:space="0" w:color="auto"/>
              <w:right w:val="single" w:sz="4" w:space="0" w:color="auto"/>
            </w:tcBorders>
          </w:tcPr>
          <w:p w14:paraId="0BC0B49D" w14:textId="37DC2FF2" w:rsidR="008B0CE8" w:rsidRPr="005A7013" w:rsidRDefault="006B25D2" w:rsidP="00E12EC7">
            <w:pPr>
              <w:jc w:val="right"/>
              <w:rPr>
                <w:lang w:eastAsia="en-US"/>
              </w:rPr>
            </w:pPr>
            <w:r w:rsidRPr="005A7013">
              <w:rPr>
                <w:lang w:eastAsia="en-US"/>
              </w:rPr>
              <w:t>3.360,00</w:t>
            </w:r>
          </w:p>
        </w:tc>
      </w:tr>
      <w:tr w:rsidR="008B0CE8" w:rsidRPr="005A7013" w14:paraId="424BF44D" w14:textId="7ADD9E48" w:rsidTr="00A514DE">
        <w:trPr>
          <w:trHeight w:val="255"/>
        </w:trPr>
        <w:tc>
          <w:tcPr>
            <w:tcW w:w="1283" w:type="dxa"/>
            <w:tcBorders>
              <w:top w:val="single" w:sz="4" w:space="0" w:color="auto"/>
              <w:left w:val="single" w:sz="4" w:space="0" w:color="auto"/>
              <w:bottom w:val="single" w:sz="4" w:space="0" w:color="auto"/>
              <w:right w:val="single" w:sz="4" w:space="0" w:color="auto"/>
            </w:tcBorders>
            <w:hideMark/>
          </w:tcPr>
          <w:p w14:paraId="3A59A5C0" w14:textId="77777777" w:rsidR="008B0CE8" w:rsidRPr="005A7013" w:rsidRDefault="008B0CE8" w:rsidP="00E12EC7">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1C3898D5" w14:textId="5DFF1E8B" w:rsidR="008B0CE8" w:rsidRPr="005A7013" w:rsidRDefault="008B0CE8" w:rsidP="00E12EC7">
            <w:pPr>
              <w:rPr>
                <w:lang w:eastAsia="en-US"/>
              </w:rPr>
            </w:pPr>
            <w:r w:rsidRPr="005A7013">
              <w:rPr>
                <w:lang w:eastAsia="en-US"/>
              </w:rPr>
              <w:t>Uspostava i provođenje pomoći socijalno ugroženom stanovništvu</w:t>
            </w:r>
          </w:p>
        </w:tc>
        <w:tc>
          <w:tcPr>
            <w:tcW w:w="1275" w:type="dxa"/>
            <w:tcBorders>
              <w:top w:val="single" w:sz="4" w:space="0" w:color="auto"/>
              <w:left w:val="single" w:sz="4" w:space="0" w:color="auto"/>
              <w:bottom w:val="single" w:sz="4" w:space="0" w:color="auto"/>
              <w:right w:val="single" w:sz="4" w:space="0" w:color="auto"/>
            </w:tcBorders>
          </w:tcPr>
          <w:p w14:paraId="230E39A7" w14:textId="77777777" w:rsidR="008B0CE8" w:rsidRPr="005A7013" w:rsidRDefault="008B0CE8" w:rsidP="00E12EC7">
            <w:pPr>
              <w:rPr>
                <w:lang w:eastAsia="en-US"/>
              </w:rPr>
            </w:pPr>
          </w:p>
        </w:tc>
      </w:tr>
      <w:tr w:rsidR="008B0CE8" w:rsidRPr="005A7013" w14:paraId="4C2BA5B7" w14:textId="73C67B21" w:rsidTr="00A514DE">
        <w:trPr>
          <w:trHeight w:val="255"/>
        </w:trPr>
        <w:tc>
          <w:tcPr>
            <w:tcW w:w="1283" w:type="dxa"/>
            <w:tcBorders>
              <w:top w:val="single" w:sz="4" w:space="0" w:color="auto"/>
              <w:left w:val="single" w:sz="4" w:space="0" w:color="auto"/>
              <w:bottom w:val="single" w:sz="4" w:space="0" w:color="auto"/>
              <w:right w:val="single" w:sz="4" w:space="0" w:color="auto"/>
            </w:tcBorders>
            <w:hideMark/>
          </w:tcPr>
          <w:p w14:paraId="76E80E67" w14:textId="77777777" w:rsidR="008B0CE8" w:rsidRPr="005A7013" w:rsidRDefault="008B0CE8" w:rsidP="00E12EC7">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3F7D7CDB" w14:textId="336FCCF8" w:rsidR="008B0CE8" w:rsidRPr="005A7013" w:rsidRDefault="00C2131B" w:rsidP="00E12EC7">
            <w:pPr>
              <w:rPr>
                <w:lang w:eastAsia="en-US"/>
              </w:rPr>
            </w:pPr>
            <w:r w:rsidRPr="005A7013">
              <w:rPr>
                <w:lang w:eastAsia="en-US"/>
              </w:rPr>
              <w:t>Broj pruženih novčanih pomoći</w:t>
            </w:r>
          </w:p>
        </w:tc>
        <w:tc>
          <w:tcPr>
            <w:tcW w:w="1275" w:type="dxa"/>
            <w:tcBorders>
              <w:top w:val="single" w:sz="4" w:space="0" w:color="auto"/>
              <w:left w:val="single" w:sz="4" w:space="0" w:color="auto"/>
              <w:bottom w:val="single" w:sz="4" w:space="0" w:color="auto"/>
              <w:right w:val="single" w:sz="4" w:space="0" w:color="auto"/>
            </w:tcBorders>
          </w:tcPr>
          <w:p w14:paraId="206E9B6C" w14:textId="77777777" w:rsidR="008B0CE8" w:rsidRPr="005A7013" w:rsidRDefault="008B0CE8" w:rsidP="00E12EC7">
            <w:pPr>
              <w:rPr>
                <w:lang w:eastAsia="en-US"/>
              </w:rPr>
            </w:pPr>
          </w:p>
        </w:tc>
      </w:tr>
    </w:tbl>
    <w:p w14:paraId="14BE3BC4" w14:textId="77777777" w:rsidR="00441579" w:rsidRPr="005A7013" w:rsidRDefault="00441579" w:rsidP="00441579">
      <w:pPr>
        <w:rPr>
          <w:b/>
          <w:bCs/>
          <w:i/>
          <w:iCs/>
          <w:u w:val="single"/>
          <w:lang w:eastAsia="en-US"/>
        </w:rPr>
      </w:pPr>
    </w:p>
    <w:tbl>
      <w:tblPr>
        <w:tblStyle w:val="Reetkatablice"/>
        <w:tblW w:w="9918" w:type="dxa"/>
        <w:tblLook w:val="04A0" w:firstRow="1" w:lastRow="0" w:firstColumn="1" w:lastColumn="0" w:noHBand="0" w:noVBand="1"/>
      </w:tblPr>
      <w:tblGrid>
        <w:gridCol w:w="1283"/>
        <w:gridCol w:w="5973"/>
        <w:gridCol w:w="1331"/>
        <w:gridCol w:w="1331"/>
      </w:tblGrid>
      <w:tr w:rsidR="008B0CE8" w:rsidRPr="005A7013" w14:paraId="4B91F884" w14:textId="29973B79" w:rsidTr="008B0CE8">
        <w:trPr>
          <w:trHeight w:val="255"/>
        </w:trPr>
        <w:tc>
          <w:tcPr>
            <w:tcW w:w="7248" w:type="dxa"/>
            <w:gridSpan w:val="2"/>
            <w:tcBorders>
              <w:top w:val="single" w:sz="4" w:space="0" w:color="auto"/>
              <w:left w:val="single" w:sz="4" w:space="0" w:color="auto"/>
              <w:bottom w:val="single" w:sz="4" w:space="0" w:color="auto"/>
              <w:right w:val="single" w:sz="4" w:space="0" w:color="auto"/>
            </w:tcBorders>
            <w:noWrap/>
            <w:hideMark/>
          </w:tcPr>
          <w:p w14:paraId="610790BD" w14:textId="10BB5531" w:rsidR="008B0CE8" w:rsidRPr="005A7013" w:rsidRDefault="008B0CE8" w:rsidP="00E12EC7">
            <w:pPr>
              <w:rPr>
                <w:b/>
                <w:bCs/>
                <w:lang w:eastAsia="en-US"/>
              </w:rPr>
            </w:pPr>
            <w:r w:rsidRPr="005A7013">
              <w:rPr>
                <w:b/>
                <w:bCs/>
                <w:lang w:eastAsia="en-US"/>
              </w:rPr>
              <w:t>A101702 Podmirenje troškova stanovanja</w:t>
            </w:r>
          </w:p>
        </w:tc>
        <w:tc>
          <w:tcPr>
            <w:tcW w:w="1331" w:type="dxa"/>
            <w:tcBorders>
              <w:top w:val="single" w:sz="4" w:space="0" w:color="auto"/>
              <w:left w:val="single" w:sz="4" w:space="0" w:color="auto"/>
              <w:bottom w:val="single" w:sz="4" w:space="0" w:color="auto"/>
              <w:right w:val="single" w:sz="4" w:space="0" w:color="auto"/>
            </w:tcBorders>
            <w:noWrap/>
            <w:hideMark/>
          </w:tcPr>
          <w:p w14:paraId="7A4887E3" w14:textId="3E0930E1" w:rsidR="008B0CE8" w:rsidRPr="005A7013" w:rsidRDefault="008B0CE8" w:rsidP="00E12EC7">
            <w:pPr>
              <w:jc w:val="right"/>
              <w:rPr>
                <w:b/>
                <w:bCs/>
                <w:lang w:eastAsia="en-US"/>
              </w:rPr>
            </w:pPr>
            <w:r w:rsidRPr="005A7013">
              <w:rPr>
                <w:b/>
                <w:bCs/>
                <w:lang w:eastAsia="en-US"/>
              </w:rPr>
              <w:t>2.</w:t>
            </w:r>
            <w:r w:rsidR="0057062D" w:rsidRPr="005A7013">
              <w:rPr>
                <w:b/>
                <w:bCs/>
                <w:lang w:eastAsia="en-US"/>
              </w:rPr>
              <w:t>620</w:t>
            </w:r>
            <w:r w:rsidRPr="005A7013">
              <w:rPr>
                <w:b/>
                <w:bCs/>
                <w:lang w:eastAsia="en-US"/>
              </w:rPr>
              <w:t>,00</w:t>
            </w:r>
          </w:p>
        </w:tc>
        <w:tc>
          <w:tcPr>
            <w:tcW w:w="1339" w:type="dxa"/>
            <w:tcBorders>
              <w:top w:val="single" w:sz="4" w:space="0" w:color="auto"/>
              <w:left w:val="single" w:sz="4" w:space="0" w:color="auto"/>
              <w:bottom w:val="single" w:sz="4" w:space="0" w:color="auto"/>
              <w:right w:val="single" w:sz="4" w:space="0" w:color="auto"/>
            </w:tcBorders>
          </w:tcPr>
          <w:p w14:paraId="29D169D3" w14:textId="04CED03C" w:rsidR="008B0CE8" w:rsidRPr="005A7013" w:rsidRDefault="0057062D" w:rsidP="00E12EC7">
            <w:pPr>
              <w:jc w:val="right"/>
              <w:rPr>
                <w:b/>
                <w:bCs/>
                <w:lang w:eastAsia="en-US"/>
              </w:rPr>
            </w:pPr>
            <w:r w:rsidRPr="005A7013">
              <w:rPr>
                <w:b/>
                <w:bCs/>
                <w:lang w:eastAsia="en-US"/>
              </w:rPr>
              <w:t>2.610,87</w:t>
            </w:r>
          </w:p>
        </w:tc>
      </w:tr>
      <w:tr w:rsidR="008B0CE8" w:rsidRPr="005A7013" w14:paraId="703591C3" w14:textId="61D58776" w:rsidTr="008B0CE8">
        <w:trPr>
          <w:trHeight w:val="255"/>
        </w:trPr>
        <w:tc>
          <w:tcPr>
            <w:tcW w:w="1275" w:type="dxa"/>
            <w:tcBorders>
              <w:top w:val="single" w:sz="4" w:space="0" w:color="auto"/>
              <w:left w:val="single" w:sz="4" w:space="0" w:color="auto"/>
              <w:bottom w:val="single" w:sz="4" w:space="0" w:color="auto"/>
              <w:right w:val="single" w:sz="4" w:space="0" w:color="auto"/>
            </w:tcBorders>
            <w:hideMark/>
          </w:tcPr>
          <w:p w14:paraId="39F7ACE8" w14:textId="02296C52" w:rsidR="008B0CE8" w:rsidRPr="005A7013" w:rsidRDefault="008B0CE8" w:rsidP="00E12EC7">
            <w:pPr>
              <w:rPr>
                <w:lang w:eastAsia="en-US"/>
              </w:rPr>
            </w:pPr>
            <w:r w:rsidRPr="005A7013">
              <w:rPr>
                <w:lang w:eastAsia="en-US"/>
              </w:rPr>
              <w:t>37</w:t>
            </w:r>
          </w:p>
        </w:tc>
        <w:tc>
          <w:tcPr>
            <w:tcW w:w="5973" w:type="dxa"/>
            <w:tcBorders>
              <w:top w:val="single" w:sz="4" w:space="0" w:color="auto"/>
              <w:left w:val="single" w:sz="4" w:space="0" w:color="auto"/>
              <w:bottom w:val="single" w:sz="4" w:space="0" w:color="auto"/>
              <w:right w:val="single" w:sz="4" w:space="0" w:color="auto"/>
            </w:tcBorders>
            <w:hideMark/>
          </w:tcPr>
          <w:p w14:paraId="6DB108A9" w14:textId="6F0DF08E" w:rsidR="008B0CE8" w:rsidRPr="005A7013" w:rsidRDefault="008B0CE8" w:rsidP="00E12EC7">
            <w:pPr>
              <w:rPr>
                <w:lang w:eastAsia="en-US"/>
              </w:rPr>
            </w:pPr>
            <w:r w:rsidRPr="005A7013">
              <w:rPr>
                <w:lang w:eastAsia="en-US"/>
              </w:rPr>
              <w:t>Naknade građanima i kućanstvima na temelju osiguranja i druge naknade</w:t>
            </w:r>
          </w:p>
        </w:tc>
        <w:tc>
          <w:tcPr>
            <w:tcW w:w="1331" w:type="dxa"/>
            <w:tcBorders>
              <w:top w:val="single" w:sz="4" w:space="0" w:color="auto"/>
              <w:left w:val="single" w:sz="4" w:space="0" w:color="auto"/>
              <w:bottom w:val="single" w:sz="4" w:space="0" w:color="auto"/>
              <w:right w:val="single" w:sz="4" w:space="0" w:color="auto"/>
            </w:tcBorders>
            <w:noWrap/>
            <w:hideMark/>
          </w:tcPr>
          <w:p w14:paraId="3BA62711" w14:textId="36AF1108" w:rsidR="008B0CE8" w:rsidRPr="005A7013" w:rsidRDefault="008B0CE8" w:rsidP="00E12EC7">
            <w:pPr>
              <w:jc w:val="right"/>
              <w:rPr>
                <w:lang w:eastAsia="en-US"/>
              </w:rPr>
            </w:pPr>
            <w:r w:rsidRPr="005A7013">
              <w:rPr>
                <w:lang w:eastAsia="en-US"/>
              </w:rPr>
              <w:t>2.</w:t>
            </w:r>
            <w:r w:rsidR="0057062D" w:rsidRPr="005A7013">
              <w:rPr>
                <w:lang w:eastAsia="en-US"/>
              </w:rPr>
              <w:t>620</w:t>
            </w:r>
            <w:r w:rsidRPr="005A7013">
              <w:rPr>
                <w:lang w:eastAsia="en-US"/>
              </w:rPr>
              <w:t>,00</w:t>
            </w:r>
          </w:p>
        </w:tc>
        <w:tc>
          <w:tcPr>
            <w:tcW w:w="1339" w:type="dxa"/>
            <w:tcBorders>
              <w:top w:val="single" w:sz="4" w:space="0" w:color="auto"/>
              <w:left w:val="single" w:sz="4" w:space="0" w:color="auto"/>
              <w:bottom w:val="single" w:sz="4" w:space="0" w:color="auto"/>
              <w:right w:val="single" w:sz="4" w:space="0" w:color="auto"/>
            </w:tcBorders>
          </w:tcPr>
          <w:p w14:paraId="57BAA277" w14:textId="02A15FDC" w:rsidR="008B0CE8" w:rsidRPr="005A7013" w:rsidRDefault="0057062D" w:rsidP="00E12EC7">
            <w:pPr>
              <w:jc w:val="right"/>
              <w:rPr>
                <w:lang w:eastAsia="en-US"/>
              </w:rPr>
            </w:pPr>
            <w:r w:rsidRPr="005A7013">
              <w:rPr>
                <w:lang w:eastAsia="en-US"/>
              </w:rPr>
              <w:t>2.610,87</w:t>
            </w:r>
          </w:p>
        </w:tc>
      </w:tr>
      <w:tr w:rsidR="008B0CE8" w:rsidRPr="005A7013" w14:paraId="37CB52B5" w14:textId="2DF79EF3" w:rsidTr="00981F1D">
        <w:trPr>
          <w:trHeight w:val="255"/>
        </w:trPr>
        <w:tc>
          <w:tcPr>
            <w:tcW w:w="1275" w:type="dxa"/>
            <w:tcBorders>
              <w:top w:val="single" w:sz="4" w:space="0" w:color="auto"/>
              <w:left w:val="single" w:sz="4" w:space="0" w:color="auto"/>
              <w:bottom w:val="single" w:sz="4" w:space="0" w:color="auto"/>
              <w:right w:val="single" w:sz="4" w:space="0" w:color="auto"/>
            </w:tcBorders>
            <w:hideMark/>
          </w:tcPr>
          <w:p w14:paraId="5225D6D5" w14:textId="77777777" w:rsidR="008B0CE8" w:rsidRPr="005A7013" w:rsidRDefault="008B0CE8" w:rsidP="00E12EC7">
            <w:pPr>
              <w:rPr>
                <w:lang w:eastAsia="en-US"/>
              </w:rPr>
            </w:pPr>
            <w:r w:rsidRPr="005A7013">
              <w:rPr>
                <w:lang w:eastAsia="en-US"/>
              </w:rPr>
              <w:t>Ciljevi aktivnosti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10AF7FED" w14:textId="6E05CA21" w:rsidR="008B0CE8" w:rsidRPr="005A7013" w:rsidRDefault="008B0CE8" w:rsidP="00E12EC7">
            <w:pPr>
              <w:rPr>
                <w:lang w:eastAsia="en-US"/>
              </w:rPr>
            </w:pPr>
            <w:r w:rsidRPr="005A7013">
              <w:rPr>
                <w:lang w:eastAsia="en-US"/>
              </w:rPr>
              <w:t>Uspostava i provođenje pomoći socijalno ugroženom stanovništvu</w:t>
            </w:r>
          </w:p>
        </w:tc>
        <w:tc>
          <w:tcPr>
            <w:tcW w:w="1339" w:type="dxa"/>
            <w:tcBorders>
              <w:top w:val="single" w:sz="4" w:space="0" w:color="auto"/>
              <w:left w:val="single" w:sz="4" w:space="0" w:color="auto"/>
              <w:bottom w:val="single" w:sz="4" w:space="0" w:color="auto"/>
              <w:right w:val="single" w:sz="4" w:space="0" w:color="auto"/>
            </w:tcBorders>
          </w:tcPr>
          <w:p w14:paraId="0F99A373" w14:textId="77777777" w:rsidR="008B0CE8" w:rsidRPr="005A7013" w:rsidRDefault="008B0CE8" w:rsidP="00E12EC7">
            <w:pPr>
              <w:rPr>
                <w:lang w:eastAsia="en-US"/>
              </w:rPr>
            </w:pPr>
          </w:p>
        </w:tc>
      </w:tr>
      <w:tr w:rsidR="008B0CE8" w:rsidRPr="005A7013" w14:paraId="7CC4F32D" w14:textId="14203E15" w:rsidTr="00981F1D">
        <w:trPr>
          <w:trHeight w:val="255"/>
        </w:trPr>
        <w:tc>
          <w:tcPr>
            <w:tcW w:w="1275" w:type="dxa"/>
            <w:tcBorders>
              <w:top w:val="single" w:sz="4" w:space="0" w:color="auto"/>
              <w:left w:val="single" w:sz="4" w:space="0" w:color="auto"/>
              <w:bottom w:val="single" w:sz="4" w:space="0" w:color="auto"/>
              <w:right w:val="single" w:sz="4" w:space="0" w:color="auto"/>
            </w:tcBorders>
            <w:hideMark/>
          </w:tcPr>
          <w:p w14:paraId="0E30B8A8" w14:textId="77777777" w:rsidR="008B0CE8" w:rsidRPr="005A7013" w:rsidRDefault="008B0CE8" w:rsidP="00E12EC7">
            <w:pPr>
              <w:rPr>
                <w:lang w:eastAsia="en-US"/>
              </w:rPr>
            </w:pPr>
            <w:r w:rsidRPr="005A7013">
              <w:rPr>
                <w:lang w:eastAsia="en-US"/>
              </w:rPr>
              <w:t>Pokazatelji uspješnosti</w:t>
            </w:r>
          </w:p>
        </w:tc>
        <w:tc>
          <w:tcPr>
            <w:tcW w:w="7304" w:type="dxa"/>
            <w:gridSpan w:val="2"/>
            <w:tcBorders>
              <w:top w:val="single" w:sz="4" w:space="0" w:color="auto"/>
              <w:left w:val="single" w:sz="4" w:space="0" w:color="auto"/>
              <w:bottom w:val="single" w:sz="4" w:space="0" w:color="auto"/>
              <w:right w:val="single" w:sz="4" w:space="0" w:color="auto"/>
            </w:tcBorders>
            <w:vAlign w:val="center"/>
          </w:tcPr>
          <w:p w14:paraId="7E28C2C5" w14:textId="58717E91" w:rsidR="008B0CE8" w:rsidRPr="005A7013" w:rsidRDefault="009E0C16" w:rsidP="00E12EC7">
            <w:pPr>
              <w:rPr>
                <w:lang w:eastAsia="en-US"/>
              </w:rPr>
            </w:pPr>
            <w:r w:rsidRPr="005A7013">
              <w:rPr>
                <w:lang w:eastAsia="en-US"/>
              </w:rPr>
              <w:t>Broj pruženih novčanih pomoći</w:t>
            </w:r>
          </w:p>
        </w:tc>
        <w:tc>
          <w:tcPr>
            <w:tcW w:w="1339" w:type="dxa"/>
            <w:tcBorders>
              <w:top w:val="single" w:sz="4" w:space="0" w:color="auto"/>
              <w:left w:val="single" w:sz="4" w:space="0" w:color="auto"/>
              <w:bottom w:val="single" w:sz="4" w:space="0" w:color="auto"/>
              <w:right w:val="single" w:sz="4" w:space="0" w:color="auto"/>
            </w:tcBorders>
          </w:tcPr>
          <w:p w14:paraId="33FA7429" w14:textId="77777777" w:rsidR="008B0CE8" w:rsidRPr="005A7013" w:rsidRDefault="008B0CE8" w:rsidP="00E12EC7">
            <w:pPr>
              <w:rPr>
                <w:lang w:eastAsia="en-US"/>
              </w:rPr>
            </w:pPr>
          </w:p>
        </w:tc>
      </w:tr>
    </w:tbl>
    <w:p w14:paraId="0C1E31DE" w14:textId="77777777" w:rsidR="00441579" w:rsidRPr="005A7013" w:rsidRDefault="00441579" w:rsidP="00441579">
      <w:pPr>
        <w:rPr>
          <w:b/>
          <w:bCs/>
          <w:i/>
          <w:iCs/>
          <w:u w:val="single"/>
          <w:lang w:eastAsia="en-US"/>
        </w:rPr>
      </w:pPr>
    </w:p>
    <w:p w14:paraId="37D11542" w14:textId="77777777" w:rsidR="00B06298" w:rsidRPr="005A7013" w:rsidRDefault="00B06298" w:rsidP="00441579">
      <w:pPr>
        <w:rPr>
          <w:b/>
          <w:bCs/>
          <w:i/>
          <w:iCs/>
          <w:u w:val="single"/>
          <w:lang w:eastAsia="en-US"/>
        </w:rPr>
      </w:pPr>
    </w:p>
    <w:tbl>
      <w:tblPr>
        <w:tblStyle w:val="Reetkatablice"/>
        <w:tblW w:w="9918" w:type="dxa"/>
        <w:tblLook w:val="04A0" w:firstRow="1" w:lastRow="0" w:firstColumn="1" w:lastColumn="0" w:noHBand="0" w:noVBand="1"/>
      </w:tblPr>
      <w:tblGrid>
        <w:gridCol w:w="1283"/>
        <w:gridCol w:w="6020"/>
        <w:gridCol w:w="1340"/>
        <w:gridCol w:w="1275"/>
      </w:tblGrid>
      <w:tr w:rsidR="00B06298" w:rsidRPr="005A7013" w14:paraId="6F48A9BF" w14:textId="3C5AC193" w:rsidTr="00112607">
        <w:trPr>
          <w:trHeight w:val="255"/>
        </w:trPr>
        <w:tc>
          <w:tcPr>
            <w:tcW w:w="7303" w:type="dxa"/>
            <w:gridSpan w:val="2"/>
            <w:tcBorders>
              <w:top w:val="single" w:sz="4" w:space="0" w:color="auto"/>
              <w:left w:val="single" w:sz="4" w:space="0" w:color="auto"/>
              <w:bottom w:val="single" w:sz="4" w:space="0" w:color="auto"/>
              <w:right w:val="single" w:sz="4" w:space="0" w:color="auto"/>
            </w:tcBorders>
            <w:noWrap/>
            <w:hideMark/>
          </w:tcPr>
          <w:p w14:paraId="7D6BCA24" w14:textId="176CFA1E" w:rsidR="00B06298" w:rsidRPr="005A7013" w:rsidRDefault="00B06298" w:rsidP="00E12EC7">
            <w:pPr>
              <w:rPr>
                <w:b/>
                <w:bCs/>
                <w:lang w:eastAsia="en-US"/>
              </w:rPr>
            </w:pPr>
            <w:r w:rsidRPr="005A7013">
              <w:rPr>
                <w:b/>
                <w:bCs/>
                <w:lang w:eastAsia="en-US"/>
              </w:rPr>
              <w:t xml:space="preserve"> T101701 Potpore roditeljima novorođene djece</w:t>
            </w:r>
          </w:p>
        </w:tc>
        <w:tc>
          <w:tcPr>
            <w:tcW w:w="1340" w:type="dxa"/>
            <w:tcBorders>
              <w:top w:val="single" w:sz="4" w:space="0" w:color="auto"/>
              <w:left w:val="single" w:sz="4" w:space="0" w:color="auto"/>
              <w:bottom w:val="single" w:sz="4" w:space="0" w:color="auto"/>
              <w:right w:val="single" w:sz="4" w:space="0" w:color="auto"/>
            </w:tcBorders>
            <w:noWrap/>
            <w:hideMark/>
          </w:tcPr>
          <w:p w14:paraId="2B36C5A2" w14:textId="52305B4B" w:rsidR="00B06298" w:rsidRPr="005A7013" w:rsidRDefault="0059672D" w:rsidP="00E12EC7">
            <w:pPr>
              <w:jc w:val="right"/>
              <w:rPr>
                <w:b/>
                <w:bCs/>
                <w:lang w:eastAsia="en-US"/>
              </w:rPr>
            </w:pPr>
            <w:r w:rsidRPr="005A7013">
              <w:rPr>
                <w:b/>
                <w:bCs/>
                <w:lang w:eastAsia="en-US"/>
              </w:rPr>
              <w:t>3.200,</w:t>
            </w:r>
            <w:r w:rsidR="00B06298" w:rsidRPr="005A7013">
              <w:rPr>
                <w:b/>
                <w:bCs/>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00C0F4E1" w14:textId="3AE5D49A" w:rsidR="00B06298" w:rsidRPr="005A7013" w:rsidRDefault="0059672D" w:rsidP="00E12EC7">
            <w:pPr>
              <w:jc w:val="right"/>
              <w:rPr>
                <w:b/>
                <w:bCs/>
                <w:lang w:eastAsia="en-US"/>
              </w:rPr>
            </w:pPr>
            <w:r w:rsidRPr="005A7013">
              <w:rPr>
                <w:b/>
                <w:bCs/>
                <w:lang w:eastAsia="en-US"/>
              </w:rPr>
              <w:t>3.196,34</w:t>
            </w:r>
          </w:p>
        </w:tc>
      </w:tr>
      <w:tr w:rsidR="00B06298" w:rsidRPr="005A7013" w14:paraId="22326A17" w14:textId="057F125D" w:rsidTr="00112607">
        <w:trPr>
          <w:trHeight w:val="255"/>
        </w:trPr>
        <w:tc>
          <w:tcPr>
            <w:tcW w:w="1283" w:type="dxa"/>
            <w:tcBorders>
              <w:top w:val="single" w:sz="4" w:space="0" w:color="auto"/>
              <w:left w:val="single" w:sz="4" w:space="0" w:color="auto"/>
              <w:bottom w:val="single" w:sz="4" w:space="0" w:color="auto"/>
              <w:right w:val="single" w:sz="4" w:space="0" w:color="auto"/>
            </w:tcBorders>
            <w:hideMark/>
          </w:tcPr>
          <w:p w14:paraId="51A4F2AE" w14:textId="194570BF" w:rsidR="00B06298" w:rsidRPr="005A7013" w:rsidRDefault="00B06298" w:rsidP="00E12EC7">
            <w:pPr>
              <w:rPr>
                <w:lang w:eastAsia="en-US"/>
              </w:rPr>
            </w:pPr>
            <w:r w:rsidRPr="005A7013">
              <w:rPr>
                <w:lang w:eastAsia="en-US"/>
              </w:rPr>
              <w:t>37</w:t>
            </w:r>
          </w:p>
        </w:tc>
        <w:tc>
          <w:tcPr>
            <w:tcW w:w="6020" w:type="dxa"/>
            <w:tcBorders>
              <w:top w:val="single" w:sz="4" w:space="0" w:color="auto"/>
              <w:left w:val="single" w:sz="4" w:space="0" w:color="auto"/>
              <w:bottom w:val="single" w:sz="4" w:space="0" w:color="auto"/>
              <w:right w:val="single" w:sz="4" w:space="0" w:color="auto"/>
            </w:tcBorders>
            <w:hideMark/>
          </w:tcPr>
          <w:p w14:paraId="3FFEE570" w14:textId="36870EE5" w:rsidR="00B06298" w:rsidRPr="005A7013" w:rsidRDefault="00B06298" w:rsidP="00E12EC7">
            <w:pPr>
              <w:rPr>
                <w:lang w:eastAsia="en-US"/>
              </w:rPr>
            </w:pPr>
            <w:r w:rsidRPr="005A7013">
              <w:rPr>
                <w:lang w:eastAsia="en-US"/>
              </w:rPr>
              <w:t>Naknade građanima i kućanstvima na temelju osiguranja i druge naknade</w:t>
            </w:r>
          </w:p>
        </w:tc>
        <w:tc>
          <w:tcPr>
            <w:tcW w:w="1340" w:type="dxa"/>
            <w:tcBorders>
              <w:top w:val="single" w:sz="4" w:space="0" w:color="auto"/>
              <w:left w:val="single" w:sz="4" w:space="0" w:color="auto"/>
              <w:bottom w:val="single" w:sz="4" w:space="0" w:color="auto"/>
              <w:right w:val="single" w:sz="4" w:space="0" w:color="auto"/>
            </w:tcBorders>
            <w:noWrap/>
            <w:hideMark/>
          </w:tcPr>
          <w:p w14:paraId="30B4C691" w14:textId="67BC5688" w:rsidR="00B06298" w:rsidRPr="005A7013" w:rsidRDefault="0059672D" w:rsidP="00E12EC7">
            <w:pPr>
              <w:jc w:val="right"/>
              <w:rPr>
                <w:lang w:eastAsia="en-US"/>
              </w:rPr>
            </w:pPr>
            <w:r w:rsidRPr="005A7013">
              <w:rPr>
                <w:lang w:eastAsia="en-US"/>
              </w:rPr>
              <w:t>3.2</w:t>
            </w:r>
            <w:r w:rsidR="00B06298" w:rsidRPr="005A7013">
              <w:rPr>
                <w:lang w:eastAsia="en-US"/>
              </w:rPr>
              <w:t>00,00</w:t>
            </w:r>
          </w:p>
        </w:tc>
        <w:tc>
          <w:tcPr>
            <w:tcW w:w="1275" w:type="dxa"/>
            <w:tcBorders>
              <w:top w:val="single" w:sz="4" w:space="0" w:color="auto"/>
              <w:left w:val="single" w:sz="4" w:space="0" w:color="auto"/>
              <w:bottom w:val="single" w:sz="4" w:space="0" w:color="auto"/>
              <w:right w:val="single" w:sz="4" w:space="0" w:color="auto"/>
            </w:tcBorders>
          </w:tcPr>
          <w:p w14:paraId="76F03D38" w14:textId="6EE293AF" w:rsidR="00B06298" w:rsidRPr="005A7013" w:rsidRDefault="0059672D" w:rsidP="00E12EC7">
            <w:pPr>
              <w:jc w:val="right"/>
              <w:rPr>
                <w:lang w:eastAsia="en-US"/>
              </w:rPr>
            </w:pPr>
            <w:r w:rsidRPr="005A7013">
              <w:rPr>
                <w:lang w:eastAsia="en-US"/>
              </w:rPr>
              <w:t>3.196,34</w:t>
            </w:r>
          </w:p>
        </w:tc>
      </w:tr>
      <w:tr w:rsidR="00B06298" w:rsidRPr="005A7013" w14:paraId="06BEC615" w14:textId="796984F5" w:rsidTr="00C4209B">
        <w:trPr>
          <w:trHeight w:val="255"/>
        </w:trPr>
        <w:tc>
          <w:tcPr>
            <w:tcW w:w="1283" w:type="dxa"/>
            <w:tcBorders>
              <w:top w:val="single" w:sz="4" w:space="0" w:color="auto"/>
              <w:left w:val="single" w:sz="4" w:space="0" w:color="auto"/>
              <w:bottom w:val="single" w:sz="4" w:space="0" w:color="auto"/>
              <w:right w:val="single" w:sz="4" w:space="0" w:color="auto"/>
            </w:tcBorders>
            <w:hideMark/>
          </w:tcPr>
          <w:p w14:paraId="031CBDCA" w14:textId="77777777" w:rsidR="00B06298" w:rsidRPr="005A7013" w:rsidRDefault="00B06298" w:rsidP="00E12EC7">
            <w:pPr>
              <w:rPr>
                <w:lang w:eastAsia="en-US"/>
              </w:rPr>
            </w:pPr>
            <w:r w:rsidRPr="005A7013">
              <w:rPr>
                <w:lang w:eastAsia="en-US"/>
              </w:rPr>
              <w:t>Ciljevi aktivnosti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00A9A22A" w14:textId="145E8F70" w:rsidR="00B06298" w:rsidRPr="005A7013" w:rsidRDefault="00B06298" w:rsidP="00E12EC7">
            <w:pPr>
              <w:rPr>
                <w:lang w:eastAsia="en-US"/>
              </w:rPr>
            </w:pPr>
            <w:r w:rsidRPr="005A7013">
              <w:rPr>
                <w:lang w:eastAsia="en-US"/>
              </w:rPr>
              <w:t>Dodjela potpora za novorođenčad s ciljem povećanja nataliteta</w:t>
            </w:r>
          </w:p>
        </w:tc>
        <w:tc>
          <w:tcPr>
            <w:tcW w:w="1275" w:type="dxa"/>
            <w:tcBorders>
              <w:top w:val="single" w:sz="4" w:space="0" w:color="auto"/>
              <w:left w:val="single" w:sz="4" w:space="0" w:color="auto"/>
              <w:bottom w:val="single" w:sz="4" w:space="0" w:color="auto"/>
              <w:right w:val="single" w:sz="4" w:space="0" w:color="auto"/>
            </w:tcBorders>
          </w:tcPr>
          <w:p w14:paraId="601EB672" w14:textId="77777777" w:rsidR="00B06298" w:rsidRPr="005A7013" w:rsidRDefault="00B06298" w:rsidP="00E12EC7">
            <w:pPr>
              <w:rPr>
                <w:lang w:eastAsia="en-US"/>
              </w:rPr>
            </w:pPr>
          </w:p>
        </w:tc>
      </w:tr>
      <w:tr w:rsidR="00B06298" w:rsidRPr="005A7013" w14:paraId="04C7DC77" w14:textId="154A0E9B" w:rsidTr="00564E12">
        <w:trPr>
          <w:trHeight w:val="255"/>
        </w:trPr>
        <w:tc>
          <w:tcPr>
            <w:tcW w:w="1283" w:type="dxa"/>
            <w:tcBorders>
              <w:top w:val="single" w:sz="4" w:space="0" w:color="auto"/>
              <w:left w:val="single" w:sz="4" w:space="0" w:color="auto"/>
              <w:bottom w:val="single" w:sz="4" w:space="0" w:color="auto"/>
              <w:right w:val="single" w:sz="4" w:space="0" w:color="auto"/>
            </w:tcBorders>
            <w:hideMark/>
          </w:tcPr>
          <w:p w14:paraId="5FC1CD2B" w14:textId="77777777" w:rsidR="00B06298" w:rsidRPr="005A7013" w:rsidRDefault="00B06298" w:rsidP="00E12EC7">
            <w:pPr>
              <w:rPr>
                <w:lang w:eastAsia="en-US"/>
              </w:rPr>
            </w:pPr>
            <w:r w:rsidRPr="005A7013">
              <w:rPr>
                <w:lang w:eastAsia="en-US"/>
              </w:rPr>
              <w:t>Pokazatelji uspješnosti</w:t>
            </w:r>
          </w:p>
        </w:tc>
        <w:tc>
          <w:tcPr>
            <w:tcW w:w="7360" w:type="dxa"/>
            <w:gridSpan w:val="2"/>
            <w:tcBorders>
              <w:top w:val="single" w:sz="4" w:space="0" w:color="auto"/>
              <w:left w:val="single" w:sz="4" w:space="0" w:color="auto"/>
              <w:bottom w:val="single" w:sz="4" w:space="0" w:color="auto"/>
              <w:right w:val="single" w:sz="4" w:space="0" w:color="auto"/>
            </w:tcBorders>
            <w:vAlign w:val="center"/>
          </w:tcPr>
          <w:p w14:paraId="28E8C485" w14:textId="3802A9E1" w:rsidR="00B06298" w:rsidRPr="005A7013" w:rsidRDefault="00B06298" w:rsidP="00E12EC7">
            <w:pPr>
              <w:rPr>
                <w:lang w:eastAsia="en-US"/>
              </w:rPr>
            </w:pPr>
            <w:r w:rsidRPr="005A7013">
              <w:rPr>
                <w:lang w:eastAsia="en-US"/>
              </w:rPr>
              <w:t>Olakšana nabava potrebne opreme za roditelje novorođene djece</w:t>
            </w:r>
          </w:p>
        </w:tc>
        <w:tc>
          <w:tcPr>
            <w:tcW w:w="1275" w:type="dxa"/>
            <w:tcBorders>
              <w:top w:val="single" w:sz="4" w:space="0" w:color="auto"/>
              <w:left w:val="single" w:sz="4" w:space="0" w:color="auto"/>
              <w:bottom w:val="single" w:sz="4" w:space="0" w:color="auto"/>
              <w:right w:val="single" w:sz="4" w:space="0" w:color="auto"/>
            </w:tcBorders>
          </w:tcPr>
          <w:p w14:paraId="551F05F5" w14:textId="77777777" w:rsidR="00B06298" w:rsidRPr="005A7013" w:rsidRDefault="00B06298" w:rsidP="00E12EC7">
            <w:pPr>
              <w:rPr>
                <w:lang w:eastAsia="en-US"/>
              </w:rPr>
            </w:pPr>
          </w:p>
        </w:tc>
      </w:tr>
    </w:tbl>
    <w:p w14:paraId="4C46B3DD" w14:textId="4F6F0950" w:rsidR="00DB06E3" w:rsidRPr="005A7013" w:rsidRDefault="00DB06E3" w:rsidP="00427DB1">
      <w:pPr>
        <w:rPr>
          <w:lang w:eastAsia="en-US"/>
        </w:rPr>
      </w:pPr>
    </w:p>
    <w:p w14:paraId="7E9B9E8A" w14:textId="77777777" w:rsidR="008A7613" w:rsidRDefault="008A7613" w:rsidP="00D21344">
      <w:pPr>
        <w:tabs>
          <w:tab w:val="left" w:pos="0"/>
        </w:tabs>
        <w:jc w:val="both"/>
        <w:rPr>
          <w:i/>
          <w:iCs/>
          <w:lang w:eastAsia="ar-SA"/>
        </w:rPr>
      </w:pPr>
    </w:p>
    <w:p w14:paraId="263AFF54" w14:textId="77777777" w:rsidR="008A7613" w:rsidRDefault="008A7613" w:rsidP="00D21344">
      <w:pPr>
        <w:tabs>
          <w:tab w:val="left" w:pos="0"/>
        </w:tabs>
        <w:jc w:val="both"/>
        <w:rPr>
          <w:i/>
          <w:iCs/>
          <w:lang w:eastAsia="ar-SA"/>
        </w:rPr>
      </w:pPr>
    </w:p>
    <w:p w14:paraId="6C5E41D2" w14:textId="331E233F" w:rsidR="00D21344" w:rsidRPr="005A7013" w:rsidRDefault="00D21344" w:rsidP="00D21344">
      <w:pPr>
        <w:tabs>
          <w:tab w:val="left" w:pos="0"/>
        </w:tabs>
        <w:jc w:val="both"/>
        <w:rPr>
          <w:i/>
          <w:iCs/>
          <w:lang w:eastAsia="ar-SA"/>
        </w:rPr>
      </w:pPr>
      <w:r w:rsidRPr="005A7013">
        <w:rPr>
          <w:i/>
          <w:iCs/>
          <w:lang w:eastAsia="ar-SA"/>
        </w:rPr>
        <w:t>STANJE NOVČANIH SREDSTAVA NA RAČUNIMA PRORAČUNA I PRORAČUNSKIH KORISNIKA NA POČETKU I NA KRAJU PRORAČUNSKE GODINE</w:t>
      </w:r>
    </w:p>
    <w:p w14:paraId="78684B29" w14:textId="7D09D3D9" w:rsidR="00D21344" w:rsidRPr="005A7013" w:rsidRDefault="00D21344" w:rsidP="00D21344">
      <w:pPr>
        <w:tabs>
          <w:tab w:val="left" w:pos="0"/>
        </w:tabs>
        <w:jc w:val="both"/>
        <w:rPr>
          <w:lang w:eastAsia="ar-SA"/>
        </w:rPr>
      </w:pPr>
      <w:r w:rsidRPr="005A7013">
        <w:rPr>
          <w:lang w:eastAsia="ar-SA"/>
        </w:rPr>
        <w:t xml:space="preserve">Stanje novaca u banci i blagajni na </w:t>
      </w:r>
      <w:r w:rsidRPr="005A7013">
        <w:rPr>
          <w:b/>
          <w:bCs/>
          <w:i/>
          <w:iCs/>
          <w:lang w:eastAsia="ar-SA"/>
        </w:rPr>
        <w:t>dan 01.01.2023</w:t>
      </w:r>
      <w:r w:rsidRPr="005A7013">
        <w:rPr>
          <w:lang w:eastAsia="ar-SA"/>
        </w:rPr>
        <w:t xml:space="preserve">. godine iznosi </w:t>
      </w:r>
      <w:r w:rsidR="000E5F9B" w:rsidRPr="005A7013">
        <w:rPr>
          <w:lang w:eastAsia="ar-SA"/>
        </w:rPr>
        <w:t>76.518,00 eura (novac na žiro-računu kod tuzemnih poslovnih banka 76.380,26 eura, novčana sredstva u blagajni 137,74 eura).</w:t>
      </w:r>
    </w:p>
    <w:p w14:paraId="58A6595E" w14:textId="77777777" w:rsidR="000E2E4D" w:rsidRPr="005A7013" w:rsidRDefault="000E2E4D" w:rsidP="00D21344">
      <w:pPr>
        <w:tabs>
          <w:tab w:val="left" w:pos="0"/>
        </w:tabs>
        <w:jc w:val="both"/>
        <w:rPr>
          <w:lang w:eastAsia="ar-SA"/>
        </w:rPr>
      </w:pPr>
    </w:p>
    <w:p w14:paraId="14074E78" w14:textId="69F5C3BC" w:rsidR="008A7613" w:rsidRPr="00BE3DD4" w:rsidRDefault="00D21344" w:rsidP="00BE3DD4">
      <w:pPr>
        <w:tabs>
          <w:tab w:val="left" w:pos="0"/>
        </w:tabs>
        <w:jc w:val="both"/>
        <w:rPr>
          <w:lang w:eastAsia="ar-SA"/>
        </w:rPr>
      </w:pPr>
      <w:r w:rsidRPr="005A7013">
        <w:rPr>
          <w:lang w:eastAsia="ar-SA"/>
        </w:rPr>
        <w:t>Stanje novaca u banci i blagajni na</w:t>
      </w:r>
      <w:r w:rsidRPr="005A7013">
        <w:rPr>
          <w:b/>
          <w:bCs/>
          <w:i/>
          <w:iCs/>
          <w:lang w:eastAsia="ar-SA"/>
        </w:rPr>
        <w:t xml:space="preserve"> dan 31.12.2023</w:t>
      </w:r>
      <w:r w:rsidRPr="005A7013">
        <w:rPr>
          <w:lang w:eastAsia="ar-SA"/>
        </w:rPr>
        <w:t>. godine iznosi 16.785,89 eura (novac na žiro-računu kod tuzemnih poslovnih banka 16.254,31 eura, novčana sredstva u blagajni 531,58 eura).</w:t>
      </w:r>
    </w:p>
    <w:p w14:paraId="18995296" w14:textId="77777777" w:rsidR="000E5F9B" w:rsidRPr="005A7013" w:rsidRDefault="000E5F9B" w:rsidP="00427DB1">
      <w:pPr>
        <w:rPr>
          <w:b/>
          <w:bCs/>
          <w:i/>
          <w:iCs/>
          <w:lang w:eastAsia="en-US"/>
        </w:rPr>
      </w:pPr>
    </w:p>
    <w:p w14:paraId="1E36FEB9" w14:textId="7D1137DF" w:rsidR="00BD77A7" w:rsidRPr="005A7013" w:rsidRDefault="00C11BA3" w:rsidP="00427DB1">
      <w:pPr>
        <w:rPr>
          <w:b/>
          <w:bCs/>
          <w:i/>
          <w:iCs/>
          <w:lang w:eastAsia="en-US"/>
        </w:rPr>
      </w:pPr>
      <w:r w:rsidRPr="005A7013">
        <w:rPr>
          <w:b/>
          <w:bCs/>
          <w:i/>
          <w:iCs/>
          <w:lang w:eastAsia="en-US"/>
        </w:rPr>
        <w:t xml:space="preserve">POSEBNI IZVJEŠTAJI </w:t>
      </w:r>
    </w:p>
    <w:p w14:paraId="5D07C716" w14:textId="77777777" w:rsidR="00C11BA3" w:rsidRPr="005A7013" w:rsidRDefault="00C11BA3" w:rsidP="00C11BA3">
      <w:pPr>
        <w:ind w:firstLine="1134"/>
        <w:rPr>
          <w:b/>
          <w:bCs/>
          <w:i/>
          <w:iCs/>
          <w:sz w:val="22"/>
          <w:szCs w:val="20"/>
        </w:rPr>
      </w:pPr>
    </w:p>
    <w:p w14:paraId="36A463D5" w14:textId="77777777" w:rsidR="00C11BA3" w:rsidRPr="005A7013" w:rsidRDefault="00C11BA3" w:rsidP="00C11BA3">
      <w:pPr>
        <w:ind w:firstLine="1134"/>
        <w:rPr>
          <w:sz w:val="22"/>
          <w:szCs w:val="20"/>
        </w:rPr>
      </w:pPr>
    </w:p>
    <w:p w14:paraId="37F69273" w14:textId="2CE83BFE" w:rsidR="00C11BA3" w:rsidRPr="005A7013" w:rsidRDefault="00C11BA3" w:rsidP="00C11BA3">
      <w:pPr>
        <w:rPr>
          <w:i/>
          <w:iCs/>
          <w:u w:val="single"/>
        </w:rPr>
      </w:pPr>
      <w:r w:rsidRPr="005A7013">
        <w:rPr>
          <w:i/>
          <w:iCs/>
          <w:u w:val="single"/>
        </w:rPr>
        <w:t>IZVJEŠTAJ O KORIŠTENJU PRORAČUNSKE ZALIHE OD 01.01.2023. DO 31.12.2023.</w:t>
      </w:r>
    </w:p>
    <w:p w14:paraId="51F22055" w14:textId="77777777" w:rsidR="00C11BA3" w:rsidRPr="005A7013" w:rsidRDefault="00C11BA3" w:rsidP="00C11BA3">
      <w:pPr>
        <w:rPr>
          <w:i/>
          <w:iCs/>
        </w:rPr>
      </w:pPr>
    </w:p>
    <w:p w14:paraId="50CF3B83" w14:textId="60819F4F" w:rsidR="00C11BA3" w:rsidRPr="005A7013" w:rsidRDefault="00C11BA3" w:rsidP="00C11BA3">
      <w:pPr>
        <w:jc w:val="both"/>
        <w:rPr>
          <w:szCs w:val="22"/>
        </w:rPr>
      </w:pPr>
      <w:r w:rsidRPr="005A7013">
        <w:t>U razdoblju od 01.01.2023. do 31.12.2023. godine Općina Veliki Bukovec nije koristila sredstva proračunske zalihe.</w:t>
      </w:r>
    </w:p>
    <w:p w14:paraId="042F7344" w14:textId="2B65B4C5" w:rsidR="00DB06E3" w:rsidRPr="005A7013" w:rsidRDefault="00DB06E3" w:rsidP="00427DB1">
      <w:pPr>
        <w:rPr>
          <w:lang w:eastAsia="en-US"/>
        </w:rPr>
      </w:pPr>
    </w:p>
    <w:p w14:paraId="7A1AC26A" w14:textId="77777777" w:rsidR="00C46E5D" w:rsidRPr="005A7013" w:rsidRDefault="00C46E5D" w:rsidP="00C46E5D">
      <w:pPr>
        <w:ind w:firstLine="1134"/>
        <w:jc w:val="both"/>
        <w:rPr>
          <w:sz w:val="22"/>
          <w:szCs w:val="20"/>
        </w:rPr>
      </w:pPr>
    </w:p>
    <w:p w14:paraId="1BB96BF0" w14:textId="5A344AB6" w:rsidR="00C46E5D" w:rsidRPr="005A7013" w:rsidRDefault="00C46E5D" w:rsidP="00C46E5D">
      <w:pPr>
        <w:rPr>
          <w:i/>
          <w:iCs/>
          <w:u w:val="single"/>
        </w:rPr>
      </w:pPr>
      <w:r w:rsidRPr="005A7013">
        <w:rPr>
          <w:i/>
          <w:iCs/>
          <w:u w:val="single"/>
        </w:rPr>
        <w:t>IZVJEŠTAJ O KORIŠTENJU SREDSTVA FONDOVA EUROPSKE UNIJE ZA RAZDOBLJE OD 01.01.2023. DO 31.12.2023.</w:t>
      </w:r>
    </w:p>
    <w:p w14:paraId="36FF5E41" w14:textId="77777777" w:rsidR="00C46E5D" w:rsidRPr="005A7013" w:rsidRDefault="00C46E5D" w:rsidP="00C46E5D"/>
    <w:p w14:paraId="21AA4A99" w14:textId="3800E972" w:rsidR="00C46E5D" w:rsidRPr="005A7013" w:rsidRDefault="00C46E5D" w:rsidP="00C46E5D">
      <w:pPr>
        <w:jc w:val="both"/>
        <w:rPr>
          <w:szCs w:val="22"/>
        </w:rPr>
      </w:pPr>
      <w:r w:rsidRPr="005A7013">
        <w:t xml:space="preserve">U razdoblju od 01.01.2023. do 31.12.2023. godine Općini Veliki Bukovec uplaćena je potpora u iznosu 35.175,82 eura (provedba tipa operacije 7.4.1., </w:t>
      </w:r>
      <w:proofErr w:type="spellStart"/>
      <w:r w:rsidRPr="005A7013">
        <w:t>podmjera</w:t>
      </w:r>
      <w:proofErr w:type="spellEnd"/>
      <w:r w:rsidRPr="005A7013">
        <w:t xml:space="preserve"> 19.2. „Provedba operacija unutar CLLD strategije“ za malonogometno igralište u Kapeli Podravskoj financirana iz EPF za ruralni razvoj.</w:t>
      </w:r>
    </w:p>
    <w:p w14:paraId="5CDD1482" w14:textId="28689AB7" w:rsidR="00DB06E3" w:rsidRPr="005A7013" w:rsidRDefault="00DB06E3" w:rsidP="00427DB1">
      <w:pPr>
        <w:rPr>
          <w:lang w:eastAsia="en-US"/>
        </w:rPr>
      </w:pPr>
    </w:p>
    <w:p w14:paraId="66A7067F" w14:textId="77777777" w:rsidR="00D562D5" w:rsidRPr="005A7013" w:rsidRDefault="00D562D5" w:rsidP="00D562D5">
      <w:pPr>
        <w:ind w:firstLine="1134"/>
        <w:jc w:val="both"/>
        <w:rPr>
          <w:sz w:val="22"/>
          <w:szCs w:val="20"/>
        </w:rPr>
      </w:pPr>
    </w:p>
    <w:p w14:paraId="6B815C27" w14:textId="5308C1DB" w:rsidR="00D562D5" w:rsidRPr="005A7013" w:rsidRDefault="00D562D5" w:rsidP="00D562D5">
      <w:pPr>
        <w:rPr>
          <w:i/>
          <w:iCs/>
          <w:u w:val="single"/>
        </w:rPr>
      </w:pPr>
      <w:r w:rsidRPr="005A7013">
        <w:rPr>
          <w:i/>
          <w:iCs/>
          <w:u w:val="single"/>
        </w:rPr>
        <w:t>IZVJEŠTAJ O ZADUŽIVANJU NA DOMAĆEM I STRANOM TRŽIŠTU NOVACA I KAPITALA ZA RAZDOBLJE OD 01.01.2023. DO 31.12.2023.</w:t>
      </w:r>
    </w:p>
    <w:p w14:paraId="4789E466" w14:textId="77777777" w:rsidR="00D562D5" w:rsidRPr="005A7013" w:rsidRDefault="00D562D5" w:rsidP="00D562D5">
      <w:pPr>
        <w:rPr>
          <w:i/>
          <w:iCs/>
          <w:u w:val="single"/>
        </w:rPr>
      </w:pPr>
    </w:p>
    <w:p w14:paraId="100C0B34" w14:textId="2386EF2E" w:rsidR="00D562D5" w:rsidRPr="005A7013" w:rsidRDefault="00D562D5" w:rsidP="00D562D5">
      <w:pPr>
        <w:rPr>
          <w:szCs w:val="22"/>
        </w:rPr>
      </w:pPr>
      <w:r w:rsidRPr="005A7013">
        <w:t>U razdoblju od 01.01.2023. do 31.12.2023. godine Općina Veliki Bukovec nije se zaduživala.</w:t>
      </w:r>
    </w:p>
    <w:p w14:paraId="0001E53B" w14:textId="77777777" w:rsidR="00FA5A99" w:rsidRPr="005A7013" w:rsidRDefault="00FA5A99" w:rsidP="00427DB1">
      <w:pPr>
        <w:rPr>
          <w:lang w:eastAsia="en-US"/>
        </w:rPr>
      </w:pPr>
    </w:p>
    <w:p w14:paraId="7A067E14" w14:textId="77777777" w:rsidR="00FA5A99" w:rsidRPr="005A7013" w:rsidRDefault="00FA5A99" w:rsidP="00FA5A99">
      <w:pPr>
        <w:ind w:firstLine="1134"/>
        <w:jc w:val="both"/>
        <w:rPr>
          <w:sz w:val="22"/>
          <w:szCs w:val="20"/>
        </w:rPr>
      </w:pPr>
    </w:p>
    <w:p w14:paraId="09B3AB9E" w14:textId="022D5B73" w:rsidR="00FA5A99" w:rsidRPr="005A7013" w:rsidRDefault="00FA5A99" w:rsidP="00FA5A99">
      <w:pPr>
        <w:rPr>
          <w:i/>
          <w:iCs/>
          <w:u w:val="single"/>
        </w:rPr>
      </w:pPr>
      <w:r w:rsidRPr="005A7013">
        <w:rPr>
          <w:i/>
          <w:iCs/>
          <w:u w:val="single"/>
        </w:rPr>
        <w:t>IZVJEŠTAJ O DANIM ZAJMOVIMA I POTRAŽIVANJA  PO DANIM ZAJMOVIMA ZA RAZDOBLJE OD 01.01.2023. DO 31.12.2023.</w:t>
      </w:r>
    </w:p>
    <w:p w14:paraId="4CCB70F7" w14:textId="77777777" w:rsidR="00FA5A99" w:rsidRPr="005A7013" w:rsidRDefault="00FA5A99" w:rsidP="00FA5A99"/>
    <w:p w14:paraId="33B97FC9" w14:textId="77777777" w:rsidR="00FA5A99" w:rsidRPr="005A7013" w:rsidRDefault="00FA5A99" w:rsidP="00FA5A99">
      <w:pPr>
        <w:jc w:val="both"/>
        <w:rPr>
          <w:szCs w:val="22"/>
        </w:rPr>
      </w:pPr>
      <w:r w:rsidRPr="005A7013">
        <w:t>U razdoblju od 01.01.2023. do 31.12.2023. godine Općina Veliki Bukovec nije davala zajmove.</w:t>
      </w:r>
    </w:p>
    <w:p w14:paraId="6E680381" w14:textId="77777777" w:rsidR="00FA5A99" w:rsidRPr="005A7013" w:rsidRDefault="00FA5A99" w:rsidP="00FA5A99">
      <w:pPr>
        <w:rPr>
          <w:szCs w:val="22"/>
        </w:rPr>
      </w:pPr>
    </w:p>
    <w:p w14:paraId="5DA5F1BC" w14:textId="77777777" w:rsidR="00F7445D" w:rsidRPr="005A7013" w:rsidRDefault="00F7445D" w:rsidP="00F7445D">
      <w:pPr>
        <w:ind w:firstLine="1134"/>
        <w:jc w:val="both"/>
        <w:rPr>
          <w:sz w:val="22"/>
          <w:szCs w:val="20"/>
        </w:rPr>
      </w:pPr>
    </w:p>
    <w:p w14:paraId="74A3CACD" w14:textId="23A88466" w:rsidR="00F7445D" w:rsidRPr="005A7013" w:rsidRDefault="00F7445D" w:rsidP="00F7445D">
      <w:pPr>
        <w:rPr>
          <w:i/>
          <w:iCs/>
          <w:u w:val="single"/>
        </w:rPr>
      </w:pPr>
      <w:r w:rsidRPr="005A7013">
        <w:rPr>
          <w:i/>
          <w:iCs/>
          <w:u w:val="single"/>
        </w:rPr>
        <w:t>IZVJEŠTAJ O DANIM JAMSTVIMA I PLAĆANJIMA PO PROTESTIRANIM JAMSTVIMA</w:t>
      </w:r>
      <w:r w:rsidR="008D52CA" w:rsidRPr="005A7013">
        <w:rPr>
          <w:i/>
          <w:iCs/>
          <w:u w:val="single"/>
        </w:rPr>
        <w:t xml:space="preserve"> ZA RAZDOBLJE </w:t>
      </w:r>
      <w:r w:rsidRPr="005A7013">
        <w:rPr>
          <w:i/>
          <w:iCs/>
          <w:u w:val="single"/>
        </w:rPr>
        <w:t>OD 01.01.2023. DO 31.12.2023.</w:t>
      </w:r>
    </w:p>
    <w:p w14:paraId="6565C873" w14:textId="77777777" w:rsidR="00F7445D" w:rsidRPr="005A7013" w:rsidRDefault="00F7445D" w:rsidP="00F7445D"/>
    <w:p w14:paraId="7C1A27A2" w14:textId="77777777" w:rsidR="0092746F" w:rsidRDefault="0092746F" w:rsidP="00FA0166">
      <w:pPr>
        <w:jc w:val="both"/>
      </w:pPr>
    </w:p>
    <w:tbl>
      <w:tblPr>
        <w:tblW w:w="0" w:type="auto"/>
        <w:tblInd w:w="-38" w:type="dxa"/>
        <w:tblLayout w:type="fixed"/>
        <w:tblCellMar>
          <w:left w:w="30" w:type="dxa"/>
          <w:right w:w="30" w:type="dxa"/>
        </w:tblCellMar>
        <w:tblLook w:val="0000" w:firstRow="0" w:lastRow="0" w:firstColumn="0" w:lastColumn="0" w:noHBand="0" w:noVBand="0"/>
      </w:tblPr>
      <w:tblGrid>
        <w:gridCol w:w="384"/>
        <w:gridCol w:w="1110"/>
        <w:gridCol w:w="16"/>
        <w:gridCol w:w="2959"/>
        <w:gridCol w:w="1113"/>
        <w:gridCol w:w="1961"/>
      </w:tblGrid>
      <w:tr w:rsidR="00BE3DD4" w14:paraId="137F6BF8" w14:textId="77777777" w:rsidTr="00602765">
        <w:trPr>
          <w:trHeight w:val="209"/>
        </w:trPr>
        <w:tc>
          <w:tcPr>
            <w:tcW w:w="384" w:type="dxa"/>
            <w:tcBorders>
              <w:top w:val="single" w:sz="6" w:space="0" w:color="auto"/>
              <w:left w:val="single" w:sz="6" w:space="0" w:color="auto"/>
              <w:bottom w:val="single" w:sz="6" w:space="0" w:color="auto"/>
              <w:right w:val="nil"/>
            </w:tcBorders>
          </w:tcPr>
          <w:p w14:paraId="1F56525B" w14:textId="77777777" w:rsidR="00BE3DD4" w:rsidRDefault="00BE3DD4">
            <w:pPr>
              <w:autoSpaceDE w:val="0"/>
              <w:autoSpaceDN w:val="0"/>
              <w:adjustRightInd w:val="0"/>
              <w:jc w:val="right"/>
              <w:rPr>
                <w:rFonts w:ascii="Calibri" w:eastAsiaTheme="minorHAnsi" w:hAnsi="Calibri" w:cs="Calibri"/>
                <w:color w:val="000000"/>
                <w:sz w:val="22"/>
                <w:szCs w:val="22"/>
                <w:lang w:eastAsia="en-US"/>
              </w:rPr>
            </w:pPr>
          </w:p>
        </w:tc>
        <w:tc>
          <w:tcPr>
            <w:tcW w:w="7159" w:type="dxa"/>
            <w:gridSpan w:val="5"/>
            <w:tcBorders>
              <w:top w:val="single" w:sz="6" w:space="0" w:color="auto"/>
              <w:left w:val="nil"/>
              <w:bottom w:val="single" w:sz="6" w:space="0" w:color="auto"/>
              <w:right w:val="single" w:sz="6" w:space="0" w:color="auto"/>
            </w:tcBorders>
          </w:tcPr>
          <w:p w14:paraId="4DA22E05" w14:textId="09BF5ACA" w:rsidR="00BE3DD4" w:rsidRDefault="003609E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EVIDENCIJA IZDANIH ZADUŽNICA</w:t>
            </w:r>
          </w:p>
        </w:tc>
      </w:tr>
      <w:tr w:rsidR="00602765" w14:paraId="69774322" w14:textId="77777777" w:rsidTr="00602765">
        <w:trPr>
          <w:trHeight w:val="209"/>
        </w:trPr>
        <w:tc>
          <w:tcPr>
            <w:tcW w:w="384" w:type="dxa"/>
            <w:tcBorders>
              <w:top w:val="single" w:sz="6" w:space="0" w:color="auto"/>
              <w:left w:val="single" w:sz="6" w:space="0" w:color="auto"/>
              <w:bottom w:val="nil"/>
              <w:right w:val="single" w:sz="6" w:space="0" w:color="auto"/>
            </w:tcBorders>
            <w:vAlign w:val="center"/>
          </w:tcPr>
          <w:p w14:paraId="1A5DBB00" w14:textId="07EA34B2" w:rsidR="00602765" w:rsidRPr="00BE3DD4" w:rsidRDefault="0060276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Br.</w:t>
            </w:r>
          </w:p>
        </w:tc>
        <w:tc>
          <w:tcPr>
            <w:tcW w:w="1110" w:type="dxa"/>
            <w:tcBorders>
              <w:top w:val="single" w:sz="6" w:space="0" w:color="auto"/>
              <w:left w:val="single" w:sz="6" w:space="0" w:color="auto"/>
              <w:bottom w:val="nil"/>
              <w:right w:val="single" w:sz="4" w:space="0" w:color="auto"/>
            </w:tcBorders>
          </w:tcPr>
          <w:p w14:paraId="18DBA16E" w14:textId="61B92846" w:rsidR="00602765" w:rsidRDefault="00602765" w:rsidP="00602765">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Datum izdavanja</w:t>
            </w:r>
          </w:p>
        </w:tc>
        <w:tc>
          <w:tcPr>
            <w:tcW w:w="2975" w:type="dxa"/>
            <w:gridSpan w:val="2"/>
            <w:tcBorders>
              <w:top w:val="single" w:sz="6" w:space="0" w:color="auto"/>
              <w:left w:val="single" w:sz="4" w:space="0" w:color="auto"/>
              <w:bottom w:val="nil"/>
              <w:right w:val="single" w:sz="6" w:space="0" w:color="auto"/>
            </w:tcBorders>
            <w:vAlign w:val="center"/>
          </w:tcPr>
          <w:p w14:paraId="5552ECDE" w14:textId="68D7FE7D" w:rsidR="00602765" w:rsidRDefault="00602765" w:rsidP="00602765">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Vjerovnik</w:t>
            </w:r>
          </w:p>
        </w:tc>
        <w:tc>
          <w:tcPr>
            <w:tcW w:w="1113" w:type="dxa"/>
            <w:tcBorders>
              <w:top w:val="single" w:sz="6" w:space="0" w:color="auto"/>
              <w:left w:val="single" w:sz="6" w:space="0" w:color="auto"/>
              <w:bottom w:val="nil"/>
              <w:right w:val="single" w:sz="6" w:space="0" w:color="auto"/>
            </w:tcBorders>
            <w:vAlign w:val="center"/>
          </w:tcPr>
          <w:p w14:paraId="14676632" w14:textId="38C76AA4" w:rsidR="00602765" w:rsidRDefault="00602765">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Iznos/</w:t>
            </w:r>
            <w:proofErr w:type="spellStart"/>
            <w:r>
              <w:rPr>
                <w:rFonts w:ascii="Calibri" w:eastAsiaTheme="minorHAnsi" w:hAnsi="Calibri" w:cs="Calibri"/>
                <w:b/>
                <w:bCs/>
                <w:color w:val="000000"/>
                <w:sz w:val="22"/>
                <w:szCs w:val="22"/>
                <w:lang w:eastAsia="en-US"/>
              </w:rPr>
              <w:t>eur</w:t>
            </w:r>
            <w:proofErr w:type="spellEnd"/>
          </w:p>
        </w:tc>
        <w:tc>
          <w:tcPr>
            <w:tcW w:w="1961" w:type="dxa"/>
            <w:tcBorders>
              <w:top w:val="single" w:sz="6" w:space="0" w:color="auto"/>
              <w:left w:val="single" w:sz="6" w:space="0" w:color="auto"/>
              <w:bottom w:val="nil"/>
              <w:right w:val="single" w:sz="6" w:space="0" w:color="auto"/>
            </w:tcBorders>
            <w:vAlign w:val="center"/>
          </w:tcPr>
          <w:p w14:paraId="5DC85525" w14:textId="77777777" w:rsidR="00602765" w:rsidRDefault="00602765">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SVRHA</w:t>
            </w:r>
          </w:p>
        </w:tc>
      </w:tr>
      <w:tr w:rsidR="00BE3DD4" w14:paraId="7020B291" w14:textId="77777777" w:rsidTr="00602765">
        <w:trPr>
          <w:trHeight w:val="240"/>
        </w:trPr>
        <w:tc>
          <w:tcPr>
            <w:tcW w:w="384" w:type="dxa"/>
            <w:tcBorders>
              <w:top w:val="single" w:sz="6" w:space="0" w:color="auto"/>
              <w:left w:val="single" w:sz="6" w:space="0" w:color="auto"/>
              <w:bottom w:val="single" w:sz="6" w:space="0" w:color="auto"/>
              <w:right w:val="single" w:sz="6" w:space="0" w:color="auto"/>
            </w:tcBorders>
          </w:tcPr>
          <w:p w14:paraId="1F574F43" w14:textId="77777777" w:rsidR="00BE3DD4" w:rsidRDefault="00BE3DD4">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w:t>
            </w:r>
          </w:p>
        </w:tc>
        <w:tc>
          <w:tcPr>
            <w:tcW w:w="1126" w:type="dxa"/>
            <w:gridSpan w:val="2"/>
            <w:tcBorders>
              <w:top w:val="single" w:sz="6" w:space="0" w:color="auto"/>
              <w:left w:val="single" w:sz="6" w:space="0" w:color="auto"/>
              <w:bottom w:val="single" w:sz="6" w:space="0" w:color="auto"/>
              <w:right w:val="single" w:sz="4" w:space="0" w:color="auto"/>
            </w:tcBorders>
          </w:tcPr>
          <w:p w14:paraId="738883FF" w14:textId="77777777" w:rsidR="00BE3DD4" w:rsidRDefault="00BE3DD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08.10.2020.</w:t>
            </w:r>
          </w:p>
        </w:tc>
        <w:tc>
          <w:tcPr>
            <w:tcW w:w="2959" w:type="dxa"/>
            <w:tcBorders>
              <w:top w:val="single" w:sz="6" w:space="0" w:color="auto"/>
              <w:left w:val="single" w:sz="4" w:space="0" w:color="auto"/>
              <w:bottom w:val="single" w:sz="6" w:space="0" w:color="auto"/>
              <w:right w:val="single" w:sz="6" w:space="0" w:color="auto"/>
            </w:tcBorders>
          </w:tcPr>
          <w:p w14:paraId="573CB27D" w14:textId="4DE79BA8" w:rsidR="00BE3DD4" w:rsidRDefault="0059644A">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ZAGREBAČKA BANKA d.d.</w:t>
            </w:r>
          </w:p>
        </w:tc>
        <w:tc>
          <w:tcPr>
            <w:tcW w:w="1113" w:type="dxa"/>
            <w:tcBorders>
              <w:top w:val="single" w:sz="6" w:space="0" w:color="auto"/>
              <w:left w:val="single" w:sz="6" w:space="0" w:color="auto"/>
              <w:bottom w:val="single" w:sz="6" w:space="0" w:color="auto"/>
              <w:right w:val="single" w:sz="6" w:space="0" w:color="auto"/>
            </w:tcBorders>
          </w:tcPr>
          <w:p w14:paraId="4E985221" w14:textId="77777777" w:rsidR="00BE3DD4" w:rsidRDefault="00BE3DD4">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199.084,21</w:t>
            </w:r>
          </w:p>
        </w:tc>
        <w:tc>
          <w:tcPr>
            <w:tcW w:w="1961" w:type="dxa"/>
            <w:tcBorders>
              <w:top w:val="single" w:sz="6" w:space="0" w:color="auto"/>
              <w:left w:val="single" w:sz="6" w:space="0" w:color="auto"/>
              <w:bottom w:val="single" w:sz="6" w:space="0" w:color="auto"/>
              <w:right w:val="single" w:sz="6" w:space="0" w:color="auto"/>
            </w:tcBorders>
          </w:tcPr>
          <w:p w14:paraId="4493AB55" w14:textId="77777777" w:rsidR="00BE3DD4" w:rsidRDefault="00BE3DD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Jamstvo po ugovoru</w:t>
            </w:r>
          </w:p>
        </w:tc>
      </w:tr>
      <w:tr w:rsidR="00BE3DD4" w14:paraId="09DDA09A" w14:textId="77777777" w:rsidTr="00602765">
        <w:trPr>
          <w:trHeight w:val="240"/>
        </w:trPr>
        <w:tc>
          <w:tcPr>
            <w:tcW w:w="384" w:type="dxa"/>
            <w:tcBorders>
              <w:top w:val="single" w:sz="6" w:space="0" w:color="auto"/>
              <w:left w:val="single" w:sz="6" w:space="0" w:color="auto"/>
              <w:bottom w:val="single" w:sz="6" w:space="0" w:color="auto"/>
              <w:right w:val="single" w:sz="6" w:space="0" w:color="auto"/>
            </w:tcBorders>
          </w:tcPr>
          <w:p w14:paraId="316F6AF3" w14:textId="77777777" w:rsidR="00BE3DD4" w:rsidRDefault="00BE3DD4">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w:t>
            </w:r>
          </w:p>
        </w:tc>
        <w:tc>
          <w:tcPr>
            <w:tcW w:w="1126" w:type="dxa"/>
            <w:gridSpan w:val="2"/>
            <w:tcBorders>
              <w:top w:val="single" w:sz="6" w:space="0" w:color="auto"/>
              <w:left w:val="single" w:sz="6" w:space="0" w:color="auto"/>
              <w:bottom w:val="single" w:sz="6" w:space="0" w:color="auto"/>
              <w:right w:val="single" w:sz="6" w:space="0" w:color="auto"/>
            </w:tcBorders>
          </w:tcPr>
          <w:p w14:paraId="1A66B2F0" w14:textId="77777777" w:rsidR="00BE3DD4" w:rsidRDefault="00BE3DD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18.01.2023.</w:t>
            </w:r>
          </w:p>
        </w:tc>
        <w:tc>
          <w:tcPr>
            <w:tcW w:w="2959" w:type="dxa"/>
            <w:tcBorders>
              <w:top w:val="single" w:sz="6" w:space="0" w:color="auto"/>
              <w:left w:val="single" w:sz="6" w:space="0" w:color="auto"/>
              <w:bottom w:val="single" w:sz="6" w:space="0" w:color="auto"/>
              <w:right w:val="single" w:sz="6" w:space="0" w:color="auto"/>
            </w:tcBorders>
          </w:tcPr>
          <w:p w14:paraId="70EB5FAD" w14:textId="77777777" w:rsidR="00BE3DD4" w:rsidRDefault="00BE3DD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HRVATSKA LUTRIJA d.o.o.</w:t>
            </w:r>
          </w:p>
        </w:tc>
        <w:tc>
          <w:tcPr>
            <w:tcW w:w="1113" w:type="dxa"/>
            <w:tcBorders>
              <w:top w:val="single" w:sz="6" w:space="0" w:color="auto"/>
              <w:left w:val="single" w:sz="6" w:space="0" w:color="auto"/>
              <w:bottom w:val="single" w:sz="6" w:space="0" w:color="auto"/>
              <w:right w:val="single" w:sz="6" w:space="0" w:color="auto"/>
            </w:tcBorders>
          </w:tcPr>
          <w:p w14:paraId="10C25C6C" w14:textId="77777777" w:rsidR="00BE3DD4" w:rsidRDefault="00BE3DD4">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20.000,00</w:t>
            </w:r>
          </w:p>
        </w:tc>
        <w:tc>
          <w:tcPr>
            <w:tcW w:w="1961" w:type="dxa"/>
            <w:tcBorders>
              <w:top w:val="single" w:sz="6" w:space="0" w:color="auto"/>
              <w:left w:val="single" w:sz="6" w:space="0" w:color="auto"/>
              <w:bottom w:val="single" w:sz="6" w:space="0" w:color="auto"/>
              <w:right w:val="single" w:sz="6" w:space="0" w:color="auto"/>
            </w:tcBorders>
          </w:tcPr>
          <w:p w14:paraId="0B60565B" w14:textId="77777777" w:rsidR="00BE3DD4" w:rsidRDefault="00BE3DD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Jamstvo po ugovoru</w:t>
            </w:r>
          </w:p>
        </w:tc>
      </w:tr>
    </w:tbl>
    <w:p w14:paraId="59E4647B" w14:textId="77777777" w:rsidR="0092746F" w:rsidRDefault="0092746F" w:rsidP="00FA0166">
      <w:pPr>
        <w:jc w:val="both"/>
      </w:pPr>
    </w:p>
    <w:p w14:paraId="6C680367" w14:textId="77777777" w:rsidR="0092746F" w:rsidRDefault="0092746F" w:rsidP="00FA0166">
      <w:pPr>
        <w:jc w:val="both"/>
      </w:pPr>
    </w:p>
    <w:p w14:paraId="28F9B77A" w14:textId="77777777" w:rsidR="0077366D" w:rsidRDefault="0077366D" w:rsidP="00FA0166">
      <w:pPr>
        <w:jc w:val="both"/>
      </w:pPr>
    </w:p>
    <w:p w14:paraId="21B1AC93" w14:textId="77777777" w:rsidR="0077366D" w:rsidRDefault="0077366D" w:rsidP="00FA0166">
      <w:pPr>
        <w:jc w:val="both"/>
      </w:pPr>
    </w:p>
    <w:p w14:paraId="15064ED7" w14:textId="77777777" w:rsidR="0077366D" w:rsidRDefault="0077366D" w:rsidP="00FA0166">
      <w:pPr>
        <w:jc w:val="both"/>
      </w:pPr>
    </w:p>
    <w:p w14:paraId="2C98D909" w14:textId="77777777" w:rsidR="001D104F" w:rsidRDefault="001D104F" w:rsidP="00FA0166">
      <w:pPr>
        <w:jc w:val="both"/>
      </w:pPr>
    </w:p>
    <w:p w14:paraId="494BA229" w14:textId="77777777" w:rsidR="001D104F" w:rsidRDefault="001D104F" w:rsidP="00FA0166">
      <w:pPr>
        <w:jc w:val="both"/>
      </w:pPr>
    </w:p>
    <w:p w14:paraId="51CBB3D2" w14:textId="77777777" w:rsidR="0092746F" w:rsidRDefault="0092746F" w:rsidP="00FA0166">
      <w:pPr>
        <w:jc w:val="both"/>
      </w:pPr>
    </w:p>
    <w:tbl>
      <w:tblPr>
        <w:tblW w:w="0" w:type="auto"/>
        <w:tblInd w:w="-30" w:type="dxa"/>
        <w:tblLayout w:type="fixed"/>
        <w:tblCellMar>
          <w:left w:w="30" w:type="dxa"/>
          <w:right w:w="30" w:type="dxa"/>
        </w:tblCellMar>
        <w:tblLook w:val="0000" w:firstRow="0" w:lastRow="0" w:firstColumn="0" w:lastColumn="0" w:noHBand="0" w:noVBand="0"/>
      </w:tblPr>
      <w:tblGrid>
        <w:gridCol w:w="835"/>
        <w:gridCol w:w="1180"/>
        <w:gridCol w:w="2689"/>
        <w:gridCol w:w="1039"/>
        <w:gridCol w:w="2084"/>
      </w:tblGrid>
      <w:tr w:rsidR="0059644A" w:rsidRPr="0059644A" w14:paraId="4CF5CBA5" w14:textId="77777777" w:rsidTr="0059644A">
        <w:trPr>
          <w:trHeight w:val="204"/>
        </w:trPr>
        <w:tc>
          <w:tcPr>
            <w:tcW w:w="835" w:type="dxa"/>
            <w:tcBorders>
              <w:top w:val="nil"/>
              <w:left w:val="nil"/>
              <w:bottom w:val="nil"/>
              <w:right w:val="nil"/>
            </w:tcBorders>
          </w:tcPr>
          <w:p w14:paraId="6803DAFF"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p>
        </w:tc>
        <w:tc>
          <w:tcPr>
            <w:tcW w:w="1180" w:type="dxa"/>
            <w:tcBorders>
              <w:top w:val="nil"/>
              <w:left w:val="nil"/>
              <w:bottom w:val="nil"/>
              <w:right w:val="nil"/>
            </w:tcBorders>
          </w:tcPr>
          <w:p w14:paraId="76F54DF0" w14:textId="5D48BD5C" w:rsidR="0059644A" w:rsidRPr="0059644A" w:rsidRDefault="003609E3">
            <w:pPr>
              <w:autoSpaceDE w:val="0"/>
              <w:autoSpaceDN w:val="0"/>
              <w:adjustRightInd w:val="0"/>
              <w:jc w:val="right"/>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EVIDENCIJA </w:t>
            </w:r>
          </w:p>
        </w:tc>
        <w:tc>
          <w:tcPr>
            <w:tcW w:w="3728" w:type="dxa"/>
            <w:gridSpan w:val="2"/>
            <w:tcBorders>
              <w:top w:val="nil"/>
              <w:left w:val="nil"/>
              <w:bottom w:val="nil"/>
              <w:right w:val="nil"/>
            </w:tcBorders>
          </w:tcPr>
          <w:p w14:paraId="3BBBE035" w14:textId="1A267A99" w:rsidR="0059644A" w:rsidRPr="003609E3" w:rsidRDefault="003609E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xml:space="preserve"> </w:t>
            </w:r>
            <w:r w:rsidRPr="003609E3">
              <w:rPr>
                <w:rFonts w:asciiTheme="minorHAnsi" w:eastAsiaTheme="minorHAnsi" w:hAnsiTheme="minorHAnsi" w:cstheme="minorHAnsi"/>
                <w:color w:val="000000"/>
                <w:sz w:val="22"/>
                <w:szCs w:val="22"/>
                <w:lang w:eastAsia="en-US"/>
              </w:rPr>
              <w:t>PR</w:t>
            </w:r>
            <w:r w:rsidR="0059644A" w:rsidRPr="003609E3">
              <w:rPr>
                <w:rFonts w:asciiTheme="minorHAnsi" w:eastAsiaTheme="minorHAnsi" w:hAnsiTheme="minorHAnsi" w:cstheme="minorHAnsi"/>
                <w:color w:val="000000"/>
                <w:sz w:val="22"/>
                <w:szCs w:val="22"/>
                <w:lang w:eastAsia="en-US"/>
              </w:rPr>
              <w:t>IMLJENIH ZADUŽNICA</w:t>
            </w:r>
          </w:p>
        </w:tc>
        <w:tc>
          <w:tcPr>
            <w:tcW w:w="2084" w:type="dxa"/>
            <w:tcBorders>
              <w:top w:val="nil"/>
              <w:left w:val="nil"/>
              <w:bottom w:val="nil"/>
              <w:right w:val="nil"/>
            </w:tcBorders>
          </w:tcPr>
          <w:p w14:paraId="4013A6E1"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p>
        </w:tc>
      </w:tr>
      <w:tr w:rsidR="0059644A" w:rsidRPr="0059644A" w14:paraId="29D2749D" w14:textId="77777777" w:rsidTr="0059644A">
        <w:trPr>
          <w:trHeight w:val="204"/>
        </w:trPr>
        <w:tc>
          <w:tcPr>
            <w:tcW w:w="835" w:type="dxa"/>
            <w:tcBorders>
              <w:top w:val="nil"/>
              <w:left w:val="nil"/>
              <w:bottom w:val="nil"/>
              <w:right w:val="nil"/>
            </w:tcBorders>
          </w:tcPr>
          <w:p w14:paraId="0C9264D7"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p>
        </w:tc>
        <w:tc>
          <w:tcPr>
            <w:tcW w:w="1180" w:type="dxa"/>
            <w:tcBorders>
              <w:top w:val="nil"/>
              <w:left w:val="nil"/>
              <w:bottom w:val="nil"/>
              <w:right w:val="nil"/>
            </w:tcBorders>
          </w:tcPr>
          <w:p w14:paraId="67335529"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p>
        </w:tc>
        <w:tc>
          <w:tcPr>
            <w:tcW w:w="2689" w:type="dxa"/>
            <w:tcBorders>
              <w:top w:val="nil"/>
              <w:left w:val="nil"/>
              <w:bottom w:val="nil"/>
              <w:right w:val="nil"/>
            </w:tcBorders>
          </w:tcPr>
          <w:p w14:paraId="3756E38E"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p>
        </w:tc>
        <w:tc>
          <w:tcPr>
            <w:tcW w:w="1039" w:type="dxa"/>
            <w:tcBorders>
              <w:top w:val="nil"/>
              <w:left w:val="nil"/>
              <w:bottom w:val="nil"/>
              <w:right w:val="nil"/>
            </w:tcBorders>
          </w:tcPr>
          <w:p w14:paraId="1B649A60"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p>
        </w:tc>
        <w:tc>
          <w:tcPr>
            <w:tcW w:w="2084" w:type="dxa"/>
            <w:tcBorders>
              <w:top w:val="nil"/>
              <w:left w:val="nil"/>
              <w:bottom w:val="nil"/>
              <w:right w:val="nil"/>
            </w:tcBorders>
          </w:tcPr>
          <w:p w14:paraId="7D831BE7"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p>
        </w:tc>
      </w:tr>
      <w:tr w:rsidR="0059644A" w:rsidRPr="0059644A" w14:paraId="7BA5329F" w14:textId="77777777" w:rsidTr="0059644A">
        <w:trPr>
          <w:trHeight w:val="204"/>
        </w:trPr>
        <w:tc>
          <w:tcPr>
            <w:tcW w:w="835" w:type="dxa"/>
            <w:tcBorders>
              <w:top w:val="single" w:sz="6" w:space="0" w:color="auto"/>
              <w:left w:val="single" w:sz="6" w:space="0" w:color="auto"/>
              <w:bottom w:val="nil"/>
              <w:right w:val="single" w:sz="6" w:space="0" w:color="auto"/>
            </w:tcBorders>
          </w:tcPr>
          <w:p w14:paraId="09D08314" w14:textId="77777777" w:rsidR="0059644A" w:rsidRPr="0059644A" w:rsidRDefault="0059644A">
            <w:pPr>
              <w:autoSpaceDE w:val="0"/>
              <w:autoSpaceDN w:val="0"/>
              <w:adjustRightInd w:val="0"/>
              <w:jc w:val="center"/>
              <w:rPr>
                <w:rFonts w:asciiTheme="minorHAnsi" w:eastAsiaTheme="minorHAnsi" w:hAnsiTheme="minorHAnsi" w:cstheme="minorHAnsi"/>
                <w:b/>
                <w:bCs/>
                <w:color w:val="000000"/>
                <w:sz w:val="22"/>
                <w:szCs w:val="22"/>
                <w:lang w:eastAsia="en-US"/>
              </w:rPr>
            </w:pPr>
            <w:r w:rsidRPr="0059644A">
              <w:rPr>
                <w:rFonts w:asciiTheme="minorHAnsi" w:eastAsiaTheme="minorHAnsi" w:hAnsiTheme="minorHAnsi" w:cstheme="minorHAnsi"/>
                <w:b/>
                <w:bCs/>
                <w:color w:val="000000"/>
                <w:sz w:val="22"/>
                <w:szCs w:val="22"/>
                <w:lang w:eastAsia="en-US"/>
              </w:rPr>
              <w:t>Br.</w:t>
            </w:r>
          </w:p>
        </w:tc>
        <w:tc>
          <w:tcPr>
            <w:tcW w:w="1180" w:type="dxa"/>
            <w:tcBorders>
              <w:top w:val="single" w:sz="6" w:space="0" w:color="auto"/>
              <w:left w:val="single" w:sz="6" w:space="0" w:color="auto"/>
              <w:bottom w:val="nil"/>
              <w:right w:val="nil"/>
            </w:tcBorders>
          </w:tcPr>
          <w:p w14:paraId="1F415A27" w14:textId="1F93D79B" w:rsidR="0059644A" w:rsidRPr="0059644A" w:rsidRDefault="0059644A">
            <w:pPr>
              <w:autoSpaceDE w:val="0"/>
              <w:autoSpaceDN w:val="0"/>
              <w:adjustRightInd w:val="0"/>
              <w:jc w:val="center"/>
              <w:rPr>
                <w:rFonts w:asciiTheme="minorHAnsi" w:eastAsiaTheme="minorHAnsi" w:hAnsiTheme="minorHAnsi" w:cstheme="minorHAnsi"/>
                <w:b/>
                <w:bCs/>
                <w:color w:val="000000"/>
                <w:sz w:val="22"/>
                <w:szCs w:val="22"/>
                <w:lang w:eastAsia="en-US"/>
              </w:rPr>
            </w:pPr>
            <w:r w:rsidRPr="0059644A">
              <w:rPr>
                <w:rFonts w:asciiTheme="minorHAnsi" w:eastAsiaTheme="minorHAnsi" w:hAnsiTheme="minorHAnsi" w:cstheme="minorHAnsi"/>
                <w:b/>
                <w:bCs/>
                <w:color w:val="000000"/>
                <w:sz w:val="22"/>
                <w:szCs w:val="22"/>
                <w:lang w:eastAsia="en-US"/>
              </w:rPr>
              <w:t>Datum</w:t>
            </w:r>
            <w:r>
              <w:rPr>
                <w:rFonts w:asciiTheme="minorHAnsi" w:eastAsiaTheme="minorHAnsi" w:hAnsiTheme="minorHAnsi" w:cstheme="minorHAnsi"/>
                <w:b/>
                <w:bCs/>
                <w:color w:val="000000"/>
                <w:sz w:val="22"/>
                <w:szCs w:val="22"/>
                <w:lang w:eastAsia="en-US"/>
              </w:rPr>
              <w:t xml:space="preserve"> izdavanja</w:t>
            </w:r>
          </w:p>
        </w:tc>
        <w:tc>
          <w:tcPr>
            <w:tcW w:w="2689" w:type="dxa"/>
            <w:tcBorders>
              <w:top w:val="single" w:sz="6" w:space="0" w:color="auto"/>
              <w:left w:val="nil"/>
              <w:bottom w:val="nil"/>
              <w:right w:val="nil"/>
            </w:tcBorders>
          </w:tcPr>
          <w:p w14:paraId="292C5360" w14:textId="77777777" w:rsidR="0059644A" w:rsidRPr="0059644A" w:rsidRDefault="0059644A">
            <w:pPr>
              <w:autoSpaceDE w:val="0"/>
              <w:autoSpaceDN w:val="0"/>
              <w:adjustRightInd w:val="0"/>
              <w:jc w:val="center"/>
              <w:rPr>
                <w:rFonts w:asciiTheme="minorHAnsi" w:eastAsiaTheme="minorHAnsi" w:hAnsiTheme="minorHAnsi" w:cstheme="minorHAnsi"/>
                <w:b/>
                <w:bCs/>
                <w:color w:val="000000"/>
                <w:sz w:val="22"/>
                <w:szCs w:val="22"/>
                <w:lang w:eastAsia="en-US"/>
              </w:rPr>
            </w:pPr>
            <w:r w:rsidRPr="0059644A">
              <w:rPr>
                <w:rFonts w:asciiTheme="minorHAnsi" w:eastAsiaTheme="minorHAnsi" w:hAnsiTheme="minorHAnsi" w:cstheme="minorHAnsi"/>
                <w:b/>
                <w:bCs/>
                <w:color w:val="000000"/>
                <w:sz w:val="22"/>
                <w:szCs w:val="22"/>
                <w:lang w:eastAsia="en-US"/>
              </w:rPr>
              <w:t>Dužnik</w:t>
            </w:r>
          </w:p>
        </w:tc>
        <w:tc>
          <w:tcPr>
            <w:tcW w:w="1039" w:type="dxa"/>
            <w:tcBorders>
              <w:top w:val="single" w:sz="6" w:space="0" w:color="auto"/>
              <w:left w:val="single" w:sz="6" w:space="0" w:color="auto"/>
              <w:bottom w:val="nil"/>
              <w:right w:val="nil"/>
            </w:tcBorders>
          </w:tcPr>
          <w:p w14:paraId="24874F1C" w14:textId="77777777" w:rsidR="0059644A" w:rsidRPr="0059644A" w:rsidRDefault="0059644A">
            <w:pPr>
              <w:autoSpaceDE w:val="0"/>
              <w:autoSpaceDN w:val="0"/>
              <w:adjustRightInd w:val="0"/>
              <w:jc w:val="center"/>
              <w:rPr>
                <w:rFonts w:asciiTheme="minorHAnsi" w:eastAsiaTheme="minorHAnsi" w:hAnsiTheme="minorHAnsi" w:cstheme="minorHAnsi"/>
                <w:b/>
                <w:bCs/>
                <w:color w:val="000000"/>
                <w:sz w:val="22"/>
                <w:szCs w:val="22"/>
                <w:lang w:eastAsia="en-US"/>
              </w:rPr>
            </w:pPr>
            <w:r w:rsidRPr="0059644A">
              <w:rPr>
                <w:rFonts w:asciiTheme="minorHAnsi" w:eastAsiaTheme="minorHAnsi" w:hAnsiTheme="minorHAnsi" w:cstheme="minorHAnsi"/>
                <w:b/>
                <w:bCs/>
                <w:color w:val="000000"/>
                <w:sz w:val="22"/>
                <w:szCs w:val="22"/>
                <w:lang w:eastAsia="en-US"/>
              </w:rPr>
              <w:t>Iznos/</w:t>
            </w:r>
            <w:proofErr w:type="spellStart"/>
            <w:r w:rsidRPr="0059644A">
              <w:rPr>
                <w:rFonts w:asciiTheme="minorHAnsi" w:eastAsiaTheme="minorHAnsi" w:hAnsiTheme="minorHAnsi" w:cstheme="minorHAnsi"/>
                <w:b/>
                <w:bCs/>
                <w:color w:val="000000"/>
                <w:sz w:val="22"/>
                <w:szCs w:val="22"/>
                <w:lang w:eastAsia="en-US"/>
              </w:rPr>
              <w:t>eur</w:t>
            </w:r>
            <w:proofErr w:type="spellEnd"/>
          </w:p>
        </w:tc>
        <w:tc>
          <w:tcPr>
            <w:tcW w:w="2084" w:type="dxa"/>
            <w:tcBorders>
              <w:top w:val="single" w:sz="6" w:space="0" w:color="auto"/>
              <w:left w:val="single" w:sz="6" w:space="0" w:color="auto"/>
              <w:bottom w:val="nil"/>
              <w:right w:val="single" w:sz="6" w:space="0" w:color="auto"/>
            </w:tcBorders>
          </w:tcPr>
          <w:p w14:paraId="75F2B8B7" w14:textId="7F4E3D2F" w:rsidR="0059644A" w:rsidRPr="0059644A" w:rsidRDefault="0059644A">
            <w:pPr>
              <w:autoSpaceDE w:val="0"/>
              <w:autoSpaceDN w:val="0"/>
              <w:adjustRightInd w:val="0"/>
              <w:jc w:val="center"/>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SVRHA</w:t>
            </w:r>
          </w:p>
        </w:tc>
      </w:tr>
      <w:tr w:rsidR="0059644A" w:rsidRPr="0059644A" w14:paraId="62974529" w14:textId="77777777" w:rsidTr="0059644A">
        <w:trPr>
          <w:trHeight w:val="204"/>
        </w:trPr>
        <w:tc>
          <w:tcPr>
            <w:tcW w:w="835" w:type="dxa"/>
            <w:tcBorders>
              <w:top w:val="nil"/>
              <w:left w:val="single" w:sz="6" w:space="0" w:color="auto"/>
              <w:bottom w:val="single" w:sz="6" w:space="0" w:color="auto"/>
              <w:right w:val="single" w:sz="6" w:space="0" w:color="auto"/>
            </w:tcBorders>
          </w:tcPr>
          <w:p w14:paraId="0B93FE91" w14:textId="77777777" w:rsidR="0059644A" w:rsidRPr="0059644A" w:rsidRDefault="0059644A">
            <w:pPr>
              <w:autoSpaceDE w:val="0"/>
              <w:autoSpaceDN w:val="0"/>
              <w:adjustRightInd w:val="0"/>
              <w:jc w:val="right"/>
              <w:rPr>
                <w:rFonts w:asciiTheme="minorHAnsi" w:eastAsiaTheme="minorHAnsi" w:hAnsiTheme="minorHAnsi" w:cstheme="minorHAnsi"/>
                <w:b/>
                <w:bCs/>
                <w:color w:val="000000"/>
                <w:sz w:val="22"/>
                <w:szCs w:val="22"/>
                <w:lang w:eastAsia="en-US"/>
              </w:rPr>
            </w:pPr>
          </w:p>
        </w:tc>
        <w:tc>
          <w:tcPr>
            <w:tcW w:w="1180" w:type="dxa"/>
            <w:tcBorders>
              <w:top w:val="nil"/>
              <w:left w:val="single" w:sz="6" w:space="0" w:color="auto"/>
              <w:bottom w:val="single" w:sz="6" w:space="0" w:color="auto"/>
              <w:right w:val="nil"/>
            </w:tcBorders>
          </w:tcPr>
          <w:p w14:paraId="4799BD71" w14:textId="77777777" w:rsidR="0059644A" w:rsidRPr="0059644A" w:rsidRDefault="0059644A">
            <w:pPr>
              <w:autoSpaceDE w:val="0"/>
              <w:autoSpaceDN w:val="0"/>
              <w:adjustRightInd w:val="0"/>
              <w:jc w:val="right"/>
              <w:rPr>
                <w:rFonts w:asciiTheme="minorHAnsi" w:eastAsiaTheme="minorHAnsi" w:hAnsiTheme="minorHAnsi" w:cstheme="minorHAnsi"/>
                <w:b/>
                <w:bCs/>
                <w:color w:val="000000"/>
                <w:sz w:val="22"/>
                <w:szCs w:val="22"/>
                <w:lang w:eastAsia="en-US"/>
              </w:rPr>
            </w:pPr>
          </w:p>
        </w:tc>
        <w:tc>
          <w:tcPr>
            <w:tcW w:w="2689" w:type="dxa"/>
            <w:tcBorders>
              <w:top w:val="nil"/>
              <w:left w:val="nil"/>
              <w:bottom w:val="single" w:sz="6" w:space="0" w:color="auto"/>
              <w:right w:val="nil"/>
            </w:tcBorders>
          </w:tcPr>
          <w:p w14:paraId="70057DCD" w14:textId="77777777" w:rsidR="0059644A" w:rsidRPr="0059644A" w:rsidRDefault="0059644A">
            <w:pPr>
              <w:autoSpaceDE w:val="0"/>
              <w:autoSpaceDN w:val="0"/>
              <w:adjustRightInd w:val="0"/>
              <w:jc w:val="center"/>
              <w:rPr>
                <w:rFonts w:asciiTheme="minorHAnsi" w:eastAsiaTheme="minorHAnsi" w:hAnsiTheme="minorHAnsi" w:cstheme="minorHAnsi"/>
                <w:b/>
                <w:bCs/>
                <w:color w:val="000000"/>
                <w:sz w:val="22"/>
                <w:szCs w:val="22"/>
                <w:lang w:eastAsia="en-US"/>
              </w:rPr>
            </w:pPr>
          </w:p>
        </w:tc>
        <w:tc>
          <w:tcPr>
            <w:tcW w:w="1039" w:type="dxa"/>
            <w:tcBorders>
              <w:top w:val="nil"/>
              <w:left w:val="single" w:sz="6" w:space="0" w:color="auto"/>
              <w:bottom w:val="single" w:sz="6" w:space="0" w:color="auto"/>
              <w:right w:val="nil"/>
            </w:tcBorders>
          </w:tcPr>
          <w:p w14:paraId="1DB814F1" w14:textId="77777777" w:rsidR="0059644A" w:rsidRPr="0059644A" w:rsidRDefault="0059644A">
            <w:pPr>
              <w:autoSpaceDE w:val="0"/>
              <w:autoSpaceDN w:val="0"/>
              <w:adjustRightInd w:val="0"/>
              <w:jc w:val="center"/>
              <w:rPr>
                <w:rFonts w:asciiTheme="minorHAnsi" w:eastAsiaTheme="minorHAnsi" w:hAnsiTheme="minorHAnsi" w:cstheme="minorHAnsi"/>
                <w:b/>
                <w:bCs/>
                <w:color w:val="000000"/>
                <w:sz w:val="22"/>
                <w:szCs w:val="22"/>
                <w:lang w:eastAsia="en-US"/>
              </w:rPr>
            </w:pPr>
          </w:p>
        </w:tc>
        <w:tc>
          <w:tcPr>
            <w:tcW w:w="2084" w:type="dxa"/>
            <w:tcBorders>
              <w:top w:val="nil"/>
              <w:left w:val="single" w:sz="6" w:space="0" w:color="auto"/>
              <w:bottom w:val="single" w:sz="6" w:space="0" w:color="auto"/>
              <w:right w:val="single" w:sz="6" w:space="0" w:color="auto"/>
            </w:tcBorders>
          </w:tcPr>
          <w:p w14:paraId="3A081195"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p>
        </w:tc>
      </w:tr>
      <w:tr w:rsidR="0059644A" w:rsidRPr="0059644A" w14:paraId="40C5FD84"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60453366"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w:t>
            </w:r>
          </w:p>
        </w:tc>
        <w:tc>
          <w:tcPr>
            <w:tcW w:w="1180" w:type="dxa"/>
            <w:tcBorders>
              <w:top w:val="single" w:sz="6" w:space="0" w:color="auto"/>
              <w:left w:val="single" w:sz="6" w:space="0" w:color="auto"/>
              <w:bottom w:val="single" w:sz="6" w:space="0" w:color="auto"/>
              <w:right w:val="single" w:sz="6" w:space="0" w:color="auto"/>
            </w:tcBorders>
            <w:vAlign w:val="center"/>
          </w:tcPr>
          <w:p w14:paraId="59D1B369"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15.12.2021.</w:t>
            </w:r>
          </w:p>
        </w:tc>
        <w:tc>
          <w:tcPr>
            <w:tcW w:w="2689" w:type="dxa"/>
            <w:tcBorders>
              <w:top w:val="single" w:sz="6" w:space="0" w:color="auto"/>
              <w:left w:val="single" w:sz="6" w:space="0" w:color="auto"/>
              <w:bottom w:val="single" w:sz="6" w:space="0" w:color="auto"/>
              <w:right w:val="single" w:sz="6" w:space="0" w:color="auto"/>
            </w:tcBorders>
            <w:vAlign w:val="center"/>
          </w:tcPr>
          <w:p w14:paraId="5CDC9770" w14:textId="77777777" w:rsidR="0059644A" w:rsidRPr="0059644A" w:rsidRDefault="0059644A" w:rsidP="002C3C72">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IVANA HORVAT,V. BUKOVEC, DRAVSKA 19B</w:t>
            </w:r>
          </w:p>
        </w:tc>
        <w:tc>
          <w:tcPr>
            <w:tcW w:w="1039" w:type="dxa"/>
            <w:tcBorders>
              <w:top w:val="single" w:sz="6" w:space="0" w:color="auto"/>
              <w:left w:val="single" w:sz="6" w:space="0" w:color="auto"/>
              <w:bottom w:val="single" w:sz="6" w:space="0" w:color="auto"/>
              <w:right w:val="single" w:sz="6" w:space="0" w:color="auto"/>
            </w:tcBorders>
            <w:vAlign w:val="center"/>
          </w:tcPr>
          <w:p w14:paraId="15AA8ACB"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6.636,14</w:t>
            </w:r>
          </w:p>
        </w:tc>
        <w:tc>
          <w:tcPr>
            <w:tcW w:w="2084" w:type="dxa"/>
            <w:tcBorders>
              <w:top w:val="nil"/>
              <w:left w:val="single" w:sz="6" w:space="0" w:color="auto"/>
              <w:bottom w:val="single" w:sz="6" w:space="0" w:color="auto"/>
              <w:right w:val="single" w:sz="6" w:space="0" w:color="auto"/>
            </w:tcBorders>
          </w:tcPr>
          <w:p w14:paraId="4A9B3ED3"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3D57808B"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069B9B21"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2.</w:t>
            </w:r>
          </w:p>
        </w:tc>
        <w:tc>
          <w:tcPr>
            <w:tcW w:w="1180" w:type="dxa"/>
            <w:tcBorders>
              <w:top w:val="single" w:sz="6" w:space="0" w:color="auto"/>
              <w:left w:val="single" w:sz="6" w:space="0" w:color="auto"/>
              <w:bottom w:val="single" w:sz="6" w:space="0" w:color="auto"/>
              <w:right w:val="single" w:sz="6" w:space="0" w:color="auto"/>
            </w:tcBorders>
            <w:vAlign w:val="center"/>
          </w:tcPr>
          <w:p w14:paraId="1A9B033A"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10.05.2022.</w:t>
            </w:r>
          </w:p>
        </w:tc>
        <w:tc>
          <w:tcPr>
            <w:tcW w:w="2689" w:type="dxa"/>
            <w:tcBorders>
              <w:top w:val="single" w:sz="6" w:space="0" w:color="auto"/>
              <w:left w:val="single" w:sz="6" w:space="0" w:color="auto"/>
              <w:bottom w:val="single" w:sz="6" w:space="0" w:color="auto"/>
              <w:right w:val="single" w:sz="6" w:space="0" w:color="auto"/>
            </w:tcBorders>
            <w:vAlign w:val="center"/>
          </w:tcPr>
          <w:p w14:paraId="47D7916D" w14:textId="77777777" w:rsidR="0059644A" w:rsidRPr="0059644A" w:rsidRDefault="0059644A" w:rsidP="002C3C72">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MAXMAR GRUPA d.o.o. KLINČA SELA</w:t>
            </w:r>
          </w:p>
        </w:tc>
        <w:tc>
          <w:tcPr>
            <w:tcW w:w="1039" w:type="dxa"/>
            <w:tcBorders>
              <w:top w:val="single" w:sz="6" w:space="0" w:color="auto"/>
              <w:left w:val="single" w:sz="6" w:space="0" w:color="auto"/>
              <w:bottom w:val="single" w:sz="6" w:space="0" w:color="auto"/>
              <w:right w:val="single" w:sz="6" w:space="0" w:color="auto"/>
            </w:tcBorders>
            <w:vAlign w:val="center"/>
          </w:tcPr>
          <w:p w14:paraId="33F2D5C5"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1.327,23</w:t>
            </w:r>
          </w:p>
        </w:tc>
        <w:tc>
          <w:tcPr>
            <w:tcW w:w="2084" w:type="dxa"/>
            <w:tcBorders>
              <w:top w:val="single" w:sz="6" w:space="0" w:color="auto"/>
              <w:left w:val="single" w:sz="6" w:space="0" w:color="auto"/>
              <w:bottom w:val="single" w:sz="6" w:space="0" w:color="auto"/>
              <w:right w:val="single" w:sz="6" w:space="0" w:color="auto"/>
            </w:tcBorders>
          </w:tcPr>
          <w:p w14:paraId="05FFB1E0"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3E6A02DB"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60EB27BD"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3.</w:t>
            </w:r>
          </w:p>
        </w:tc>
        <w:tc>
          <w:tcPr>
            <w:tcW w:w="1180" w:type="dxa"/>
            <w:tcBorders>
              <w:top w:val="single" w:sz="6" w:space="0" w:color="auto"/>
              <w:left w:val="single" w:sz="6" w:space="0" w:color="auto"/>
              <w:bottom w:val="single" w:sz="6" w:space="0" w:color="auto"/>
              <w:right w:val="single" w:sz="6" w:space="0" w:color="auto"/>
            </w:tcBorders>
            <w:vAlign w:val="center"/>
          </w:tcPr>
          <w:p w14:paraId="3860764C"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10.05.2022.</w:t>
            </w:r>
          </w:p>
        </w:tc>
        <w:tc>
          <w:tcPr>
            <w:tcW w:w="2689" w:type="dxa"/>
            <w:tcBorders>
              <w:top w:val="single" w:sz="6" w:space="0" w:color="auto"/>
              <w:left w:val="single" w:sz="6" w:space="0" w:color="auto"/>
              <w:bottom w:val="single" w:sz="6" w:space="0" w:color="auto"/>
              <w:right w:val="single" w:sz="6" w:space="0" w:color="auto"/>
            </w:tcBorders>
            <w:vAlign w:val="center"/>
          </w:tcPr>
          <w:p w14:paraId="67A70604" w14:textId="77777777" w:rsidR="0059644A" w:rsidRPr="0059644A" w:rsidRDefault="0059644A" w:rsidP="002C3C72">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MAXMAR GRUPA d.o.o. KLINČA SELA</w:t>
            </w:r>
          </w:p>
        </w:tc>
        <w:tc>
          <w:tcPr>
            <w:tcW w:w="1039" w:type="dxa"/>
            <w:tcBorders>
              <w:top w:val="single" w:sz="6" w:space="0" w:color="auto"/>
              <w:left w:val="single" w:sz="6" w:space="0" w:color="auto"/>
              <w:bottom w:val="single" w:sz="6" w:space="0" w:color="auto"/>
              <w:right w:val="single" w:sz="6" w:space="0" w:color="auto"/>
            </w:tcBorders>
            <w:vAlign w:val="center"/>
          </w:tcPr>
          <w:p w14:paraId="0D9EC171"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1.327,23</w:t>
            </w:r>
          </w:p>
        </w:tc>
        <w:tc>
          <w:tcPr>
            <w:tcW w:w="2084" w:type="dxa"/>
            <w:tcBorders>
              <w:top w:val="single" w:sz="6" w:space="0" w:color="auto"/>
              <w:left w:val="single" w:sz="6" w:space="0" w:color="auto"/>
              <w:bottom w:val="single" w:sz="6" w:space="0" w:color="auto"/>
              <w:right w:val="single" w:sz="6" w:space="0" w:color="auto"/>
            </w:tcBorders>
          </w:tcPr>
          <w:p w14:paraId="1E6FB471"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52AB539A"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03FC610E"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4.</w:t>
            </w:r>
          </w:p>
        </w:tc>
        <w:tc>
          <w:tcPr>
            <w:tcW w:w="1180" w:type="dxa"/>
            <w:tcBorders>
              <w:top w:val="single" w:sz="6" w:space="0" w:color="auto"/>
              <w:left w:val="single" w:sz="6" w:space="0" w:color="auto"/>
              <w:bottom w:val="single" w:sz="6" w:space="0" w:color="auto"/>
              <w:right w:val="single" w:sz="6" w:space="0" w:color="auto"/>
            </w:tcBorders>
            <w:vAlign w:val="center"/>
          </w:tcPr>
          <w:p w14:paraId="0424133B"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10.05.2022.</w:t>
            </w:r>
          </w:p>
        </w:tc>
        <w:tc>
          <w:tcPr>
            <w:tcW w:w="2689" w:type="dxa"/>
            <w:tcBorders>
              <w:top w:val="single" w:sz="6" w:space="0" w:color="auto"/>
              <w:left w:val="single" w:sz="6" w:space="0" w:color="auto"/>
              <w:bottom w:val="single" w:sz="6" w:space="0" w:color="auto"/>
              <w:right w:val="single" w:sz="6" w:space="0" w:color="auto"/>
            </w:tcBorders>
            <w:vAlign w:val="center"/>
          </w:tcPr>
          <w:p w14:paraId="77027A4C" w14:textId="77777777" w:rsidR="0059644A" w:rsidRPr="0059644A" w:rsidRDefault="0059644A" w:rsidP="002C3C72">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MAXMAR GRUPA d.o.o. KLINČA SELA</w:t>
            </w:r>
          </w:p>
        </w:tc>
        <w:tc>
          <w:tcPr>
            <w:tcW w:w="1039" w:type="dxa"/>
            <w:tcBorders>
              <w:top w:val="single" w:sz="6" w:space="0" w:color="auto"/>
              <w:left w:val="single" w:sz="6" w:space="0" w:color="auto"/>
              <w:bottom w:val="single" w:sz="6" w:space="0" w:color="auto"/>
              <w:right w:val="single" w:sz="6" w:space="0" w:color="auto"/>
            </w:tcBorders>
            <w:vAlign w:val="center"/>
          </w:tcPr>
          <w:p w14:paraId="351ABAD5"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1.327,23</w:t>
            </w:r>
          </w:p>
        </w:tc>
        <w:tc>
          <w:tcPr>
            <w:tcW w:w="2084" w:type="dxa"/>
            <w:tcBorders>
              <w:top w:val="single" w:sz="6" w:space="0" w:color="auto"/>
              <w:left w:val="single" w:sz="6" w:space="0" w:color="auto"/>
              <w:bottom w:val="single" w:sz="6" w:space="0" w:color="auto"/>
              <w:right w:val="single" w:sz="6" w:space="0" w:color="auto"/>
            </w:tcBorders>
          </w:tcPr>
          <w:p w14:paraId="5D7E55B8"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38FE1A8A"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11B31A08"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5.</w:t>
            </w:r>
          </w:p>
        </w:tc>
        <w:tc>
          <w:tcPr>
            <w:tcW w:w="1180" w:type="dxa"/>
            <w:tcBorders>
              <w:top w:val="single" w:sz="6" w:space="0" w:color="auto"/>
              <w:left w:val="single" w:sz="6" w:space="0" w:color="auto"/>
              <w:bottom w:val="single" w:sz="6" w:space="0" w:color="auto"/>
              <w:right w:val="single" w:sz="6" w:space="0" w:color="auto"/>
            </w:tcBorders>
            <w:vAlign w:val="center"/>
          </w:tcPr>
          <w:p w14:paraId="1EFA6BA4"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10.05.2022.</w:t>
            </w:r>
          </w:p>
        </w:tc>
        <w:tc>
          <w:tcPr>
            <w:tcW w:w="2689" w:type="dxa"/>
            <w:tcBorders>
              <w:top w:val="single" w:sz="6" w:space="0" w:color="auto"/>
              <w:left w:val="single" w:sz="6" w:space="0" w:color="auto"/>
              <w:bottom w:val="single" w:sz="6" w:space="0" w:color="auto"/>
              <w:right w:val="single" w:sz="6" w:space="0" w:color="auto"/>
            </w:tcBorders>
            <w:vAlign w:val="center"/>
          </w:tcPr>
          <w:p w14:paraId="0800380A" w14:textId="77777777" w:rsidR="0059644A" w:rsidRPr="0059644A" w:rsidRDefault="0059644A" w:rsidP="002C3C72">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MAXMAR GRUPA d.o.o. KLINČA SELA</w:t>
            </w:r>
          </w:p>
        </w:tc>
        <w:tc>
          <w:tcPr>
            <w:tcW w:w="1039" w:type="dxa"/>
            <w:tcBorders>
              <w:top w:val="single" w:sz="6" w:space="0" w:color="auto"/>
              <w:left w:val="single" w:sz="6" w:space="0" w:color="auto"/>
              <w:bottom w:val="single" w:sz="6" w:space="0" w:color="auto"/>
              <w:right w:val="single" w:sz="6" w:space="0" w:color="auto"/>
            </w:tcBorders>
            <w:vAlign w:val="center"/>
          </w:tcPr>
          <w:p w14:paraId="0B7299B9"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1.327,23</w:t>
            </w:r>
          </w:p>
        </w:tc>
        <w:tc>
          <w:tcPr>
            <w:tcW w:w="2084" w:type="dxa"/>
            <w:tcBorders>
              <w:top w:val="single" w:sz="6" w:space="0" w:color="auto"/>
              <w:left w:val="single" w:sz="6" w:space="0" w:color="auto"/>
              <w:bottom w:val="single" w:sz="6" w:space="0" w:color="auto"/>
              <w:right w:val="single" w:sz="6" w:space="0" w:color="auto"/>
            </w:tcBorders>
          </w:tcPr>
          <w:p w14:paraId="468009A0"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15F2EB9D"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074CEAB1"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6.</w:t>
            </w:r>
          </w:p>
        </w:tc>
        <w:tc>
          <w:tcPr>
            <w:tcW w:w="1180" w:type="dxa"/>
            <w:tcBorders>
              <w:top w:val="single" w:sz="6" w:space="0" w:color="auto"/>
              <w:left w:val="single" w:sz="6" w:space="0" w:color="auto"/>
              <w:bottom w:val="single" w:sz="6" w:space="0" w:color="auto"/>
              <w:right w:val="single" w:sz="6" w:space="0" w:color="auto"/>
            </w:tcBorders>
            <w:vAlign w:val="center"/>
          </w:tcPr>
          <w:p w14:paraId="2CD43183"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13.10.2022.</w:t>
            </w:r>
          </w:p>
        </w:tc>
        <w:tc>
          <w:tcPr>
            <w:tcW w:w="2689" w:type="dxa"/>
            <w:tcBorders>
              <w:top w:val="single" w:sz="6" w:space="0" w:color="auto"/>
              <w:left w:val="single" w:sz="6" w:space="0" w:color="auto"/>
              <w:bottom w:val="single" w:sz="6" w:space="0" w:color="auto"/>
              <w:right w:val="single" w:sz="6" w:space="0" w:color="auto"/>
            </w:tcBorders>
            <w:vAlign w:val="center"/>
          </w:tcPr>
          <w:p w14:paraId="637C44AE" w14:textId="61BF1376" w:rsidR="0059644A" w:rsidRPr="0059644A" w:rsidRDefault="002C3C72" w:rsidP="002C3C7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CVJEĆARNICA </w:t>
            </w:r>
            <w:r w:rsidR="0059644A" w:rsidRPr="0059644A">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RUŽA</w:t>
            </w:r>
            <w:r w:rsidR="0059644A" w:rsidRPr="0059644A">
              <w:rPr>
                <w:rFonts w:asciiTheme="minorHAnsi" w:eastAsiaTheme="minorHAnsi" w:hAnsiTheme="minorHAnsi" w:cstheme="minorHAnsi"/>
                <w:color w:val="000000"/>
                <w:sz w:val="22"/>
                <w:szCs w:val="22"/>
                <w:lang w:eastAsia="en-US"/>
              </w:rPr>
              <w:t>", Ludbreg</w:t>
            </w:r>
          </w:p>
        </w:tc>
        <w:tc>
          <w:tcPr>
            <w:tcW w:w="1039" w:type="dxa"/>
            <w:tcBorders>
              <w:top w:val="single" w:sz="6" w:space="0" w:color="auto"/>
              <w:left w:val="single" w:sz="6" w:space="0" w:color="auto"/>
              <w:bottom w:val="single" w:sz="6" w:space="0" w:color="auto"/>
              <w:right w:val="single" w:sz="6" w:space="0" w:color="auto"/>
            </w:tcBorders>
            <w:vAlign w:val="center"/>
          </w:tcPr>
          <w:p w14:paraId="3163BC1A"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663,61</w:t>
            </w:r>
          </w:p>
        </w:tc>
        <w:tc>
          <w:tcPr>
            <w:tcW w:w="2084" w:type="dxa"/>
            <w:tcBorders>
              <w:top w:val="single" w:sz="6" w:space="0" w:color="auto"/>
              <w:left w:val="single" w:sz="6" w:space="0" w:color="auto"/>
              <w:bottom w:val="single" w:sz="6" w:space="0" w:color="auto"/>
              <w:right w:val="single" w:sz="6" w:space="0" w:color="auto"/>
            </w:tcBorders>
          </w:tcPr>
          <w:p w14:paraId="5A33F2B5"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791B129D"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2345A20E"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7.</w:t>
            </w:r>
          </w:p>
        </w:tc>
        <w:tc>
          <w:tcPr>
            <w:tcW w:w="1180" w:type="dxa"/>
            <w:tcBorders>
              <w:top w:val="single" w:sz="6" w:space="0" w:color="auto"/>
              <w:left w:val="single" w:sz="6" w:space="0" w:color="auto"/>
              <w:bottom w:val="single" w:sz="6" w:space="0" w:color="auto"/>
              <w:right w:val="single" w:sz="6" w:space="0" w:color="auto"/>
            </w:tcBorders>
            <w:vAlign w:val="center"/>
          </w:tcPr>
          <w:p w14:paraId="4166B985"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13.06.2023.</w:t>
            </w:r>
          </w:p>
        </w:tc>
        <w:tc>
          <w:tcPr>
            <w:tcW w:w="2689" w:type="dxa"/>
            <w:tcBorders>
              <w:top w:val="single" w:sz="6" w:space="0" w:color="auto"/>
              <w:left w:val="single" w:sz="6" w:space="0" w:color="auto"/>
              <w:bottom w:val="single" w:sz="6" w:space="0" w:color="auto"/>
              <w:right w:val="single" w:sz="6" w:space="0" w:color="auto"/>
            </w:tcBorders>
            <w:vAlign w:val="center"/>
          </w:tcPr>
          <w:p w14:paraId="1CE7F344" w14:textId="637FC328" w:rsidR="0059644A" w:rsidRPr="0059644A" w:rsidRDefault="002C3C72" w:rsidP="002C3C7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ZIDARSKO FASADERSKI OBRT</w:t>
            </w:r>
            <w:r w:rsidR="0059644A" w:rsidRPr="0059644A">
              <w:rPr>
                <w:rFonts w:asciiTheme="minorHAnsi" w:eastAsiaTheme="minorHAnsi" w:hAnsiTheme="minorHAnsi" w:cstheme="minorHAnsi"/>
                <w:color w:val="000000"/>
                <w:sz w:val="22"/>
                <w:szCs w:val="22"/>
                <w:lang w:eastAsia="en-US"/>
              </w:rPr>
              <w:t xml:space="preserve"> </w:t>
            </w:r>
            <w:proofErr w:type="spellStart"/>
            <w:r>
              <w:rPr>
                <w:rFonts w:asciiTheme="minorHAnsi" w:eastAsiaTheme="minorHAnsi" w:hAnsiTheme="minorHAnsi" w:cstheme="minorHAnsi"/>
                <w:color w:val="000000"/>
                <w:sz w:val="22"/>
                <w:szCs w:val="22"/>
                <w:lang w:eastAsia="en-US"/>
              </w:rPr>
              <w:t>vl</w:t>
            </w:r>
            <w:proofErr w:type="spellEnd"/>
            <w:r>
              <w:rPr>
                <w:rFonts w:asciiTheme="minorHAnsi" w:eastAsiaTheme="minorHAnsi" w:hAnsiTheme="minorHAnsi" w:cstheme="minorHAnsi"/>
                <w:color w:val="000000"/>
                <w:sz w:val="22"/>
                <w:szCs w:val="22"/>
                <w:lang w:eastAsia="en-US"/>
              </w:rPr>
              <w:t xml:space="preserve">. Mladen </w:t>
            </w:r>
            <w:proofErr w:type="spellStart"/>
            <w:r>
              <w:rPr>
                <w:rFonts w:asciiTheme="minorHAnsi" w:eastAsiaTheme="minorHAnsi" w:hAnsiTheme="minorHAnsi" w:cstheme="minorHAnsi"/>
                <w:color w:val="000000"/>
                <w:sz w:val="22"/>
                <w:szCs w:val="22"/>
                <w:lang w:eastAsia="en-US"/>
              </w:rPr>
              <w:t>Kovaček</w:t>
            </w:r>
            <w:proofErr w:type="spellEnd"/>
          </w:p>
        </w:tc>
        <w:tc>
          <w:tcPr>
            <w:tcW w:w="1039" w:type="dxa"/>
            <w:tcBorders>
              <w:top w:val="single" w:sz="6" w:space="0" w:color="auto"/>
              <w:left w:val="single" w:sz="6" w:space="0" w:color="auto"/>
              <w:bottom w:val="single" w:sz="6" w:space="0" w:color="auto"/>
              <w:right w:val="single" w:sz="6" w:space="0" w:color="auto"/>
            </w:tcBorders>
            <w:vAlign w:val="center"/>
          </w:tcPr>
          <w:p w14:paraId="096C4A47"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10.000,00</w:t>
            </w:r>
          </w:p>
        </w:tc>
        <w:tc>
          <w:tcPr>
            <w:tcW w:w="2084" w:type="dxa"/>
            <w:tcBorders>
              <w:top w:val="single" w:sz="6" w:space="0" w:color="auto"/>
              <w:left w:val="single" w:sz="6" w:space="0" w:color="auto"/>
              <w:bottom w:val="single" w:sz="6" w:space="0" w:color="auto"/>
              <w:right w:val="single" w:sz="6" w:space="0" w:color="auto"/>
            </w:tcBorders>
          </w:tcPr>
          <w:p w14:paraId="1A6A3FB7"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39BAF9B1"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1EA607A6"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8.</w:t>
            </w:r>
          </w:p>
        </w:tc>
        <w:tc>
          <w:tcPr>
            <w:tcW w:w="1180" w:type="dxa"/>
            <w:tcBorders>
              <w:top w:val="single" w:sz="6" w:space="0" w:color="auto"/>
              <w:left w:val="single" w:sz="6" w:space="0" w:color="auto"/>
              <w:bottom w:val="single" w:sz="6" w:space="0" w:color="auto"/>
              <w:right w:val="single" w:sz="6" w:space="0" w:color="auto"/>
            </w:tcBorders>
            <w:vAlign w:val="center"/>
          </w:tcPr>
          <w:p w14:paraId="62803375"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18.07.2023.</w:t>
            </w:r>
          </w:p>
        </w:tc>
        <w:tc>
          <w:tcPr>
            <w:tcW w:w="2689" w:type="dxa"/>
            <w:tcBorders>
              <w:top w:val="single" w:sz="6" w:space="0" w:color="auto"/>
              <w:left w:val="single" w:sz="6" w:space="0" w:color="auto"/>
              <w:bottom w:val="single" w:sz="6" w:space="0" w:color="auto"/>
              <w:right w:val="single" w:sz="6" w:space="0" w:color="auto"/>
            </w:tcBorders>
            <w:vAlign w:val="center"/>
          </w:tcPr>
          <w:p w14:paraId="6B430CA2" w14:textId="2FC534DF" w:rsidR="0059644A" w:rsidRPr="0059644A" w:rsidRDefault="002C3C72" w:rsidP="002C3C7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GRADATIN</w:t>
            </w:r>
          </w:p>
        </w:tc>
        <w:tc>
          <w:tcPr>
            <w:tcW w:w="1039" w:type="dxa"/>
            <w:tcBorders>
              <w:top w:val="single" w:sz="6" w:space="0" w:color="auto"/>
              <w:left w:val="single" w:sz="6" w:space="0" w:color="auto"/>
              <w:bottom w:val="single" w:sz="6" w:space="0" w:color="auto"/>
              <w:right w:val="single" w:sz="6" w:space="0" w:color="auto"/>
            </w:tcBorders>
            <w:vAlign w:val="center"/>
          </w:tcPr>
          <w:p w14:paraId="064889BB"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2.000,00</w:t>
            </w:r>
          </w:p>
        </w:tc>
        <w:tc>
          <w:tcPr>
            <w:tcW w:w="2084" w:type="dxa"/>
            <w:tcBorders>
              <w:top w:val="single" w:sz="6" w:space="0" w:color="auto"/>
              <w:left w:val="single" w:sz="6" w:space="0" w:color="auto"/>
              <w:bottom w:val="single" w:sz="6" w:space="0" w:color="auto"/>
              <w:right w:val="single" w:sz="6" w:space="0" w:color="auto"/>
            </w:tcBorders>
          </w:tcPr>
          <w:p w14:paraId="27D88D8C"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1BD9CF61"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5509E03A"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9.</w:t>
            </w:r>
          </w:p>
        </w:tc>
        <w:tc>
          <w:tcPr>
            <w:tcW w:w="1180" w:type="dxa"/>
            <w:tcBorders>
              <w:top w:val="single" w:sz="6" w:space="0" w:color="auto"/>
              <w:left w:val="single" w:sz="6" w:space="0" w:color="auto"/>
              <w:bottom w:val="single" w:sz="6" w:space="0" w:color="auto"/>
              <w:right w:val="single" w:sz="6" w:space="0" w:color="auto"/>
            </w:tcBorders>
            <w:vAlign w:val="center"/>
          </w:tcPr>
          <w:p w14:paraId="76EC049B"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18.07.2023.</w:t>
            </w:r>
          </w:p>
        </w:tc>
        <w:tc>
          <w:tcPr>
            <w:tcW w:w="2689" w:type="dxa"/>
            <w:tcBorders>
              <w:top w:val="single" w:sz="6" w:space="0" w:color="auto"/>
              <w:left w:val="single" w:sz="6" w:space="0" w:color="auto"/>
              <w:bottom w:val="single" w:sz="6" w:space="0" w:color="auto"/>
              <w:right w:val="single" w:sz="6" w:space="0" w:color="auto"/>
            </w:tcBorders>
            <w:vAlign w:val="center"/>
          </w:tcPr>
          <w:p w14:paraId="5779B1F5" w14:textId="6DA3FCB7" w:rsidR="0059644A" w:rsidRPr="0059644A" w:rsidRDefault="002C3C72" w:rsidP="002C3C7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GRADATIN</w:t>
            </w:r>
          </w:p>
        </w:tc>
        <w:tc>
          <w:tcPr>
            <w:tcW w:w="1039" w:type="dxa"/>
            <w:tcBorders>
              <w:top w:val="single" w:sz="6" w:space="0" w:color="auto"/>
              <w:left w:val="single" w:sz="6" w:space="0" w:color="auto"/>
              <w:bottom w:val="single" w:sz="6" w:space="0" w:color="auto"/>
              <w:right w:val="single" w:sz="6" w:space="0" w:color="auto"/>
            </w:tcBorders>
            <w:vAlign w:val="center"/>
          </w:tcPr>
          <w:p w14:paraId="72ACE363"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2.000,00</w:t>
            </w:r>
          </w:p>
        </w:tc>
        <w:tc>
          <w:tcPr>
            <w:tcW w:w="2084" w:type="dxa"/>
            <w:tcBorders>
              <w:top w:val="single" w:sz="6" w:space="0" w:color="auto"/>
              <w:left w:val="single" w:sz="6" w:space="0" w:color="auto"/>
              <w:bottom w:val="single" w:sz="6" w:space="0" w:color="auto"/>
              <w:right w:val="single" w:sz="6" w:space="0" w:color="auto"/>
            </w:tcBorders>
          </w:tcPr>
          <w:p w14:paraId="6D9C2F91"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03493938"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0DF57FE7"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10.</w:t>
            </w:r>
          </w:p>
        </w:tc>
        <w:tc>
          <w:tcPr>
            <w:tcW w:w="1180" w:type="dxa"/>
            <w:tcBorders>
              <w:top w:val="single" w:sz="6" w:space="0" w:color="auto"/>
              <w:left w:val="single" w:sz="6" w:space="0" w:color="auto"/>
              <w:bottom w:val="single" w:sz="6" w:space="0" w:color="auto"/>
              <w:right w:val="single" w:sz="6" w:space="0" w:color="auto"/>
            </w:tcBorders>
            <w:vAlign w:val="center"/>
          </w:tcPr>
          <w:p w14:paraId="1E387538"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18.07.2023.</w:t>
            </w:r>
          </w:p>
        </w:tc>
        <w:tc>
          <w:tcPr>
            <w:tcW w:w="2689" w:type="dxa"/>
            <w:tcBorders>
              <w:top w:val="single" w:sz="6" w:space="0" w:color="auto"/>
              <w:left w:val="single" w:sz="6" w:space="0" w:color="auto"/>
              <w:bottom w:val="single" w:sz="6" w:space="0" w:color="auto"/>
              <w:right w:val="single" w:sz="6" w:space="0" w:color="auto"/>
            </w:tcBorders>
            <w:vAlign w:val="center"/>
          </w:tcPr>
          <w:p w14:paraId="76F5B6F0" w14:textId="2F3F6DF4" w:rsidR="0059644A" w:rsidRPr="0059644A" w:rsidRDefault="002C3C72" w:rsidP="002C3C7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GRADATIN</w:t>
            </w:r>
          </w:p>
        </w:tc>
        <w:tc>
          <w:tcPr>
            <w:tcW w:w="1039" w:type="dxa"/>
            <w:tcBorders>
              <w:top w:val="single" w:sz="6" w:space="0" w:color="auto"/>
              <w:left w:val="single" w:sz="6" w:space="0" w:color="auto"/>
              <w:bottom w:val="single" w:sz="6" w:space="0" w:color="auto"/>
              <w:right w:val="single" w:sz="6" w:space="0" w:color="auto"/>
            </w:tcBorders>
            <w:vAlign w:val="center"/>
          </w:tcPr>
          <w:p w14:paraId="4B780DF9"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1.000,00</w:t>
            </w:r>
          </w:p>
        </w:tc>
        <w:tc>
          <w:tcPr>
            <w:tcW w:w="2084" w:type="dxa"/>
            <w:tcBorders>
              <w:top w:val="single" w:sz="6" w:space="0" w:color="auto"/>
              <w:left w:val="single" w:sz="6" w:space="0" w:color="auto"/>
              <w:bottom w:val="single" w:sz="6" w:space="0" w:color="auto"/>
              <w:right w:val="single" w:sz="6" w:space="0" w:color="auto"/>
            </w:tcBorders>
          </w:tcPr>
          <w:p w14:paraId="57BCDBCD"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4AF7E894"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2B24C27B"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11.</w:t>
            </w:r>
          </w:p>
        </w:tc>
        <w:tc>
          <w:tcPr>
            <w:tcW w:w="1180" w:type="dxa"/>
            <w:tcBorders>
              <w:top w:val="single" w:sz="6" w:space="0" w:color="auto"/>
              <w:left w:val="single" w:sz="6" w:space="0" w:color="auto"/>
              <w:bottom w:val="single" w:sz="6" w:space="0" w:color="auto"/>
              <w:right w:val="single" w:sz="6" w:space="0" w:color="auto"/>
            </w:tcBorders>
            <w:vAlign w:val="center"/>
          </w:tcPr>
          <w:p w14:paraId="3C45B7D0"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24.11.2023.</w:t>
            </w:r>
          </w:p>
        </w:tc>
        <w:tc>
          <w:tcPr>
            <w:tcW w:w="2689" w:type="dxa"/>
            <w:tcBorders>
              <w:top w:val="single" w:sz="6" w:space="0" w:color="auto"/>
              <w:left w:val="single" w:sz="6" w:space="0" w:color="auto"/>
              <w:bottom w:val="single" w:sz="6" w:space="0" w:color="auto"/>
              <w:right w:val="single" w:sz="6" w:space="0" w:color="auto"/>
            </w:tcBorders>
            <w:vAlign w:val="center"/>
          </w:tcPr>
          <w:p w14:paraId="59A969D9" w14:textId="15058893" w:rsidR="0059644A" w:rsidRPr="0059644A" w:rsidRDefault="002C3C72" w:rsidP="002C3C7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PAVLICASFALT BETON d.o.o.</w:t>
            </w:r>
          </w:p>
        </w:tc>
        <w:tc>
          <w:tcPr>
            <w:tcW w:w="1039" w:type="dxa"/>
            <w:tcBorders>
              <w:top w:val="single" w:sz="6" w:space="0" w:color="auto"/>
              <w:left w:val="single" w:sz="6" w:space="0" w:color="auto"/>
              <w:bottom w:val="single" w:sz="6" w:space="0" w:color="auto"/>
              <w:right w:val="single" w:sz="6" w:space="0" w:color="auto"/>
            </w:tcBorders>
            <w:vAlign w:val="center"/>
          </w:tcPr>
          <w:p w14:paraId="534E8804"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1.000,00</w:t>
            </w:r>
          </w:p>
        </w:tc>
        <w:tc>
          <w:tcPr>
            <w:tcW w:w="2084" w:type="dxa"/>
            <w:tcBorders>
              <w:top w:val="single" w:sz="6" w:space="0" w:color="auto"/>
              <w:left w:val="single" w:sz="6" w:space="0" w:color="auto"/>
              <w:bottom w:val="single" w:sz="6" w:space="0" w:color="auto"/>
              <w:right w:val="single" w:sz="6" w:space="0" w:color="auto"/>
            </w:tcBorders>
          </w:tcPr>
          <w:p w14:paraId="06C4E7A9"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r w:rsidR="0059644A" w:rsidRPr="0059644A" w14:paraId="315CC405" w14:textId="77777777" w:rsidTr="0050269C">
        <w:trPr>
          <w:trHeight w:val="204"/>
        </w:trPr>
        <w:tc>
          <w:tcPr>
            <w:tcW w:w="835" w:type="dxa"/>
            <w:tcBorders>
              <w:top w:val="single" w:sz="6" w:space="0" w:color="auto"/>
              <w:left w:val="single" w:sz="6" w:space="0" w:color="auto"/>
              <w:bottom w:val="single" w:sz="6" w:space="0" w:color="auto"/>
              <w:right w:val="single" w:sz="6" w:space="0" w:color="auto"/>
            </w:tcBorders>
            <w:vAlign w:val="center"/>
          </w:tcPr>
          <w:p w14:paraId="23A259B9" w14:textId="77777777" w:rsidR="0059644A" w:rsidRPr="0059644A" w:rsidRDefault="0059644A">
            <w:pPr>
              <w:autoSpaceDE w:val="0"/>
              <w:autoSpaceDN w:val="0"/>
              <w:adjustRightInd w:val="0"/>
              <w:jc w:val="center"/>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12.</w:t>
            </w:r>
          </w:p>
        </w:tc>
        <w:tc>
          <w:tcPr>
            <w:tcW w:w="1180" w:type="dxa"/>
            <w:tcBorders>
              <w:top w:val="single" w:sz="6" w:space="0" w:color="auto"/>
              <w:left w:val="single" w:sz="6" w:space="0" w:color="auto"/>
              <w:bottom w:val="single" w:sz="6" w:space="0" w:color="auto"/>
              <w:right w:val="single" w:sz="6" w:space="0" w:color="auto"/>
            </w:tcBorders>
            <w:vAlign w:val="center"/>
          </w:tcPr>
          <w:p w14:paraId="2658CD86" w14:textId="77777777" w:rsidR="0059644A" w:rsidRPr="0059644A" w:rsidRDefault="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24.11.2023.</w:t>
            </w:r>
          </w:p>
        </w:tc>
        <w:tc>
          <w:tcPr>
            <w:tcW w:w="2689" w:type="dxa"/>
            <w:tcBorders>
              <w:top w:val="single" w:sz="6" w:space="0" w:color="auto"/>
              <w:left w:val="single" w:sz="6" w:space="0" w:color="auto"/>
              <w:bottom w:val="single" w:sz="6" w:space="0" w:color="auto"/>
              <w:right w:val="single" w:sz="6" w:space="0" w:color="auto"/>
            </w:tcBorders>
            <w:vAlign w:val="center"/>
          </w:tcPr>
          <w:p w14:paraId="37D153D0" w14:textId="2810D454" w:rsidR="0059644A" w:rsidRPr="0059644A" w:rsidRDefault="002C3C72" w:rsidP="002C3C7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PAVLICASFALT BETON d.o.o.</w:t>
            </w:r>
          </w:p>
        </w:tc>
        <w:tc>
          <w:tcPr>
            <w:tcW w:w="1039" w:type="dxa"/>
            <w:tcBorders>
              <w:top w:val="single" w:sz="6" w:space="0" w:color="auto"/>
              <w:left w:val="single" w:sz="6" w:space="0" w:color="auto"/>
              <w:bottom w:val="single" w:sz="6" w:space="0" w:color="auto"/>
              <w:right w:val="single" w:sz="6" w:space="0" w:color="auto"/>
            </w:tcBorders>
            <w:vAlign w:val="center"/>
          </w:tcPr>
          <w:p w14:paraId="74892D00" w14:textId="77777777" w:rsidR="0059644A" w:rsidRPr="0059644A" w:rsidRDefault="0059644A">
            <w:pPr>
              <w:autoSpaceDE w:val="0"/>
              <w:autoSpaceDN w:val="0"/>
              <w:adjustRightInd w:val="0"/>
              <w:jc w:val="right"/>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2.000,00</w:t>
            </w:r>
          </w:p>
        </w:tc>
        <w:tc>
          <w:tcPr>
            <w:tcW w:w="2084" w:type="dxa"/>
            <w:tcBorders>
              <w:top w:val="single" w:sz="6" w:space="0" w:color="auto"/>
              <w:left w:val="single" w:sz="6" w:space="0" w:color="auto"/>
              <w:bottom w:val="single" w:sz="6" w:space="0" w:color="auto"/>
              <w:right w:val="single" w:sz="6" w:space="0" w:color="auto"/>
            </w:tcBorders>
          </w:tcPr>
          <w:p w14:paraId="4D903C0E" w14:textId="77777777" w:rsidR="0059644A" w:rsidRPr="0059644A" w:rsidRDefault="0059644A" w:rsidP="0059644A">
            <w:pPr>
              <w:autoSpaceDE w:val="0"/>
              <w:autoSpaceDN w:val="0"/>
              <w:adjustRightInd w:val="0"/>
              <w:rPr>
                <w:rFonts w:asciiTheme="minorHAnsi" w:eastAsiaTheme="minorHAnsi" w:hAnsiTheme="minorHAnsi" w:cstheme="minorHAnsi"/>
                <w:color w:val="000000"/>
                <w:sz w:val="22"/>
                <w:szCs w:val="22"/>
                <w:lang w:eastAsia="en-US"/>
              </w:rPr>
            </w:pPr>
            <w:r w:rsidRPr="0059644A">
              <w:rPr>
                <w:rFonts w:asciiTheme="minorHAnsi" w:eastAsiaTheme="minorHAnsi" w:hAnsiTheme="minorHAnsi" w:cstheme="minorHAnsi"/>
                <w:color w:val="000000"/>
                <w:sz w:val="22"/>
                <w:szCs w:val="22"/>
                <w:lang w:eastAsia="en-US"/>
              </w:rPr>
              <w:t>Jamstvo za uredno ispunjenje ugovora</w:t>
            </w:r>
          </w:p>
        </w:tc>
      </w:tr>
    </w:tbl>
    <w:p w14:paraId="393A03F8" w14:textId="77777777" w:rsidR="0092746F" w:rsidRPr="0059644A" w:rsidRDefault="0092746F" w:rsidP="00FA0166">
      <w:pPr>
        <w:jc w:val="both"/>
        <w:rPr>
          <w:rFonts w:asciiTheme="minorHAnsi" w:hAnsiTheme="minorHAnsi" w:cstheme="minorHAnsi"/>
          <w:sz w:val="22"/>
          <w:szCs w:val="22"/>
        </w:rPr>
      </w:pPr>
    </w:p>
    <w:p w14:paraId="3346316E" w14:textId="77777777" w:rsidR="008A7613" w:rsidRDefault="008A7613" w:rsidP="008D52CA">
      <w:pPr>
        <w:rPr>
          <w:i/>
          <w:iCs/>
          <w:u w:val="single"/>
        </w:rPr>
      </w:pPr>
    </w:p>
    <w:p w14:paraId="6F7F0963" w14:textId="77777777" w:rsidR="008A7613" w:rsidRDefault="008A7613" w:rsidP="008D52CA">
      <w:pPr>
        <w:rPr>
          <w:i/>
          <w:iCs/>
          <w:u w:val="single"/>
        </w:rPr>
      </w:pPr>
    </w:p>
    <w:p w14:paraId="256ACED6" w14:textId="26E30D39" w:rsidR="008D52CA" w:rsidRPr="005A7013" w:rsidRDefault="008D52CA" w:rsidP="008D52CA">
      <w:pPr>
        <w:rPr>
          <w:i/>
          <w:iCs/>
          <w:u w:val="single"/>
        </w:rPr>
      </w:pPr>
      <w:r w:rsidRPr="005A7013">
        <w:rPr>
          <w:i/>
          <w:iCs/>
          <w:u w:val="single"/>
        </w:rPr>
        <w:t>IZVJEŠTAJ O STANJU POTRAŽIVANJA I DOSPJELIH OBVEZA TE O STANJU POTENCIJALNIH OBVEZA PO OSNOVI SUDSKIH SPOROVA ZA RAZDOBLJE   OD 01.01.2023. DO 31.12.2023.</w:t>
      </w:r>
    </w:p>
    <w:p w14:paraId="0F62A42C" w14:textId="77777777" w:rsidR="008D52CA" w:rsidRPr="005A7013" w:rsidRDefault="008D52CA" w:rsidP="008D52CA"/>
    <w:p w14:paraId="5640D412" w14:textId="77777777" w:rsidR="008D52CA" w:rsidRPr="005A7013" w:rsidRDefault="008D52CA" w:rsidP="00B224FF">
      <w:pPr>
        <w:jc w:val="both"/>
        <w:rPr>
          <w:u w:val="single"/>
        </w:rPr>
      </w:pPr>
      <w:r w:rsidRPr="005A7013">
        <w:rPr>
          <w:u w:val="single"/>
        </w:rPr>
        <w:t>Na dan 31.12.2023. potraživanja Općine Veliki Bukovec iznose:</w:t>
      </w:r>
    </w:p>
    <w:p w14:paraId="4457A1BE" w14:textId="77777777" w:rsidR="008A7613" w:rsidRDefault="008A7613" w:rsidP="000B4D9E">
      <w:pPr>
        <w:tabs>
          <w:tab w:val="left" w:pos="360"/>
        </w:tabs>
        <w:jc w:val="both"/>
        <w:rPr>
          <w:lang w:eastAsia="ar-SA"/>
        </w:rPr>
      </w:pPr>
    </w:p>
    <w:p w14:paraId="2CD4D489" w14:textId="69718DBE" w:rsidR="000B4D9E" w:rsidRPr="005A7013" w:rsidRDefault="000B4D9E" w:rsidP="000B4D9E">
      <w:pPr>
        <w:tabs>
          <w:tab w:val="left" w:pos="360"/>
        </w:tabs>
        <w:jc w:val="both"/>
        <w:rPr>
          <w:lang w:eastAsia="ar-SA"/>
        </w:rPr>
      </w:pPr>
      <w:r w:rsidRPr="005A7013">
        <w:rPr>
          <w:lang w:eastAsia="ar-SA"/>
        </w:rPr>
        <w:t xml:space="preserve">Potraživanja za prihode poslovanja </w:t>
      </w:r>
    </w:p>
    <w:p w14:paraId="7BEA441D" w14:textId="77777777" w:rsidR="000B4D9E" w:rsidRPr="005A7013" w:rsidRDefault="000B4D9E" w:rsidP="000B4D9E">
      <w:pPr>
        <w:tabs>
          <w:tab w:val="left" w:pos="360"/>
        </w:tabs>
        <w:jc w:val="both"/>
        <w:rPr>
          <w:i/>
          <w:iCs/>
          <w:lang w:eastAsia="ar-SA"/>
        </w:rPr>
      </w:pPr>
    </w:p>
    <w:p w14:paraId="6543FD27" w14:textId="6A800145" w:rsidR="000B4D9E" w:rsidRPr="005A7013" w:rsidRDefault="000B4D9E" w:rsidP="000B4D9E">
      <w:pPr>
        <w:tabs>
          <w:tab w:val="left" w:pos="720"/>
        </w:tabs>
        <w:jc w:val="both"/>
        <w:rPr>
          <w:bCs/>
          <w:lang w:eastAsia="ar-SA"/>
        </w:rPr>
      </w:pPr>
      <w:r w:rsidRPr="005A7013">
        <w:rPr>
          <w:bCs/>
          <w:lang w:eastAsia="ar-SA"/>
        </w:rPr>
        <w:t xml:space="preserve">Račun 161 - potraživanja za poreze: </w:t>
      </w:r>
      <w:r w:rsidR="008C4C23">
        <w:rPr>
          <w:bCs/>
          <w:lang w:eastAsia="ar-SA"/>
        </w:rPr>
        <w:t>………………………</w:t>
      </w:r>
      <w:r w:rsidR="005A1E80">
        <w:rPr>
          <w:bCs/>
          <w:lang w:eastAsia="ar-SA"/>
        </w:rPr>
        <w:t>………………</w:t>
      </w:r>
      <w:r w:rsidR="00F02269">
        <w:rPr>
          <w:bCs/>
          <w:lang w:eastAsia="ar-SA"/>
        </w:rPr>
        <w:t>.</w:t>
      </w:r>
      <w:r w:rsidR="005A1E80">
        <w:rPr>
          <w:bCs/>
          <w:lang w:eastAsia="ar-SA"/>
        </w:rPr>
        <w:t>…</w:t>
      </w:r>
      <w:r w:rsidR="008C4C23">
        <w:rPr>
          <w:bCs/>
          <w:lang w:eastAsia="ar-SA"/>
        </w:rPr>
        <w:t>…</w:t>
      </w:r>
      <w:r w:rsidRPr="005A7013">
        <w:rPr>
          <w:bCs/>
          <w:lang w:eastAsia="ar-SA"/>
        </w:rPr>
        <w:t>3.877,40 eura</w:t>
      </w:r>
    </w:p>
    <w:p w14:paraId="7C539B4E" w14:textId="77777777" w:rsidR="000B4D9E" w:rsidRPr="005A7013" w:rsidRDefault="000B4D9E" w:rsidP="000B4D9E">
      <w:pPr>
        <w:tabs>
          <w:tab w:val="left" w:pos="720"/>
        </w:tabs>
        <w:ind w:left="720"/>
        <w:jc w:val="both"/>
        <w:rPr>
          <w:bCs/>
          <w:lang w:eastAsia="ar-SA"/>
        </w:rPr>
      </w:pPr>
    </w:p>
    <w:p w14:paraId="2E105736" w14:textId="3B3E9251" w:rsidR="005A1E80" w:rsidRDefault="000B4D9E" w:rsidP="000B4D9E">
      <w:pPr>
        <w:tabs>
          <w:tab w:val="left" w:pos="720"/>
        </w:tabs>
        <w:jc w:val="both"/>
        <w:rPr>
          <w:bCs/>
          <w:lang w:eastAsia="ar-SA"/>
        </w:rPr>
      </w:pPr>
      <w:r w:rsidRPr="005A7013">
        <w:rPr>
          <w:bCs/>
          <w:lang w:eastAsia="ar-SA"/>
        </w:rPr>
        <w:t xml:space="preserve">Račun 164 -  potraživanja za prihode od imovine u ukupnom iznosu od </w:t>
      </w:r>
      <w:r w:rsidR="005A1E80">
        <w:rPr>
          <w:bCs/>
          <w:lang w:eastAsia="ar-SA"/>
        </w:rPr>
        <w:t>…....</w:t>
      </w:r>
      <w:r w:rsidR="00F02269">
        <w:rPr>
          <w:bCs/>
          <w:lang w:eastAsia="ar-SA"/>
        </w:rPr>
        <w:t>.</w:t>
      </w:r>
      <w:r w:rsidR="005A1E80">
        <w:rPr>
          <w:bCs/>
          <w:lang w:eastAsia="ar-SA"/>
        </w:rPr>
        <w:t>..</w:t>
      </w:r>
      <w:r w:rsidRPr="005A7013">
        <w:rPr>
          <w:bCs/>
          <w:lang w:eastAsia="ar-SA"/>
        </w:rPr>
        <w:t>43.152,65 eura</w:t>
      </w:r>
    </w:p>
    <w:p w14:paraId="2E79ECE2" w14:textId="3E8C7925" w:rsidR="000B4D9E" w:rsidRPr="005A7013" w:rsidRDefault="000B4D9E" w:rsidP="000B4D9E">
      <w:pPr>
        <w:tabs>
          <w:tab w:val="left" w:pos="720"/>
        </w:tabs>
        <w:jc w:val="both"/>
        <w:rPr>
          <w:bCs/>
          <w:lang w:eastAsia="ar-SA"/>
        </w:rPr>
      </w:pPr>
      <w:r w:rsidRPr="005A7013">
        <w:rPr>
          <w:bCs/>
          <w:lang w:eastAsia="ar-SA"/>
        </w:rPr>
        <w:t xml:space="preserve">odnose se na: </w:t>
      </w:r>
    </w:p>
    <w:p w14:paraId="16816329" w14:textId="13217C70" w:rsidR="000B4D9E" w:rsidRPr="005A7013" w:rsidRDefault="000B4D9E" w:rsidP="000B4D9E">
      <w:pPr>
        <w:tabs>
          <w:tab w:val="left" w:pos="720"/>
        </w:tabs>
        <w:jc w:val="both"/>
        <w:rPr>
          <w:bCs/>
          <w:lang w:eastAsia="ar-SA"/>
        </w:rPr>
      </w:pPr>
      <w:r w:rsidRPr="005A7013">
        <w:rPr>
          <w:bCs/>
          <w:lang w:eastAsia="ar-SA"/>
        </w:rPr>
        <w:t xml:space="preserve">potraživanja za </w:t>
      </w:r>
      <w:proofErr w:type="spellStart"/>
      <w:r w:rsidRPr="005A7013">
        <w:rPr>
          <w:bCs/>
          <w:lang w:eastAsia="ar-SA"/>
        </w:rPr>
        <w:t>hidrorentu</w:t>
      </w:r>
      <w:proofErr w:type="spellEnd"/>
      <w:r w:rsidRPr="005A7013">
        <w:rPr>
          <w:bCs/>
          <w:lang w:eastAsia="ar-SA"/>
        </w:rPr>
        <w:t>:</w:t>
      </w:r>
      <w:r w:rsidR="008C4C23">
        <w:rPr>
          <w:bCs/>
          <w:lang w:eastAsia="ar-SA"/>
        </w:rPr>
        <w:t>…………………………………</w:t>
      </w:r>
      <w:r w:rsidR="005A1E80">
        <w:rPr>
          <w:bCs/>
          <w:lang w:eastAsia="ar-SA"/>
        </w:rPr>
        <w:t>…………………</w:t>
      </w:r>
      <w:r w:rsidR="008C4C23">
        <w:rPr>
          <w:bCs/>
          <w:lang w:eastAsia="ar-SA"/>
        </w:rPr>
        <w:t>…</w:t>
      </w:r>
      <w:r w:rsidRPr="005A7013">
        <w:rPr>
          <w:bCs/>
          <w:lang w:eastAsia="ar-SA"/>
        </w:rPr>
        <w:t>6.890,35 eura</w:t>
      </w:r>
    </w:p>
    <w:p w14:paraId="7CC5D330" w14:textId="6C735FDC" w:rsidR="000B4D9E" w:rsidRPr="005A7013" w:rsidRDefault="000B4D9E" w:rsidP="000B4D9E">
      <w:pPr>
        <w:tabs>
          <w:tab w:val="left" w:pos="720"/>
        </w:tabs>
        <w:jc w:val="both"/>
        <w:rPr>
          <w:bCs/>
          <w:lang w:eastAsia="ar-SA"/>
        </w:rPr>
      </w:pPr>
      <w:r w:rsidRPr="005A7013">
        <w:rPr>
          <w:bCs/>
          <w:lang w:eastAsia="ar-SA"/>
        </w:rPr>
        <w:t xml:space="preserve">potraživanja za ostale prihode od nefinancijske imovine </w:t>
      </w:r>
      <w:r w:rsidR="008C4C23">
        <w:rPr>
          <w:bCs/>
          <w:lang w:eastAsia="ar-SA"/>
        </w:rPr>
        <w:t>…</w:t>
      </w:r>
      <w:r w:rsidR="005A1E80">
        <w:rPr>
          <w:bCs/>
          <w:lang w:eastAsia="ar-SA"/>
        </w:rPr>
        <w:t>…………………</w:t>
      </w:r>
      <w:r w:rsidR="006D2620">
        <w:rPr>
          <w:bCs/>
          <w:lang w:eastAsia="ar-SA"/>
        </w:rPr>
        <w:t>…</w:t>
      </w:r>
      <w:r w:rsidRPr="005A7013">
        <w:rPr>
          <w:bCs/>
          <w:lang w:eastAsia="ar-SA"/>
        </w:rPr>
        <w:t>36.262,30 eura</w:t>
      </w:r>
    </w:p>
    <w:p w14:paraId="4C43DA96" w14:textId="77777777" w:rsidR="000B4D9E" w:rsidRPr="005A7013" w:rsidRDefault="000B4D9E" w:rsidP="000B4D9E">
      <w:pPr>
        <w:tabs>
          <w:tab w:val="left" w:pos="720"/>
        </w:tabs>
        <w:ind w:left="720"/>
        <w:jc w:val="both"/>
        <w:rPr>
          <w:bCs/>
          <w:lang w:eastAsia="ar-SA"/>
        </w:rPr>
      </w:pPr>
    </w:p>
    <w:p w14:paraId="0B7B3699" w14:textId="7D565D79" w:rsidR="005A1E80" w:rsidRDefault="000B4D9E" w:rsidP="000B4D9E">
      <w:pPr>
        <w:tabs>
          <w:tab w:val="left" w:pos="360"/>
        </w:tabs>
        <w:jc w:val="both"/>
        <w:rPr>
          <w:bCs/>
          <w:lang w:eastAsia="ar-SA"/>
        </w:rPr>
      </w:pPr>
      <w:r w:rsidRPr="005A7013">
        <w:rPr>
          <w:bCs/>
          <w:lang w:eastAsia="ar-SA"/>
        </w:rPr>
        <w:t xml:space="preserve">Račun 165 - potraživanja za upravne i adm. </w:t>
      </w:r>
      <w:r w:rsidR="00167DEC">
        <w:rPr>
          <w:bCs/>
          <w:lang w:eastAsia="ar-SA"/>
        </w:rPr>
        <w:t>p</w:t>
      </w:r>
      <w:r w:rsidRPr="005A7013">
        <w:rPr>
          <w:bCs/>
          <w:lang w:eastAsia="ar-SA"/>
        </w:rPr>
        <w:t>ristojbe</w:t>
      </w:r>
      <w:r w:rsidR="00B33F82">
        <w:rPr>
          <w:bCs/>
          <w:lang w:eastAsia="ar-SA"/>
        </w:rPr>
        <w:t>……</w:t>
      </w:r>
      <w:r w:rsidR="005A1E80">
        <w:rPr>
          <w:bCs/>
          <w:lang w:eastAsia="ar-SA"/>
        </w:rPr>
        <w:t>…………………..</w:t>
      </w:r>
      <w:r w:rsidR="00B33F82">
        <w:rPr>
          <w:bCs/>
          <w:lang w:eastAsia="ar-SA"/>
        </w:rPr>
        <w:t>…</w:t>
      </w:r>
      <w:r w:rsidRPr="005A7013">
        <w:rPr>
          <w:bCs/>
          <w:lang w:eastAsia="ar-SA"/>
        </w:rPr>
        <w:t>8.161,31</w:t>
      </w:r>
      <w:r w:rsidR="005A1E80">
        <w:rPr>
          <w:bCs/>
          <w:lang w:eastAsia="ar-SA"/>
        </w:rPr>
        <w:t xml:space="preserve"> eura</w:t>
      </w:r>
    </w:p>
    <w:p w14:paraId="622599F6" w14:textId="66B02A2A" w:rsidR="000B4D9E" w:rsidRPr="005A7013" w:rsidRDefault="000B4D9E" w:rsidP="000B4D9E">
      <w:pPr>
        <w:tabs>
          <w:tab w:val="left" w:pos="360"/>
        </w:tabs>
        <w:jc w:val="both"/>
        <w:rPr>
          <w:bCs/>
          <w:lang w:eastAsia="ar-SA"/>
        </w:rPr>
      </w:pPr>
      <w:r w:rsidRPr="005A7013">
        <w:rPr>
          <w:bCs/>
          <w:lang w:eastAsia="ar-SA"/>
        </w:rPr>
        <w:t xml:space="preserve">odnose se na:  </w:t>
      </w:r>
    </w:p>
    <w:p w14:paraId="57905AAB" w14:textId="14D8CF7E" w:rsidR="000B4D9E" w:rsidRPr="005A7013" w:rsidRDefault="000B4D9E" w:rsidP="000B4D9E">
      <w:pPr>
        <w:tabs>
          <w:tab w:val="left" w:pos="360"/>
        </w:tabs>
        <w:jc w:val="both"/>
        <w:rPr>
          <w:bCs/>
          <w:lang w:eastAsia="ar-SA"/>
        </w:rPr>
      </w:pPr>
      <w:r w:rsidRPr="005A7013">
        <w:rPr>
          <w:bCs/>
          <w:lang w:eastAsia="ar-SA"/>
        </w:rPr>
        <w:t>potraživanja za grobnu naknadu</w:t>
      </w:r>
      <w:r w:rsidR="00B33F82">
        <w:rPr>
          <w:bCs/>
          <w:lang w:eastAsia="ar-SA"/>
        </w:rPr>
        <w:t>………………………………</w:t>
      </w:r>
      <w:r w:rsidR="005A1E80">
        <w:rPr>
          <w:bCs/>
          <w:lang w:eastAsia="ar-SA"/>
        </w:rPr>
        <w:t>…………………</w:t>
      </w:r>
      <w:r w:rsidR="00B33F82">
        <w:rPr>
          <w:bCs/>
          <w:lang w:eastAsia="ar-SA"/>
        </w:rPr>
        <w:t>…</w:t>
      </w:r>
      <w:r w:rsidR="0053494C">
        <w:rPr>
          <w:bCs/>
          <w:lang w:eastAsia="ar-SA"/>
        </w:rPr>
        <w:t>1</w:t>
      </w:r>
      <w:r w:rsidRPr="005A7013">
        <w:rPr>
          <w:bCs/>
          <w:lang w:eastAsia="ar-SA"/>
        </w:rPr>
        <w:t>3,28 eura</w:t>
      </w:r>
    </w:p>
    <w:p w14:paraId="57F325F7" w14:textId="64E7B0E4" w:rsidR="000B4D9E" w:rsidRPr="005A7013" w:rsidRDefault="000B4D9E" w:rsidP="000B4D9E">
      <w:pPr>
        <w:tabs>
          <w:tab w:val="left" w:pos="360"/>
        </w:tabs>
        <w:jc w:val="both"/>
        <w:rPr>
          <w:bCs/>
          <w:lang w:eastAsia="ar-SA"/>
        </w:rPr>
      </w:pPr>
      <w:r w:rsidRPr="005A7013">
        <w:rPr>
          <w:bCs/>
          <w:lang w:eastAsia="ar-SA"/>
        </w:rPr>
        <w:t>potraživanja za prihode vodnog gospodarstva</w:t>
      </w:r>
      <w:r w:rsidR="00B33F82">
        <w:rPr>
          <w:bCs/>
          <w:lang w:eastAsia="ar-SA"/>
        </w:rPr>
        <w:t>……………</w:t>
      </w:r>
      <w:r w:rsidR="0053494C">
        <w:rPr>
          <w:bCs/>
          <w:lang w:eastAsia="ar-SA"/>
        </w:rPr>
        <w:t>..</w:t>
      </w:r>
      <w:r w:rsidR="00B33F82">
        <w:rPr>
          <w:bCs/>
          <w:lang w:eastAsia="ar-SA"/>
        </w:rPr>
        <w:t>…</w:t>
      </w:r>
      <w:r w:rsidR="005A1E80">
        <w:rPr>
          <w:bCs/>
          <w:lang w:eastAsia="ar-SA"/>
        </w:rPr>
        <w:t>………………….</w:t>
      </w:r>
      <w:r w:rsidR="00B33F82">
        <w:rPr>
          <w:bCs/>
          <w:lang w:eastAsia="ar-SA"/>
        </w:rPr>
        <w:t>….</w:t>
      </w:r>
      <w:r w:rsidRPr="005A7013">
        <w:rPr>
          <w:bCs/>
          <w:lang w:eastAsia="ar-SA"/>
        </w:rPr>
        <w:t>0,36 eura</w:t>
      </w:r>
    </w:p>
    <w:p w14:paraId="26045863" w14:textId="600F1CBA" w:rsidR="000B4D9E" w:rsidRPr="005A7013" w:rsidRDefault="000B4D9E" w:rsidP="000B4D9E">
      <w:pPr>
        <w:tabs>
          <w:tab w:val="left" w:pos="360"/>
        </w:tabs>
        <w:jc w:val="both"/>
        <w:rPr>
          <w:bCs/>
          <w:lang w:eastAsia="ar-SA"/>
        </w:rPr>
      </w:pPr>
      <w:r w:rsidRPr="005A7013">
        <w:rPr>
          <w:bCs/>
          <w:lang w:eastAsia="ar-SA"/>
        </w:rPr>
        <w:t>potraživanja za šumski doprinos</w:t>
      </w:r>
      <w:r w:rsidR="00B33F82">
        <w:rPr>
          <w:bCs/>
          <w:lang w:eastAsia="ar-SA"/>
        </w:rPr>
        <w:t>……………………………</w:t>
      </w:r>
      <w:r w:rsidR="005A1E80">
        <w:rPr>
          <w:bCs/>
          <w:lang w:eastAsia="ar-SA"/>
        </w:rPr>
        <w:t>…………………..</w:t>
      </w:r>
      <w:r w:rsidR="00B33F82">
        <w:rPr>
          <w:bCs/>
          <w:lang w:eastAsia="ar-SA"/>
        </w:rPr>
        <w:t>…...</w:t>
      </w:r>
      <w:r w:rsidRPr="005A7013">
        <w:rPr>
          <w:bCs/>
          <w:lang w:eastAsia="ar-SA"/>
        </w:rPr>
        <w:t>4,10 eura</w:t>
      </w:r>
    </w:p>
    <w:p w14:paraId="0FBF97C6" w14:textId="2864806A" w:rsidR="000B4D9E" w:rsidRPr="005A7013" w:rsidRDefault="000B4D9E" w:rsidP="000B4D9E">
      <w:pPr>
        <w:tabs>
          <w:tab w:val="left" w:pos="360"/>
        </w:tabs>
        <w:jc w:val="both"/>
        <w:rPr>
          <w:bCs/>
          <w:lang w:eastAsia="ar-SA"/>
        </w:rPr>
      </w:pPr>
      <w:r w:rsidRPr="005A7013">
        <w:rPr>
          <w:bCs/>
          <w:lang w:eastAsia="ar-SA"/>
        </w:rPr>
        <w:t>potraživanja za komunalni doprinos</w:t>
      </w:r>
      <w:r w:rsidR="00B33F82">
        <w:rPr>
          <w:bCs/>
          <w:lang w:eastAsia="ar-SA"/>
        </w:rPr>
        <w:t>……………………</w:t>
      </w:r>
      <w:r w:rsidR="005A1E80">
        <w:rPr>
          <w:bCs/>
          <w:lang w:eastAsia="ar-SA"/>
        </w:rPr>
        <w:t>………………….</w:t>
      </w:r>
      <w:r w:rsidR="00B33F82">
        <w:rPr>
          <w:bCs/>
          <w:lang w:eastAsia="ar-SA"/>
        </w:rPr>
        <w:t>…...</w:t>
      </w:r>
      <w:r w:rsidRPr="005A7013">
        <w:rPr>
          <w:bCs/>
          <w:lang w:eastAsia="ar-SA"/>
        </w:rPr>
        <w:t>3.986,26 eura</w:t>
      </w:r>
    </w:p>
    <w:p w14:paraId="442E372F" w14:textId="68D129D4" w:rsidR="000B4D9E" w:rsidRPr="005A7013" w:rsidRDefault="000B4D9E" w:rsidP="000B4D9E">
      <w:pPr>
        <w:tabs>
          <w:tab w:val="left" w:pos="360"/>
        </w:tabs>
        <w:jc w:val="both"/>
        <w:rPr>
          <w:bCs/>
          <w:lang w:eastAsia="ar-SA"/>
        </w:rPr>
      </w:pPr>
      <w:r w:rsidRPr="005A7013">
        <w:rPr>
          <w:bCs/>
          <w:lang w:eastAsia="ar-SA"/>
        </w:rPr>
        <w:t>potraživanja za komunalnu naknadu</w:t>
      </w:r>
      <w:r w:rsidR="00B33F82">
        <w:rPr>
          <w:bCs/>
          <w:lang w:eastAsia="ar-SA"/>
        </w:rPr>
        <w:t>………………………</w:t>
      </w:r>
      <w:r w:rsidR="005A1E80">
        <w:rPr>
          <w:bCs/>
          <w:lang w:eastAsia="ar-SA"/>
        </w:rPr>
        <w:t>………</w:t>
      </w:r>
      <w:r w:rsidR="00F02269">
        <w:rPr>
          <w:bCs/>
          <w:lang w:eastAsia="ar-SA"/>
        </w:rPr>
        <w:t>….</w:t>
      </w:r>
      <w:r w:rsidR="005A1E80">
        <w:rPr>
          <w:bCs/>
          <w:lang w:eastAsia="ar-SA"/>
        </w:rPr>
        <w:t>……….</w:t>
      </w:r>
      <w:r w:rsidR="00B33F82">
        <w:rPr>
          <w:bCs/>
          <w:lang w:eastAsia="ar-SA"/>
        </w:rPr>
        <w:t>..</w:t>
      </w:r>
      <w:r w:rsidRPr="005A7013">
        <w:rPr>
          <w:bCs/>
          <w:lang w:eastAsia="ar-SA"/>
        </w:rPr>
        <w:t>4.157,31 eura</w:t>
      </w:r>
    </w:p>
    <w:p w14:paraId="3C07DF04" w14:textId="77777777" w:rsidR="000B4D9E" w:rsidRDefault="000B4D9E" w:rsidP="000B4D9E">
      <w:pPr>
        <w:tabs>
          <w:tab w:val="left" w:pos="360"/>
        </w:tabs>
        <w:jc w:val="both"/>
        <w:rPr>
          <w:bCs/>
          <w:lang w:eastAsia="ar-SA"/>
        </w:rPr>
      </w:pPr>
    </w:p>
    <w:p w14:paraId="6E626A96" w14:textId="77777777" w:rsidR="00AE3BDD" w:rsidRPr="005A7013" w:rsidRDefault="00AE3BDD" w:rsidP="000B4D9E">
      <w:pPr>
        <w:tabs>
          <w:tab w:val="left" w:pos="360"/>
        </w:tabs>
        <w:jc w:val="both"/>
        <w:rPr>
          <w:bCs/>
          <w:lang w:eastAsia="ar-SA"/>
        </w:rPr>
      </w:pPr>
    </w:p>
    <w:p w14:paraId="00F93F25" w14:textId="77777777" w:rsidR="008D52CA" w:rsidRPr="005A7013" w:rsidRDefault="008D52CA" w:rsidP="008D52CA">
      <w:pPr>
        <w:jc w:val="both"/>
      </w:pPr>
    </w:p>
    <w:p w14:paraId="08B5C9C0" w14:textId="4FFCA5CB" w:rsidR="004A62E4" w:rsidRPr="005A7013" w:rsidRDefault="004A62E4" w:rsidP="004A62E4">
      <w:pPr>
        <w:pStyle w:val="Standard"/>
        <w:jc w:val="both"/>
        <w:rPr>
          <w:rFonts w:cs="Arial"/>
          <w:i/>
          <w:iCs/>
          <w:color w:val="000000" w:themeColor="text1"/>
          <w:u w:val="single"/>
        </w:rPr>
      </w:pPr>
      <w:r w:rsidRPr="005A7013">
        <w:rPr>
          <w:rFonts w:cs="Arial"/>
          <w:i/>
          <w:iCs/>
          <w:color w:val="000000" w:themeColor="text1"/>
          <w:u w:val="single"/>
        </w:rPr>
        <w:t>Stanje dospjelih obveza na dan 31.12.2023.</w:t>
      </w:r>
    </w:p>
    <w:p w14:paraId="53AF9104" w14:textId="77777777" w:rsidR="004A62E4" w:rsidRPr="005A7013" w:rsidRDefault="004A62E4" w:rsidP="004A62E4">
      <w:pPr>
        <w:pStyle w:val="Standard"/>
        <w:jc w:val="both"/>
        <w:rPr>
          <w:rFonts w:cs="Arial"/>
          <w:i/>
          <w:iCs/>
          <w:color w:val="000000" w:themeColor="text1"/>
          <w:u w:val="single"/>
        </w:rPr>
      </w:pPr>
    </w:p>
    <w:p w14:paraId="4D0E142C" w14:textId="312477FA" w:rsidR="004A62E4" w:rsidRPr="005A7013" w:rsidRDefault="004A62E4" w:rsidP="004A62E4">
      <w:pPr>
        <w:pStyle w:val="Standard"/>
        <w:jc w:val="both"/>
        <w:rPr>
          <w:rFonts w:cs="Arial"/>
          <w:color w:val="000000" w:themeColor="text1"/>
        </w:rPr>
      </w:pPr>
      <w:r w:rsidRPr="005A7013">
        <w:rPr>
          <w:rFonts w:cs="Arial"/>
          <w:color w:val="000000" w:themeColor="text1"/>
        </w:rPr>
        <w:t>Ukupno dospjele obveze na dan 31.12.2023. iznose 39.322,86 eura a odnose se na:</w:t>
      </w:r>
    </w:p>
    <w:p w14:paraId="3028BB38" w14:textId="77777777" w:rsidR="004A62E4" w:rsidRPr="005A7013" w:rsidRDefault="004A62E4" w:rsidP="004A62E4">
      <w:pPr>
        <w:pStyle w:val="Standard"/>
        <w:jc w:val="both"/>
        <w:rPr>
          <w:rFonts w:cs="Arial"/>
          <w:color w:val="000000" w:themeColor="text1"/>
        </w:rPr>
      </w:pPr>
      <w:r w:rsidRPr="005A7013">
        <w:rPr>
          <w:rFonts w:cs="Arial"/>
          <w:color w:val="000000" w:themeColor="text1"/>
        </w:rPr>
        <w:t xml:space="preserve">obveze prema dobavljačima: </w:t>
      </w:r>
    </w:p>
    <w:p w14:paraId="25A32804" w14:textId="77777777" w:rsidR="004A62E4" w:rsidRPr="005A7013" w:rsidRDefault="004A62E4" w:rsidP="004A62E4">
      <w:pPr>
        <w:pStyle w:val="Standard"/>
        <w:jc w:val="both"/>
        <w:rPr>
          <w:rFonts w:cs="Arial"/>
          <w:color w:val="000000" w:themeColor="text1"/>
        </w:rPr>
      </w:pPr>
      <w:r w:rsidRPr="005A7013">
        <w:rPr>
          <w:rFonts w:cs="Arial"/>
          <w:color w:val="000000" w:themeColor="text1"/>
        </w:rPr>
        <w:t>232 - obveze za materijalne rashode 1.566,76 eura</w:t>
      </w:r>
    </w:p>
    <w:p w14:paraId="7F42DEAA" w14:textId="77777777" w:rsidR="004A62E4" w:rsidRPr="005A7013" w:rsidRDefault="004A62E4" w:rsidP="004A62E4">
      <w:pPr>
        <w:pStyle w:val="Standard"/>
        <w:jc w:val="both"/>
        <w:rPr>
          <w:rFonts w:cs="Arial"/>
          <w:color w:val="000000" w:themeColor="text1"/>
        </w:rPr>
      </w:pPr>
      <w:r w:rsidRPr="005A7013">
        <w:rPr>
          <w:rFonts w:cs="Arial"/>
          <w:color w:val="000000" w:themeColor="text1"/>
        </w:rPr>
        <w:t>239 - ostale tekuće obveze 7.756,10 eura</w:t>
      </w:r>
    </w:p>
    <w:p w14:paraId="43652F52" w14:textId="77777777" w:rsidR="004A62E4" w:rsidRPr="005A7013" w:rsidRDefault="004A62E4" w:rsidP="004A62E4">
      <w:pPr>
        <w:pStyle w:val="Standard"/>
        <w:jc w:val="both"/>
        <w:rPr>
          <w:rFonts w:cs="Arial"/>
          <w:color w:val="000000" w:themeColor="text1"/>
        </w:rPr>
      </w:pPr>
      <w:r w:rsidRPr="005A7013">
        <w:rPr>
          <w:rFonts w:cs="Arial"/>
          <w:color w:val="000000" w:themeColor="text1"/>
        </w:rPr>
        <w:t>242 - obveze za nabavu proizvedene dugotrajne imovine 30.000,00 eura</w:t>
      </w:r>
    </w:p>
    <w:p w14:paraId="1BD53788" w14:textId="77777777" w:rsidR="004A62E4" w:rsidRPr="005A7013" w:rsidRDefault="004A62E4" w:rsidP="004A62E4">
      <w:pPr>
        <w:pStyle w:val="Standard"/>
        <w:jc w:val="both"/>
        <w:rPr>
          <w:rFonts w:cs="Arial"/>
          <w:i/>
          <w:iCs/>
          <w:color w:val="000000" w:themeColor="text1"/>
          <w:u w:val="single"/>
        </w:rPr>
      </w:pPr>
    </w:p>
    <w:p w14:paraId="3E7927B0" w14:textId="291F7E7D" w:rsidR="004A62E4" w:rsidRPr="005A7013" w:rsidRDefault="004A62E4" w:rsidP="004A62E4">
      <w:pPr>
        <w:pStyle w:val="Standard"/>
        <w:jc w:val="both"/>
        <w:rPr>
          <w:rFonts w:cs="Arial"/>
          <w:i/>
          <w:iCs/>
          <w:color w:val="000000" w:themeColor="text1"/>
          <w:u w:val="single"/>
        </w:rPr>
      </w:pPr>
      <w:r w:rsidRPr="005A7013">
        <w:rPr>
          <w:rFonts w:cs="Arial"/>
          <w:i/>
          <w:iCs/>
          <w:color w:val="000000" w:themeColor="text1"/>
          <w:u w:val="single"/>
        </w:rPr>
        <w:t>Stanje potencijalnih obveza po osnovi sudskih sporova na dan 31.12.2023.</w:t>
      </w:r>
    </w:p>
    <w:p w14:paraId="5DC00E9B" w14:textId="77777777" w:rsidR="004A62E4" w:rsidRPr="005A7013" w:rsidRDefault="004A62E4" w:rsidP="004A62E4">
      <w:pPr>
        <w:pStyle w:val="Standard"/>
        <w:jc w:val="center"/>
        <w:rPr>
          <w:rFonts w:cs="Arial"/>
          <w:b/>
          <w:bCs/>
          <w:i/>
          <w:iCs/>
          <w:sz w:val="26"/>
          <w:szCs w:val="26"/>
          <w:u w:val="single"/>
        </w:rPr>
      </w:pPr>
    </w:p>
    <w:p w14:paraId="3701CF15" w14:textId="77777777" w:rsidR="008D52CA" w:rsidRDefault="008D52CA" w:rsidP="004A62E4">
      <w:pPr>
        <w:jc w:val="both"/>
        <w:rPr>
          <w:szCs w:val="22"/>
        </w:rPr>
      </w:pPr>
      <w:r w:rsidRPr="005A7013">
        <w:t>Općina Veliki Bukovec nije imala potencijalnih obveza po osnovi sudskih sporova.</w:t>
      </w:r>
    </w:p>
    <w:p w14:paraId="5B722F52" w14:textId="77777777" w:rsidR="008D52CA" w:rsidRDefault="008D52CA" w:rsidP="008D52CA">
      <w:pPr>
        <w:rPr>
          <w:szCs w:val="22"/>
        </w:rPr>
      </w:pPr>
    </w:p>
    <w:p w14:paraId="40987348" w14:textId="77777777" w:rsidR="00F7445D" w:rsidRDefault="00F7445D" w:rsidP="00F7445D"/>
    <w:p w14:paraId="338B74D0" w14:textId="77777777" w:rsidR="00F7445D" w:rsidRDefault="00F7445D" w:rsidP="00F7445D"/>
    <w:p w14:paraId="6948B194" w14:textId="77777777" w:rsidR="00FA5A99" w:rsidRPr="00E27E03" w:rsidRDefault="00FA5A99" w:rsidP="00427DB1">
      <w:pPr>
        <w:rPr>
          <w:lang w:eastAsia="en-US"/>
        </w:rPr>
      </w:pPr>
    </w:p>
    <w:sectPr w:rsidR="00FA5A99" w:rsidRPr="00E27E03" w:rsidSect="00775F9A">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A791D" w14:textId="77777777" w:rsidR="00145C95" w:rsidRDefault="00145C95" w:rsidP="002A53D8">
      <w:r>
        <w:separator/>
      </w:r>
    </w:p>
  </w:endnote>
  <w:endnote w:type="continuationSeparator" w:id="0">
    <w:p w14:paraId="12431A2D" w14:textId="77777777" w:rsidR="00145C95" w:rsidRDefault="00145C95" w:rsidP="002A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7BA75" w14:textId="77777777" w:rsidR="00145C95" w:rsidRDefault="00145C95" w:rsidP="002A53D8">
      <w:r>
        <w:separator/>
      </w:r>
    </w:p>
  </w:footnote>
  <w:footnote w:type="continuationSeparator" w:id="0">
    <w:p w14:paraId="56D03DE5" w14:textId="77777777" w:rsidR="00145C95" w:rsidRDefault="00145C95" w:rsidP="002A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F5DC5"/>
    <w:multiLevelType w:val="hybridMultilevel"/>
    <w:tmpl w:val="1FC2B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E7E8C"/>
    <w:multiLevelType w:val="hybridMultilevel"/>
    <w:tmpl w:val="BC4C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E27B73"/>
    <w:multiLevelType w:val="hybridMultilevel"/>
    <w:tmpl w:val="1A6AA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075695"/>
    <w:multiLevelType w:val="hybridMultilevel"/>
    <w:tmpl w:val="39AA8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E901A4"/>
    <w:multiLevelType w:val="hybridMultilevel"/>
    <w:tmpl w:val="9E6AF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981BEA"/>
    <w:multiLevelType w:val="hybridMultilevel"/>
    <w:tmpl w:val="6E4CF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915EB0"/>
    <w:multiLevelType w:val="hybridMultilevel"/>
    <w:tmpl w:val="0FFE0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F95F1D"/>
    <w:multiLevelType w:val="hybridMultilevel"/>
    <w:tmpl w:val="4E20884E"/>
    <w:lvl w:ilvl="0" w:tplc="68FAC2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CC4AA4"/>
    <w:multiLevelType w:val="hybridMultilevel"/>
    <w:tmpl w:val="90C0871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419077D5"/>
    <w:multiLevelType w:val="hybridMultilevel"/>
    <w:tmpl w:val="E96C9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893D95"/>
    <w:multiLevelType w:val="hybridMultilevel"/>
    <w:tmpl w:val="08A02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61269D"/>
    <w:multiLevelType w:val="hybridMultilevel"/>
    <w:tmpl w:val="0AACC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FE3A68"/>
    <w:multiLevelType w:val="hybridMultilevel"/>
    <w:tmpl w:val="B9406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184330"/>
    <w:multiLevelType w:val="hybridMultilevel"/>
    <w:tmpl w:val="8968D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F10F7F"/>
    <w:multiLevelType w:val="hybridMultilevel"/>
    <w:tmpl w:val="795E9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5031DB"/>
    <w:multiLevelType w:val="hybridMultilevel"/>
    <w:tmpl w:val="D9842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4804326"/>
    <w:multiLevelType w:val="hybridMultilevel"/>
    <w:tmpl w:val="8FA8A0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FF18F0"/>
    <w:multiLevelType w:val="hybridMultilevel"/>
    <w:tmpl w:val="CA92FB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14B2B54"/>
    <w:multiLevelType w:val="hybridMultilevel"/>
    <w:tmpl w:val="D6564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682ABA"/>
    <w:multiLevelType w:val="hybridMultilevel"/>
    <w:tmpl w:val="02AE2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92306747">
    <w:abstractNumId w:val="7"/>
  </w:num>
  <w:num w:numId="2" w16cid:durableId="8918498">
    <w:abstractNumId w:val="11"/>
  </w:num>
  <w:num w:numId="3" w16cid:durableId="533806236">
    <w:abstractNumId w:val="15"/>
  </w:num>
  <w:num w:numId="4" w16cid:durableId="1875338771">
    <w:abstractNumId w:val="8"/>
  </w:num>
  <w:num w:numId="5" w16cid:durableId="782306801">
    <w:abstractNumId w:val="19"/>
  </w:num>
  <w:num w:numId="6" w16cid:durableId="812329121">
    <w:abstractNumId w:val="14"/>
  </w:num>
  <w:num w:numId="7" w16cid:durableId="1424570983">
    <w:abstractNumId w:val="9"/>
  </w:num>
  <w:num w:numId="8" w16cid:durableId="1914122744">
    <w:abstractNumId w:val="6"/>
  </w:num>
  <w:num w:numId="9" w16cid:durableId="1121270010">
    <w:abstractNumId w:val="1"/>
  </w:num>
  <w:num w:numId="10" w16cid:durableId="1380277336">
    <w:abstractNumId w:val="16"/>
  </w:num>
  <w:num w:numId="11" w16cid:durableId="155463437">
    <w:abstractNumId w:val="13"/>
  </w:num>
  <w:num w:numId="12" w16cid:durableId="137193912">
    <w:abstractNumId w:val="0"/>
  </w:num>
  <w:num w:numId="13" w16cid:durableId="1122961402">
    <w:abstractNumId w:val="10"/>
  </w:num>
  <w:num w:numId="14" w16cid:durableId="2093820036">
    <w:abstractNumId w:val="4"/>
  </w:num>
  <w:num w:numId="15" w16cid:durableId="285310302">
    <w:abstractNumId w:val="12"/>
  </w:num>
  <w:num w:numId="16" w16cid:durableId="451940083">
    <w:abstractNumId w:val="5"/>
  </w:num>
  <w:num w:numId="17" w16cid:durableId="1310015334">
    <w:abstractNumId w:val="17"/>
  </w:num>
  <w:num w:numId="18" w16cid:durableId="2032605018">
    <w:abstractNumId w:val="3"/>
  </w:num>
  <w:num w:numId="19" w16cid:durableId="169416898">
    <w:abstractNumId w:val="2"/>
  </w:num>
  <w:num w:numId="20" w16cid:durableId="866538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6B"/>
    <w:rsid w:val="00000719"/>
    <w:rsid w:val="0000091B"/>
    <w:rsid w:val="00001482"/>
    <w:rsid w:val="00001498"/>
    <w:rsid w:val="00002104"/>
    <w:rsid w:val="0000263B"/>
    <w:rsid w:val="000071CC"/>
    <w:rsid w:val="00007A93"/>
    <w:rsid w:val="00012D9B"/>
    <w:rsid w:val="000135AE"/>
    <w:rsid w:val="00015CD9"/>
    <w:rsid w:val="00016278"/>
    <w:rsid w:val="00021D98"/>
    <w:rsid w:val="00022514"/>
    <w:rsid w:val="000244F4"/>
    <w:rsid w:val="0002523F"/>
    <w:rsid w:val="00025CC8"/>
    <w:rsid w:val="0002759A"/>
    <w:rsid w:val="00034FE9"/>
    <w:rsid w:val="00035C5E"/>
    <w:rsid w:val="00035DDA"/>
    <w:rsid w:val="0004355C"/>
    <w:rsid w:val="00043734"/>
    <w:rsid w:val="00043D2E"/>
    <w:rsid w:val="000444E8"/>
    <w:rsid w:val="00051644"/>
    <w:rsid w:val="00051AB7"/>
    <w:rsid w:val="0005274E"/>
    <w:rsid w:val="0005293B"/>
    <w:rsid w:val="00052FAC"/>
    <w:rsid w:val="000538C8"/>
    <w:rsid w:val="00054225"/>
    <w:rsid w:val="000551F2"/>
    <w:rsid w:val="0005568D"/>
    <w:rsid w:val="00056C67"/>
    <w:rsid w:val="000612E4"/>
    <w:rsid w:val="00061BAE"/>
    <w:rsid w:val="00061FF8"/>
    <w:rsid w:val="0006263F"/>
    <w:rsid w:val="00062F13"/>
    <w:rsid w:val="00064211"/>
    <w:rsid w:val="000656FB"/>
    <w:rsid w:val="000672A0"/>
    <w:rsid w:val="000679A2"/>
    <w:rsid w:val="00070165"/>
    <w:rsid w:val="00070BAA"/>
    <w:rsid w:val="00070CAD"/>
    <w:rsid w:val="00074BF8"/>
    <w:rsid w:val="00075AD1"/>
    <w:rsid w:val="00080C70"/>
    <w:rsid w:val="00082241"/>
    <w:rsid w:val="000845C4"/>
    <w:rsid w:val="00085037"/>
    <w:rsid w:val="00087D69"/>
    <w:rsid w:val="0009146F"/>
    <w:rsid w:val="00092873"/>
    <w:rsid w:val="00092A00"/>
    <w:rsid w:val="00093866"/>
    <w:rsid w:val="00097E62"/>
    <w:rsid w:val="000A00AE"/>
    <w:rsid w:val="000A2D4E"/>
    <w:rsid w:val="000A7A90"/>
    <w:rsid w:val="000B0F38"/>
    <w:rsid w:val="000B4D9E"/>
    <w:rsid w:val="000B6C77"/>
    <w:rsid w:val="000B7798"/>
    <w:rsid w:val="000C016B"/>
    <w:rsid w:val="000C18D8"/>
    <w:rsid w:val="000C6A67"/>
    <w:rsid w:val="000C7456"/>
    <w:rsid w:val="000D0291"/>
    <w:rsid w:val="000D063A"/>
    <w:rsid w:val="000D536E"/>
    <w:rsid w:val="000D6014"/>
    <w:rsid w:val="000D6384"/>
    <w:rsid w:val="000E0424"/>
    <w:rsid w:val="000E0448"/>
    <w:rsid w:val="000E15DC"/>
    <w:rsid w:val="000E2E4D"/>
    <w:rsid w:val="000E3BA0"/>
    <w:rsid w:val="000E3C3A"/>
    <w:rsid w:val="000E5EB4"/>
    <w:rsid w:val="000E5F9B"/>
    <w:rsid w:val="000F10C2"/>
    <w:rsid w:val="000F2979"/>
    <w:rsid w:val="000F3064"/>
    <w:rsid w:val="000F5D41"/>
    <w:rsid w:val="000F62ED"/>
    <w:rsid w:val="00100050"/>
    <w:rsid w:val="00100A45"/>
    <w:rsid w:val="00100A97"/>
    <w:rsid w:val="00103569"/>
    <w:rsid w:val="0010357D"/>
    <w:rsid w:val="00104409"/>
    <w:rsid w:val="00104843"/>
    <w:rsid w:val="0010705C"/>
    <w:rsid w:val="00107A98"/>
    <w:rsid w:val="001100ED"/>
    <w:rsid w:val="00110478"/>
    <w:rsid w:val="001115B9"/>
    <w:rsid w:val="00112607"/>
    <w:rsid w:val="00112B3D"/>
    <w:rsid w:val="00115C5E"/>
    <w:rsid w:val="0011631A"/>
    <w:rsid w:val="0011655B"/>
    <w:rsid w:val="001176AE"/>
    <w:rsid w:val="00117DF0"/>
    <w:rsid w:val="00121D61"/>
    <w:rsid w:val="00122232"/>
    <w:rsid w:val="00122A41"/>
    <w:rsid w:val="00123970"/>
    <w:rsid w:val="00123FA5"/>
    <w:rsid w:val="00125521"/>
    <w:rsid w:val="00133648"/>
    <w:rsid w:val="00134405"/>
    <w:rsid w:val="001356D4"/>
    <w:rsid w:val="001357FF"/>
    <w:rsid w:val="001400EE"/>
    <w:rsid w:val="00140133"/>
    <w:rsid w:val="00141326"/>
    <w:rsid w:val="00142BAC"/>
    <w:rsid w:val="0014318D"/>
    <w:rsid w:val="0014397F"/>
    <w:rsid w:val="001447AF"/>
    <w:rsid w:val="00145C95"/>
    <w:rsid w:val="001477A0"/>
    <w:rsid w:val="00151A0F"/>
    <w:rsid w:val="00153602"/>
    <w:rsid w:val="00153D92"/>
    <w:rsid w:val="0015470B"/>
    <w:rsid w:val="00154ECB"/>
    <w:rsid w:val="00155B05"/>
    <w:rsid w:val="00155FAF"/>
    <w:rsid w:val="001567DD"/>
    <w:rsid w:val="00157742"/>
    <w:rsid w:val="00157CD1"/>
    <w:rsid w:val="00157DDF"/>
    <w:rsid w:val="001602C8"/>
    <w:rsid w:val="001626E0"/>
    <w:rsid w:val="0016316C"/>
    <w:rsid w:val="00163987"/>
    <w:rsid w:val="00164420"/>
    <w:rsid w:val="001661ED"/>
    <w:rsid w:val="00166C16"/>
    <w:rsid w:val="00166F24"/>
    <w:rsid w:val="00167145"/>
    <w:rsid w:val="00167848"/>
    <w:rsid w:val="00167B3F"/>
    <w:rsid w:val="00167DEC"/>
    <w:rsid w:val="00172508"/>
    <w:rsid w:val="00175DCA"/>
    <w:rsid w:val="00176F83"/>
    <w:rsid w:val="001770C9"/>
    <w:rsid w:val="00180204"/>
    <w:rsid w:val="00182C7B"/>
    <w:rsid w:val="001836E7"/>
    <w:rsid w:val="0018389A"/>
    <w:rsid w:val="00184881"/>
    <w:rsid w:val="001856BE"/>
    <w:rsid w:val="001876B7"/>
    <w:rsid w:val="00187A58"/>
    <w:rsid w:val="00190565"/>
    <w:rsid w:val="001923E5"/>
    <w:rsid w:val="0019390F"/>
    <w:rsid w:val="00194AAB"/>
    <w:rsid w:val="00194E84"/>
    <w:rsid w:val="00195E84"/>
    <w:rsid w:val="00196F99"/>
    <w:rsid w:val="001975DA"/>
    <w:rsid w:val="00197C44"/>
    <w:rsid w:val="001A0314"/>
    <w:rsid w:val="001A2669"/>
    <w:rsid w:val="001A409E"/>
    <w:rsid w:val="001A6255"/>
    <w:rsid w:val="001A7E0B"/>
    <w:rsid w:val="001B1EDC"/>
    <w:rsid w:val="001B3B6F"/>
    <w:rsid w:val="001B5792"/>
    <w:rsid w:val="001B63BE"/>
    <w:rsid w:val="001B64E1"/>
    <w:rsid w:val="001B6C28"/>
    <w:rsid w:val="001B7163"/>
    <w:rsid w:val="001B74AD"/>
    <w:rsid w:val="001B7786"/>
    <w:rsid w:val="001C05FD"/>
    <w:rsid w:val="001C38C8"/>
    <w:rsid w:val="001C49BF"/>
    <w:rsid w:val="001C4B2B"/>
    <w:rsid w:val="001C68A9"/>
    <w:rsid w:val="001D0996"/>
    <w:rsid w:val="001D104F"/>
    <w:rsid w:val="001D11D2"/>
    <w:rsid w:val="001D1F63"/>
    <w:rsid w:val="001D235D"/>
    <w:rsid w:val="001D36E6"/>
    <w:rsid w:val="001D49EC"/>
    <w:rsid w:val="001D7741"/>
    <w:rsid w:val="001D7E8D"/>
    <w:rsid w:val="001E1B40"/>
    <w:rsid w:val="001E22A2"/>
    <w:rsid w:val="001E2F0A"/>
    <w:rsid w:val="001E4A80"/>
    <w:rsid w:val="001E4B2A"/>
    <w:rsid w:val="001E5A3C"/>
    <w:rsid w:val="001E63FE"/>
    <w:rsid w:val="001E7204"/>
    <w:rsid w:val="001E755E"/>
    <w:rsid w:val="001F0E09"/>
    <w:rsid w:val="001F1CF0"/>
    <w:rsid w:val="001F24B0"/>
    <w:rsid w:val="001F4285"/>
    <w:rsid w:val="001F6A5B"/>
    <w:rsid w:val="001F6D6A"/>
    <w:rsid w:val="001F70B4"/>
    <w:rsid w:val="001F772D"/>
    <w:rsid w:val="002006D3"/>
    <w:rsid w:val="00200F75"/>
    <w:rsid w:val="0020288B"/>
    <w:rsid w:val="0020360E"/>
    <w:rsid w:val="00206377"/>
    <w:rsid w:val="00207123"/>
    <w:rsid w:val="00213E28"/>
    <w:rsid w:val="00214514"/>
    <w:rsid w:val="0021582B"/>
    <w:rsid w:val="002165B2"/>
    <w:rsid w:val="00216C22"/>
    <w:rsid w:val="0021711A"/>
    <w:rsid w:val="002216F5"/>
    <w:rsid w:val="00222D9B"/>
    <w:rsid w:val="00223035"/>
    <w:rsid w:val="00223333"/>
    <w:rsid w:val="00223963"/>
    <w:rsid w:val="0022426E"/>
    <w:rsid w:val="00225487"/>
    <w:rsid w:val="00230C0D"/>
    <w:rsid w:val="00232CA5"/>
    <w:rsid w:val="00233578"/>
    <w:rsid w:val="00234F98"/>
    <w:rsid w:val="00235678"/>
    <w:rsid w:val="00236194"/>
    <w:rsid w:val="002376AF"/>
    <w:rsid w:val="0023799D"/>
    <w:rsid w:val="002400AE"/>
    <w:rsid w:val="002408B2"/>
    <w:rsid w:val="00240B04"/>
    <w:rsid w:val="00240EE3"/>
    <w:rsid w:val="00241D0F"/>
    <w:rsid w:val="002424CA"/>
    <w:rsid w:val="00243780"/>
    <w:rsid w:val="00243EC3"/>
    <w:rsid w:val="002441F7"/>
    <w:rsid w:val="002442F9"/>
    <w:rsid w:val="00245138"/>
    <w:rsid w:val="00247562"/>
    <w:rsid w:val="0025087E"/>
    <w:rsid w:val="0025184E"/>
    <w:rsid w:val="0025304C"/>
    <w:rsid w:val="00253A6A"/>
    <w:rsid w:val="0025504F"/>
    <w:rsid w:val="00255153"/>
    <w:rsid w:val="00255B5A"/>
    <w:rsid w:val="00256ED0"/>
    <w:rsid w:val="002610C5"/>
    <w:rsid w:val="002610FE"/>
    <w:rsid w:val="00261710"/>
    <w:rsid w:val="002618BD"/>
    <w:rsid w:val="00261B0E"/>
    <w:rsid w:val="00265915"/>
    <w:rsid w:val="00267013"/>
    <w:rsid w:val="00267590"/>
    <w:rsid w:val="002715A2"/>
    <w:rsid w:val="002726BE"/>
    <w:rsid w:val="002753F6"/>
    <w:rsid w:val="00277F19"/>
    <w:rsid w:val="00280453"/>
    <w:rsid w:val="002807A7"/>
    <w:rsid w:val="002810AB"/>
    <w:rsid w:val="002813C5"/>
    <w:rsid w:val="002815E8"/>
    <w:rsid w:val="002842CA"/>
    <w:rsid w:val="002846B7"/>
    <w:rsid w:val="002872AB"/>
    <w:rsid w:val="00287D97"/>
    <w:rsid w:val="00291AC8"/>
    <w:rsid w:val="00293BE5"/>
    <w:rsid w:val="002946D8"/>
    <w:rsid w:val="00295EAB"/>
    <w:rsid w:val="002A0C90"/>
    <w:rsid w:val="002A0F6B"/>
    <w:rsid w:val="002A1EA7"/>
    <w:rsid w:val="002A4143"/>
    <w:rsid w:val="002A4A03"/>
    <w:rsid w:val="002A51A0"/>
    <w:rsid w:val="002A53D8"/>
    <w:rsid w:val="002A5AB3"/>
    <w:rsid w:val="002A5EEF"/>
    <w:rsid w:val="002A6F8B"/>
    <w:rsid w:val="002A780F"/>
    <w:rsid w:val="002A7DF0"/>
    <w:rsid w:val="002A7E7D"/>
    <w:rsid w:val="002A7ED0"/>
    <w:rsid w:val="002B1F8D"/>
    <w:rsid w:val="002B3DBA"/>
    <w:rsid w:val="002B4567"/>
    <w:rsid w:val="002B478C"/>
    <w:rsid w:val="002B508C"/>
    <w:rsid w:val="002C05AA"/>
    <w:rsid w:val="002C1075"/>
    <w:rsid w:val="002C15D2"/>
    <w:rsid w:val="002C1EF3"/>
    <w:rsid w:val="002C2395"/>
    <w:rsid w:val="002C3040"/>
    <w:rsid w:val="002C3C72"/>
    <w:rsid w:val="002C5323"/>
    <w:rsid w:val="002C5FB1"/>
    <w:rsid w:val="002C7C20"/>
    <w:rsid w:val="002D3B36"/>
    <w:rsid w:val="002D43CC"/>
    <w:rsid w:val="002D4D14"/>
    <w:rsid w:val="002D6325"/>
    <w:rsid w:val="002D63E5"/>
    <w:rsid w:val="002D7994"/>
    <w:rsid w:val="002E00F6"/>
    <w:rsid w:val="002E0D0E"/>
    <w:rsid w:val="002E111F"/>
    <w:rsid w:val="002E1389"/>
    <w:rsid w:val="002E15AD"/>
    <w:rsid w:val="002E1CA5"/>
    <w:rsid w:val="002E26E6"/>
    <w:rsid w:val="002E2A10"/>
    <w:rsid w:val="002E46D0"/>
    <w:rsid w:val="002E5785"/>
    <w:rsid w:val="002E5E54"/>
    <w:rsid w:val="002E7076"/>
    <w:rsid w:val="002E7432"/>
    <w:rsid w:val="002F25E2"/>
    <w:rsid w:val="002F3A81"/>
    <w:rsid w:val="002F44DD"/>
    <w:rsid w:val="002F783F"/>
    <w:rsid w:val="002F7B00"/>
    <w:rsid w:val="003019F0"/>
    <w:rsid w:val="00301EA5"/>
    <w:rsid w:val="00302375"/>
    <w:rsid w:val="003030E8"/>
    <w:rsid w:val="00306110"/>
    <w:rsid w:val="00306311"/>
    <w:rsid w:val="0030728E"/>
    <w:rsid w:val="00307E9C"/>
    <w:rsid w:val="00310964"/>
    <w:rsid w:val="00310A7F"/>
    <w:rsid w:val="00310AC3"/>
    <w:rsid w:val="003116A8"/>
    <w:rsid w:val="0031230F"/>
    <w:rsid w:val="00312537"/>
    <w:rsid w:val="0031326E"/>
    <w:rsid w:val="00315CC9"/>
    <w:rsid w:val="003165F3"/>
    <w:rsid w:val="00316604"/>
    <w:rsid w:val="00317EDD"/>
    <w:rsid w:val="00320C12"/>
    <w:rsid w:val="00320E91"/>
    <w:rsid w:val="00322617"/>
    <w:rsid w:val="00322CF4"/>
    <w:rsid w:val="00324054"/>
    <w:rsid w:val="003253A3"/>
    <w:rsid w:val="003308BB"/>
    <w:rsid w:val="0033131D"/>
    <w:rsid w:val="003332D8"/>
    <w:rsid w:val="00334801"/>
    <w:rsid w:val="00334908"/>
    <w:rsid w:val="003370B4"/>
    <w:rsid w:val="0033778E"/>
    <w:rsid w:val="0034053C"/>
    <w:rsid w:val="00340D09"/>
    <w:rsid w:val="00341BB3"/>
    <w:rsid w:val="003425A5"/>
    <w:rsid w:val="0034472B"/>
    <w:rsid w:val="00344789"/>
    <w:rsid w:val="003449AA"/>
    <w:rsid w:val="00345591"/>
    <w:rsid w:val="00346CE9"/>
    <w:rsid w:val="0034737C"/>
    <w:rsid w:val="00347FC0"/>
    <w:rsid w:val="00351653"/>
    <w:rsid w:val="0035218A"/>
    <w:rsid w:val="00352887"/>
    <w:rsid w:val="0035370D"/>
    <w:rsid w:val="00353E72"/>
    <w:rsid w:val="0035762D"/>
    <w:rsid w:val="0036078A"/>
    <w:rsid w:val="003609E3"/>
    <w:rsid w:val="0036129A"/>
    <w:rsid w:val="00361CF4"/>
    <w:rsid w:val="00362102"/>
    <w:rsid w:val="00365690"/>
    <w:rsid w:val="0036676F"/>
    <w:rsid w:val="003707A1"/>
    <w:rsid w:val="00370DAA"/>
    <w:rsid w:val="00377482"/>
    <w:rsid w:val="00380099"/>
    <w:rsid w:val="00380161"/>
    <w:rsid w:val="00380536"/>
    <w:rsid w:val="00380FB0"/>
    <w:rsid w:val="00381385"/>
    <w:rsid w:val="00381A7A"/>
    <w:rsid w:val="00382BB9"/>
    <w:rsid w:val="00382FD3"/>
    <w:rsid w:val="003833B7"/>
    <w:rsid w:val="003857A7"/>
    <w:rsid w:val="00385AF4"/>
    <w:rsid w:val="00385B78"/>
    <w:rsid w:val="00386840"/>
    <w:rsid w:val="00390849"/>
    <w:rsid w:val="00392B32"/>
    <w:rsid w:val="00395567"/>
    <w:rsid w:val="00395C34"/>
    <w:rsid w:val="0039613B"/>
    <w:rsid w:val="0039773D"/>
    <w:rsid w:val="003A02E9"/>
    <w:rsid w:val="003A04B4"/>
    <w:rsid w:val="003A0599"/>
    <w:rsid w:val="003A1D62"/>
    <w:rsid w:val="003A31A7"/>
    <w:rsid w:val="003A6FF8"/>
    <w:rsid w:val="003A7A78"/>
    <w:rsid w:val="003B07C3"/>
    <w:rsid w:val="003B17CD"/>
    <w:rsid w:val="003B2953"/>
    <w:rsid w:val="003B388A"/>
    <w:rsid w:val="003B40EC"/>
    <w:rsid w:val="003B5ACD"/>
    <w:rsid w:val="003B5F6A"/>
    <w:rsid w:val="003B6E9F"/>
    <w:rsid w:val="003C31F8"/>
    <w:rsid w:val="003C3F7F"/>
    <w:rsid w:val="003C68B9"/>
    <w:rsid w:val="003C7DBC"/>
    <w:rsid w:val="003D0090"/>
    <w:rsid w:val="003D1543"/>
    <w:rsid w:val="003D1CAA"/>
    <w:rsid w:val="003D3A07"/>
    <w:rsid w:val="003D4497"/>
    <w:rsid w:val="003D5145"/>
    <w:rsid w:val="003D6917"/>
    <w:rsid w:val="003D6C12"/>
    <w:rsid w:val="003D7432"/>
    <w:rsid w:val="003E0E82"/>
    <w:rsid w:val="003E27B0"/>
    <w:rsid w:val="003E6298"/>
    <w:rsid w:val="003F0566"/>
    <w:rsid w:val="003F2523"/>
    <w:rsid w:val="003F3D69"/>
    <w:rsid w:val="003F48CA"/>
    <w:rsid w:val="003F530C"/>
    <w:rsid w:val="003F7102"/>
    <w:rsid w:val="004018A1"/>
    <w:rsid w:val="00401A23"/>
    <w:rsid w:val="00401BF0"/>
    <w:rsid w:val="00401ED8"/>
    <w:rsid w:val="004038B3"/>
    <w:rsid w:val="00404C55"/>
    <w:rsid w:val="00406103"/>
    <w:rsid w:val="0041089A"/>
    <w:rsid w:val="004112E6"/>
    <w:rsid w:val="00411495"/>
    <w:rsid w:val="00411E0B"/>
    <w:rsid w:val="00412BB1"/>
    <w:rsid w:val="00412D6F"/>
    <w:rsid w:val="00413DC3"/>
    <w:rsid w:val="0041412E"/>
    <w:rsid w:val="00415ECC"/>
    <w:rsid w:val="0041714E"/>
    <w:rsid w:val="00417A25"/>
    <w:rsid w:val="004204E6"/>
    <w:rsid w:val="00421704"/>
    <w:rsid w:val="00421C68"/>
    <w:rsid w:val="00422476"/>
    <w:rsid w:val="00425CCD"/>
    <w:rsid w:val="00427CA8"/>
    <w:rsid w:val="00427DB1"/>
    <w:rsid w:val="00431468"/>
    <w:rsid w:val="00432189"/>
    <w:rsid w:val="0043523E"/>
    <w:rsid w:val="004353AA"/>
    <w:rsid w:val="004362F8"/>
    <w:rsid w:val="0043690A"/>
    <w:rsid w:val="004379AC"/>
    <w:rsid w:val="004405F6"/>
    <w:rsid w:val="00441579"/>
    <w:rsid w:val="00442E61"/>
    <w:rsid w:val="0044348A"/>
    <w:rsid w:val="004441BB"/>
    <w:rsid w:val="004459D3"/>
    <w:rsid w:val="004466D8"/>
    <w:rsid w:val="0045346A"/>
    <w:rsid w:val="00453C27"/>
    <w:rsid w:val="00454014"/>
    <w:rsid w:val="00455861"/>
    <w:rsid w:val="00456B87"/>
    <w:rsid w:val="0046159F"/>
    <w:rsid w:val="00461F34"/>
    <w:rsid w:val="00465E02"/>
    <w:rsid w:val="004666BD"/>
    <w:rsid w:val="004669D4"/>
    <w:rsid w:val="00466EA9"/>
    <w:rsid w:val="004672BA"/>
    <w:rsid w:val="004704CC"/>
    <w:rsid w:val="004718F2"/>
    <w:rsid w:val="00473068"/>
    <w:rsid w:val="0047440B"/>
    <w:rsid w:val="00475E43"/>
    <w:rsid w:val="00475FF9"/>
    <w:rsid w:val="004764FF"/>
    <w:rsid w:val="004765B4"/>
    <w:rsid w:val="00482B90"/>
    <w:rsid w:val="00482C61"/>
    <w:rsid w:val="00484150"/>
    <w:rsid w:val="00485402"/>
    <w:rsid w:val="00486B3B"/>
    <w:rsid w:val="0049181D"/>
    <w:rsid w:val="00492235"/>
    <w:rsid w:val="0049352D"/>
    <w:rsid w:val="004945E3"/>
    <w:rsid w:val="00494E5E"/>
    <w:rsid w:val="00495A86"/>
    <w:rsid w:val="00496CC8"/>
    <w:rsid w:val="004970F6"/>
    <w:rsid w:val="004A0CA5"/>
    <w:rsid w:val="004A138E"/>
    <w:rsid w:val="004A1391"/>
    <w:rsid w:val="004A3F52"/>
    <w:rsid w:val="004A4C2A"/>
    <w:rsid w:val="004A5609"/>
    <w:rsid w:val="004A62E4"/>
    <w:rsid w:val="004A70B9"/>
    <w:rsid w:val="004A7507"/>
    <w:rsid w:val="004B0810"/>
    <w:rsid w:val="004B3D84"/>
    <w:rsid w:val="004B3DB9"/>
    <w:rsid w:val="004B69F2"/>
    <w:rsid w:val="004B7177"/>
    <w:rsid w:val="004B7BC7"/>
    <w:rsid w:val="004B7E2B"/>
    <w:rsid w:val="004C0BA4"/>
    <w:rsid w:val="004C1090"/>
    <w:rsid w:val="004C12F6"/>
    <w:rsid w:val="004C1450"/>
    <w:rsid w:val="004C17D6"/>
    <w:rsid w:val="004C385A"/>
    <w:rsid w:val="004C388E"/>
    <w:rsid w:val="004C3912"/>
    <w:rsid w:val="004C3ABA"/>
    <w:rsid w:val="004C4783"/>
    <w:rsid w:val="004C50DD"/>
    <w:rsid w:val="004C62EE"/>
    <w:rsid w:val="004D3839"/>
    <w:rsid w:val="004D43AB"/>
    <w:rsid w:val="004D4CCC"/>
    <w:rsid w:val="004D5923"/>
    <w:rsid w:val="004D6712"/>
    <w:rsid w:val="004D7C2C"/>
    <w:rsid w:val="004E035B"/>
    <w:rsid w:val="004E0996"/>
    <w:rsid w:val="004E0B3E"/>
    <w:rsid w:val="004E15D8"/>
    <w:rsid w:val="004E22F7"/>
    <w:rsid w:val="004E7421"/>
    <w:rsid w:val="004F3990"/>
    <w:rsid w:val="004F41B5"/>
    <w:rsid w:val="004F483F"/>
    <w:rsid w:val="004F7802"/>
    <w:rsid w:val="004F7DC8"/>
    <w:rsid w:val="00500A99"/>
    <w:rsid w:val="0050189F"/>
    <w:rsid w:val="00501E86"/>
    <w:rsid w:val="0050269C"/>
    <w:rsid w:val="00504B29"/>
    <w:rsid w:val="00505A86"/>
    <w:rsid w:val="00507AD9"/>
    <w:rsid w:val="00510072"/>
    <w:rsid w:val="00510683"/>
    <w:rsid w:val="00513052"/>
    <w:rsid w:val="00514A44"/>
    <w:rsid w:val="00515559"/>
    <w:rsid w:val="00516490"/>
    <w:rsid w:val="00517731"/>
    <w:rsid w:val="0052064D"/>
    <w:rsid w:val="00523789"/>
    <w:rsid w:val="00523B84"/>
    <w:rsid w:val="005307D6"/>
    <w:rsid w:val="00532BBE"/>
    <w:rsid w:val="005333CD"/>
    <w:rsid w:val="0053494C"/>
    <w:rsid w:val="00535114"/>
    <w:rsid w:val="005352E1"/>
    <w:rsid w:val="005358FA"/>
    <w:rsid w:val="005371BC"/>
    <w:rsid w:val="0054056E"/>
    <w:rsid w:val="00544490"/>
    <w:rsid w:val="00544BB6"/>
    <w:rsid w:val="00545C12"/>
    <w:rsid w:val="005463D6"/>
    <w:rsid w:val="005467F2"/>
    <w:rsid w:val="00546FA1"/>
    <w:rsid w:val="00547EE2"/>
    <w:rsid w:val="005501B8"/>
    <w:rsid w:val="0055445C"/>
    <w:rsid w:val="0055521D"/>
    <w:rsid w:val="00555C5F"/>
    <w:rsid w:val="00555EF9"/>
    <w:rsid w:val="00556D0B"/>
    <w:rsid w:val="00556EEF"/>
    <w:rsid w:val="00557098"/>
    <w:rsid w:val="00562B34"/>
    <w:rsid w:val="00563367"/>
    <w:rsid w:val="00564E12"/>
    <w:rsid w:val="00565371"/>
    <w:rsid w:val="00567A34"/>
    <w:rsid w:val="00570304"/>
    <w:rsid w:val="0057062D"/>
    <w:rsid w:val="005714C3"/>
    <w:rsid w:val="00574D3B"/>
    <w:rsid w:val="005766D0"/>
    <w:rsid w:val="00576DD8"/>
    <w:rsid w:val="00580CF0"/>
    <w:rsid w:val="005814B8"/>
    <w:rsid w:val="005824F6"/>
    <w:rsid w:val="005830D3"/>
    <w:rsid w:val="00585F7E"/>
    <w:rsid w:val="00586BFE"/>
    <w:rsid w:val="00587030"/>
    <w:rsid w:val="00587057"/>
    <w:rsid w:val="0058781D"/>
    <w:rsid w:val="00587B8A"/>
    <w:rsid w:val="0059217E"/>
    <w:rsid w:val="005926F6"/>
    <w:rsid w:val="00593114"/>
    <w:rsid w:val="00593319"/>
    <w:rsid w:val="005934A1"/>
    <w:rsid w:val="00595192"/>
    <w:rsid w:val="00595C29"/>
    <w:rsid w:val="0059644A"/>
    <w:rsid w:val="0059672D"/>
    <w:rsid w:val="00596CD4"/>
    <w:rsid w:val="005A19EC"/>
    <w:rsid w:val="005A1E80"/>
    <w:rsid w:val="005A2142"/>
    <w:rsid w:val="005A4EB8"/>
    <w:rsid w:val="005A57F2"/>
    <w:rsid w:val="005A7013"/>
    <w:rsid w:val="005B023F"/>
    <w:rsid w:val="005B04BE"/>
    <w:rsid w:val="005B15E9"/>
    <w:rsid w:val="005B7B45"/>
    <w:rsid w:val="005C0C67"/>
    <w:rsid w:val="005C3AEA"/>
    <w:rsid w:val="005C4CE1"/>
    <w:rsid w:val="005C4FCC"/>
    <w:rsid w:val="005C53AA"/>
    <w:rsid w:val="005C59B6"/>
    <w:rsid w:val="005C61A5"/>
    <w:rsid w:val="005D06BB"/>
    <w:rsid w:val="005D0C99"/>
    <w:rsid w:val="005D257C"/>
    <w:rsid w:val="005D27AD"/>
    <w:rsid w:val="005D33CA"/>
    <w:rsid w:val="005D4AF7"/>
    <w:rsid w:val="005D54B6"/>
    <w:rsid w:val="005E04E0"/>
    <w:rsid w:val="005E0EB9"/>
    <w:rsid w:val="005E1E70"/>
    <w:rsid w:val="005E3E20"/>
    <w:rsid w:val="005E42DB"/>
    <w:rsid w:val="005E697F"/>
    <w:rsid w:val="005E748F"/>
    <w:rsid w:val="005F014F"/>
    <w:rsid w:val="005F24C9"/>
    <w:rsid w:val="005F29C9"/>
    <w:rsid w:val="005F39CF"/>
    <w:rsid w:val="005F5947"/>
    <w:rsid w:val="005F677C"/>
    <w:rsid w:val="00600366"/>
    <w:rsid w:val="00600DC0"/>
    <w:rsid w:val="00600F12"/>
    <w:rsid w:val="00602765"/>
    <w:rsid w:val="00604240"/>
    <w:rsid w:val="006056B8"/>
    <w:rsid w:val="00605EF8"/>
    <w:rsid w:val="0060618A"/>
    <w:rsid w:val="00606BB1"/>
    <w:rsid w:val="00606EA2"/>
    <w:rsid w:val="00607CB8"/>
    <w:rsid w:val="0061032D"/>
    <w:rsid w:val="00611741"/>
    <w:rsid w:val="00617914"/>
    <w:rsid w:val="00620F0A"/>
    <w:rsid w:val="00623528"/>
    <w:rsid w:val="00623A09"/>
    <w:rsid w:val="00623AC4"/>
    <w:rsid w:val="00624BBB"/>
    <w:rsid w:val="00625D32"/>
    <w:rsid w:val="00626692"/>
    <w:rsid w:val="00630E0D"/>
    <w:rsid w:val="006321EE"/>
    <w:rsid w:val="00632868"/>
    <w:rsid w:val="00634E8E"/>
    <w:rsid w:val="006353A8"/>
    <w:rsid w:val="00636894"/>
    <w:rsid w:val="006370C5"/>
    <w:rsid w:val="00637548"/>
    <w:rsid w:val="00640195"/>
    <w:rsid w:val="00640FE2"/>
    <w:rsid w:val="00641367"/>
    <w:rsid w:val="00642E98"/>
    <w:rsid w:val="006446CB"/>
    <w:rsid w:val="00645A2B"/>
    <w:rsid w:val="00646961"/>
    <w:rsid w:val="00646BEF"/>
    <w:rsid w:val="00647024"/>
    <w:rsid w:val="0065207A"/>
    <w:rsid w:val="00652CA1"/>
    <w:rsid w:val="00652E62"/>
    <w:rsid w:val="006536FD"/>
    <w:rsid w:val="0065395D"/>
    <w:rsid w:val="00653FD5"/>
    <w:rsid w:val="006551E0"/>
    <w:rsid w:val="00656947"/>
    <w:rsid w:val="0065731D"/>
    <w:rsid w:val="00657FE5"/>
    <w:rsid w:val="0066125E"/>
    <w:rsid w:val="006612C8"/>
    <w:rsid w:val="00663A59"/>
    <w:rsid w:val="006649BE"/>
    <w:rsid w:val="0066545B"/>
    <w:rsid w:val="0066556C"/>
    <w:rsid w:val="006655DF"/>
    <w:rsid w:val="00667FC3"/>
    <w:rsid w:val="006711FA"/>
    <w:rsid w:val="0067249F"/>
    <w:rsid w:val="00672E5A"/>
    <w:rsid w:val="0067358A"/>
    <w:rsid w:val="00674225"/>
    <w:rsid w:val="0067599F"/>
    <w:rsid w:val="006765D8"/>
    <w:rsid w:val="0067797A"/>
    <w:rsid w:val="006805F5"/>
    <w:rsid w:val="00683544"/>
    <w:rsid w:val="00686B82"/>
    <w:rsid w:val="006914FB"/>
    <w:rsid w:val="00691AB5"/>
    <w:rsid w:val="00693A22"/>
    <w:rsid w:val="00693B22"/>
    <w:rsid w:val="00694C19"/>
    <w:rsid w:val="00695896"/>
    <w:rsid w:val="00696052"/>
    <w:rsid w:val="00696951"/>
    <w:rsid w:val="00697906"/>
    <w:rsid w:val="006A0CB4"/>
    <w:rsid w:val="006A13E6"/>
    <w:rsid w:val="006A16D4"/>
    <w:rsid w:val="006A21E6"/>
    <w:rsid w:val="006A3DED"/>
    <w:rsid w:val="006A4525"/>
    <w:rsid w:val="006A50BF"/>
    <w:rsid w:val="006A5126"/>
    <w:rsid w:val="006A5C2B"/>
    <w:rsid w:val="006A6CE2"/>
    <w:rsid w:val="006A70DF"/>
    <w:rsid w:val="006B03E7"/>
    <w:rsid w:val="006B0E03"/>
    <w:rsid w:val="006B1E88"/>
    <w:rsid w:val="006B25D2"/>
    <w:rsid w:val="006B2ECF"/>
    <w:rsid w:val="006B3276"/>
    <w:rsid w:val="006B43C5"/>
    <w:rsid w:val="006B5A59"/>
    <w:rsid w:val="006B69C3"/>
    <w:rsid w:val="006B6DA3"/>
    <w:rsid w:val="006B7103"/>
    <w:rsid w:val="006B7869"/>
    <w:rsid w:val="006C0672"/>
    <w:rsid w:val="006C0F71"/>
    <w:rsid w:val="006C2E84"/>
    <w:rsid w:val="006C3B6A"/>
    <w:rsid w:val="006C42BD"/>
    <w:rsid w:val="006C4389"/>
    <w:rsid w:val="006C61C9"/>
    <w:rsid w:val="006C6C41"/>
    <w:rsid w:val="006C6CB4"/>
    <w:rsid w:val="006C7E14"/>
    <w:rsid w:val="006D23A5"/>
    <w:rsid w:val="006D2620"/>
    <w:rsid w:val="006D2C11"/>
    <w:rsid w:val="006D2F9E"/>
    <w:rsid w:val="006D39FF"/>
    <w:rsid w:val="006D4D2D"/>
    <w:rsid w:val="006D6261"/>
    <w:rsid w:val="006E0C6C"/>
    <w:rsid w:val="006E17D0"/>
    <w:rsid w:val="006E1B65"/>
    <w:rsid w:val="006E1E98"/>
    <w:rsid w:val="006E3B83"/>
    <w:rsid w:val="006E3EFA"/>
    <w:rsid w:val="006E4590"/>
    <w:rsid w:val="006E67D0"/>
    <w:rsid w:val="006E756C"/>
    <w:rsid w:val="006F0B96"/>
    <w:rsid w:val="006F12D6"/>
    <w:rsid w:val="006F1738"/>
    <w:rsid w:val="006F20F3"/>
    <w:rsid w:val="006F3329"/>
    <w:rsid w:val="006F364B"/>
    <w:rsid w:val="006F42A6"/>
    <w:rsid w:val="006F5A23"/>
    <w:rsid w:val="006F758C"/>
    <w:rsid w:val="00700AFC"/>
    <w:rsid w:val="0070168D"/>
    <w:rsid w:val="00701B1D"/>
    <w:rsid w:val="00701C02"/>
    <w:rsid w:val="007020C6"/>
    <w:rsid w:val="0070218D"/>
    <w:rsid w:val="007021B0"/>
    <w:rsid w:val="007049C4"/>
    <w:rsid w:val="00704D55"/>
    <w:rsid w:val="00705219"/>
    <w:rsid w:val="00706E6F"/>
    <w:rsid w:val="007077E1"/>
    <w:rsid w:val="00714D9C"/>
    <w:rsid w:val="007163A8"/>
    <w:rsid w:val="0071798E"/>
    <w:rsid w:val="00717B2B"/>
    <w:rsid w:val="00720C0A"/>
    <w:rsid w:val="00722974"/>
    <w:rsid w:val="00723A86"/>
    <w:rsid w:val="007252F3"/>
    <w:rsid w:val="00726C16"/>
    <w:rsid w:val="00732BAE"/>
    <w:rsid w:val="00733161"/>
    <w:rsid w:val="00733E79"/>
    <w:rsid w:val="007347DC"/>
    <w:rsid w:val="0073490B"/>
    <w:rsid w:val="00734A15"/>
    <w:rsid w:val="00736165"/>
    <w:rsid w:val="0074226A"/>
    <w:rsid w:val="00745134"/>
    <w:rsid w:val="0074763C"/>
    <w:rsid w:val="00751494"/>
    <w:rsid w:val="007526A2"/>
    <w:rsid w:val="00752793"/>
    <w:rsid w:val="00752A92"/>
    <w:rsid w:val="00752B70"/>
    <w:rsid w:val="00752DFA"/>
    <w:rsid w:val="007540FF"/>
    <w:rsid w:val="00754AD9"/>
    <w:rsid w:val="00755065"/>
    <w:rsid w:val="0075578C"/>
    <w:rsid w:val="0075596A"/>
    <w:rsid w:val="00755ACC"/>
    <w:rsid w:val="00756B28"/>
    <w:rsid w:val="00757E35"/>
    <w:rsid w:val="0076067F"/>
    <w:rsid w:val="00760D45"/>
    <w:rsid w:val="00764FD3"/>
    <w:rsid w:val="00765567"/>
    <w:rsid w:val="0076625E"/>
    <w:rsid w:val="007665E9"/>
    <w:rsid w:val="00766F14"/>
    <w:rsid w:val="007673A7"/>
    <w:rsid w:val="00770E0E"/>
    <w:rsid w:val="00772798"/>
    <w:rsid w:val="007732AA"/>
    <w:rsid w:val="0077366D"/>
    <w:rsid w:val="007738CA"/>
    <w:rsid w:val="00773ADB"/>
    <w:rsid w:val="00773BF4"/>
    <w:rsid w:val="00773E72"/>
    <w:rsid w:val="00774063"/>
    <w:rsid w:val="00775A04"/>
    <w:rsid w:val="00775F9A"/>
    <w:rsid w:val="00776A05"/>
    <w:rsid w:val="0077754F"/>
    <w:rsid w:val="00781DF7"/>
    <w:rsid w:val="007822CD"/>
    <w:rsid w:val="007838E6"/>
    <w:rsid w:val="0078393F"/>
    <w:rsid w:val="00784D72"/>
    <w:rsid w:val="00784FAB"/>
    <w:rsid w:val="00785635"/>
    <w:rsid w:val="00787805"/>
    <w:rsid w:val="0079108B"/>
    <w:rsid w:val="00795019"/>
    <w:rsid w:val="007950C8"/>
    <w:rsid w:val="007958AF"/>
    <w:rsid w:val="007A08E0"/>
    <w:rsid w:val="007A1F40"/>
    <w:rsid w:val="007A2455"/>
    <w:rsid w:val="007A33EA"/>
    <w:rsid w:val="007A4B4F"/>
    <w:rsid w:val="007A6EE1"/>
    <w:rsid w:val="007A7BF1"/>
    <w:rsid w:val="007B169C"/>
    <w:rsid w:val="007B4202"/>
    <w:rsid w:val="007B5373"/>
    <w:rsid w:val="007B5858"/>
    <w:rsid w:val="007B5AF3"/>
    <w:rsid w:val="007B78CF"/>
    <w:rsid w:val="007C0097"/>
    <w:rsid w:val="007C09A3"/>
    <w:rsid w:val="007C0BB1"/>
    <w:rsid w:val="007C1379"/>
    <w:rsid w:val="007C393C"/>
    <w:rsid w:val="007C4002"/>
    <w:rsid w:val="007C5914"/>
    <w:rsid w:val="007C6C2D"/>
    <w:rsid w:val="007C78E2"/>
    <w:rsid w:val="007C7F71"/>
    <w:rsid w:val="007D14BD"/>
    <w:rsid w:val="007D2C12"/>
    <w:rsid w:val="007D2E15"/>
    <w:rsid w:val="007D361B"/>
    <w:rsid w:val="007D405A"/>
    <w:rsid w:val="007D4425"/>
    <w:rsid w:val="007D4AD9"/>
    <w:rsid w:val="007D5E09"/>
    <w:rsid w:val="007D6195"/>
    <w:rsid w:val="007D71B1"/>
    <w:rsid w:val="007E0519"/>
    <w:rsid w:val="007E1A85"/>
    <w:rsid w:val="007E2628"/>
    <w:rsid w:val="007E2768"/>
    <w:rsid w:val="007E3F4D"/>
    <w:rsid w:val="007E4508"/>
    <w:rsid w:val="007E69B0"/>
    <w:rsid w:val="007E73D0"/>
    <w:rsid w:val="007E7577"/>
    <w:rsid w:val="007F0063"/>
    <w:rsid w:val="007F0982"/>
    <w:rsid w:val="007F0D88"/>
    <w:rsid w:val="007F1514"/>
    <w:rsid w:val="007F1F94"/>
    <w:rsid w:val="007F30C7"/>
    <w:rsid w:val="007F38E9"/>
    <w:rsid w:val="007F3AC7"/>
    <w:rsid w:val="007F54E6"/>
    <w:rsid w:val="007F5D6C"/>
    <w:rsid w:val="007F7728"/>
    <w:rsid w:val="007F7D17"/>
    <w:rsid w:val="007F7EC4"/>
    <w:rsid w:val="00800C1F"/>
    <w:rsid w:val="00801C94"/>
    <w:rsid w:val="00803106"/>
    <w:rsid w:val="00803F3D"/>
    <w:rsid w:val="00804976"/>
    <w:rsid w:val="0080555E"/>
    <w:rsid w:val="00805895"/>
    <w:rsid w:val="0080779C"/>
    <w:rsid w:val="00807E93"/>
    <w:rsid w:val="0081091B"/>
    <w:rsid w:val="00811CC2"/>
    <w:rsid w:val="00813947"/>
    <w:rsid w:val="00813AF4"/>
    <w:rsid w:val="00814537"/>
    <w:rsid w:val="00821397"/>
    <w:rsid w:val="00821A50"/>
    <w:rsid w:val="00821AC5"/>
    <w:rsid w:val="00821BE9"/>
    <w:rsid w:val="00821E4B"/>
    <w:rsid w:val="008226D4"/>
    <w:rsid w:val="00823A19"/>
    <w:rsid w:val="00824D54"/>
    <w:rsid w:val="00824EE4"/>
    <w:rsid w:val="00825AA8"/>
    <w:rsid w:val="008262A9"/>
    <w:rsid w:val="00830CED"/>
    <w:rsid w:val="00831C9B"/>
    <w:rsid w:val="008328E4"/>
    <w:rsid w:val="00832E39"/>
    <w:rsid w:val="00832FBD"/>
    <w:rsid w:val="00833AFF"/>
    <w:rsid w:val="0083400E"/>
    <w:rsid w:val="008341E0"/>
    <w:rsid w:val="00835956"/>
    <w:rsid w:val="0084273B"/>
    <w:rsid w:val="0084283A"/>
    <w:rsid w:val="00842864"/>
    <w:rsid w:val="00842DEE"/>
    <w:rsid w:val="008445A5"/>
    <w:rsid w:val="0084486E"/>
    <w:rsid w:val="00845234"/>
    <w:rsid w:val="0084575B"/>
    <w:rsid w:val="008459FB"/>
    <w:rsid w:val="0084651D"/>
    <w:rsid w:val="008477F4"/>
    <w:rsid w:val="008505B0"/>
    <w:rsid w:val="00851371"/>
    <w:rsid w:val="008522E2"/>
    <w:rsid w:val="00852FAE"/>
    <w:rsid w:val="008533B7"/>
    <w:rsid w:val="00853BF4"/>
    <w:rsid w:val="00854773"/>
    <w:rsid w:val="00855B8E"/>
    <w:rsid w:val="0085604C"/>
    <w:rsid w:val="00856221"/>
    <w:rsid w:val="00857346"/>
    <w:rsid w:val="00862232"/>
    <w:rsid w:val="0086242B"/>
    <w:rsid w:val="00864517"/>
    <w:rsid w:val="00864B83"/>
    <w:rsid w:val="0086767D"/>
    <w:rsid w:val="00867977"/>
    <w:rsid w:val="00872263"/>
    <w:rsid w:val="00873623"/>
    <w:rsid w:val="0087394A"/>
    <w:rsid w:val="00873EA9"/>
    <w:rsid w:val="008741C7"/>
    <w:rsid w:val="008743A6"/>
    <w:rsid w:val="0087454D"/>
    <w:rsid w:val="008745AB"/>
    <w:rsid w:val="008767C4"/>
    <w:rsid w:val="008774CD"/>
    <w:rsid w:val="0087759D"/>
    <w:rsid w:val="00880367"/>
    <w:rsid w:val="008826AB"/>
    <w:rsid w:val="00883386"/>
    <w:rsid w:val="00883CD0"/>
    <w:rsid w:val="008860C8"/>
    <w:rsid w:val="008874B1"/>
    <w:rsid w:val="008877C1"/>
    <w:rsid w:val="008901E2"/>
    <w:rsid w:val="00890F46"/>
    <w:rsid w:val="00892200"/>
    <w:rsid w:val="008927B6"/>
    <w:rsid w:val="00895D20"/>
    <w:rsid w:val="008A1EFA"/>
    <w:rsid w:val="008A20D6"/>
    <w:rsid w:val="008A3832"/>
    <w:rsid w:val="008A439B"/>
    <w:rsid w:val="008A4917"/>
    <w:rsid w:val="008A4E6F"/>
    <w:rsid w:val="008A4FF1"/>
    <w:rsid w:val="008A534E"/>
    <w:rsid w:val="008A6D33"/>
    <w:rsid w:val="008A73B1"/>
    <w:rsid w:val="008A7613"/>
    <w:rsid w:val="008A7926"/>
    <w:rsid w:val="008B0294"/>
    <w:rsid w:val="008B0AD4"/>
    <w:rsid w:val="008B0CE8"/>
    <w:rsid w:val="008B131D"/>
    <w:rsid w:val="008B2F45"/>
    <w:rsid w:val="008B3A36"/>
    <w:rsid w:val="008B3B33"/>
    <w:rsid w:val="008B4BBE"/>
    <w:rsid w:val="008B4F68"/>
    <w:rsid w:val="008B69C3"/>
    <w:rsid w:val="008C01AA"/>
    <w:rsid w:val="008C03CC"/>
    <w:rsid w:val="008C1327"/>
    <w:rsid w:val="008C27C9"/>
    <w:rsid w:val="008C4B19"/>
    <w:rsid w:val="008C4C23"/>
    <w:rsid w:val="008C5621"/>
    <w:rsid w:val="008C608A"/>
    <w:rsid w:val="008C650A"/>
    <w:rsid w:val="008C67A4"/>
    <w:rsid w:val="008C738A"/>
    <w:rsid w:val="008D030F"/>
    <w:rsid w:val="008D12BF"/>
    <w:rsid w:val="008D1C09"/>
    <w:rsid w:val="008D2439"/>
    <w:rsid w:val="008D4100"/>
    <w:rsid w:val="008D52CA"/>
    <w:rsid w:val="008D6CF0"/>
    <w:rsid w:val="008E3C69"/>
    <w:rsid w:val="008E54D7"/>
    <w:rsid w:val="008E5C97"/>
    <w:rsid w:val="008E5F51"/>
    <w:rsid w:val="008E6995"/>
    <w:rsid w:val="008F11DE"/>
    <w:rsid w:val="008F1A11"/>
    <w:rsid w:val="008F1D5A"/>
    <w:rsid w:val="008F1E95"/>
    <w:rsid w:val="008F2774"/>
    <w:rsid w:val="008F2811"/>
    <w:rsid w:val="008F3A14"/>
    <w:rsid w:val="008F438E"/>
    <w:rsid w:val="008F4B94"/>
    <w:rsid w:val="008F517F"/>
    <w:rsid w:val="008F5E3E"/>
    <w:rsid w:val="008F6626"/>
    <w:rsid w:val="009004B1"/>
    <w:rsid w:val="00900CB7"/>
    <w:rsid w:val="00901561"/>
    <w:rsid w:val="0090328E"/>
    <w:rsid w:val="00904CD4"/>
    <w:rsid w:val="009065C1"/>
    <w:rsid w:val="00906904"/>
    <w:rsid w:val="009100C7"/>
    <w:rsid w:val="009102E6"/>
    <w:rsid w:val="00912672"/>
    <w:rsid w:val="00912E32"/>
    <w:rsid w:val="00915560"/>
    <w:rsid w:val="00915D7F"/>
    <w:rsid w:val="00921E27"/>
    <w:rsid w:val="0092357F"/>
    <w:rsid w:val="009253CD"/>
    <w:rsid w:val="00926241"/>
    <w:rsid w:val="00926813"/>
    <w:rsid w:val="0092746F"/>
    <w:rsid w:val="009308F1"/>
    <w:rsid w:val="00933114"/>
    <w:rsid w:val="00933A21"/>
    <w:rsid w:val="009356E0"/>
    <w:rsid w:val="00935F38"/>
    <w:rsid w:val="00936B99"/>
    <w:rsid w:val="009370D9"/>
    <w:rsid w:val="00940602"/>
    <w:rsid w:val="00941F6C"/>
    <w:rsid w:val="00944B43"/>
    <w:rsid w:val="00944DCB"/>
    <w:rsid w:val="00945EA7"/>
    <w:rsid w:val="00946625"/>
    <w:rsid w:val="00946A75"/>
    <w:rsid w:val="00946DEA"/>
    <w:rsid w:val="00947A0E"/>
    <w:rsid w:val="00951118"/>
    <w:rsid w:val="00953090"/>
    <w:rsid w:val="009537AE"/>
    <w:rsid w:val="00954359"/>
    <w:rsid w:val="0095437E"/>
    <w:rsid w:val="00954DB5"/>
    <w:rsid w:val="00956E7D"/>
    <w:rsid w:val="00957E2C"/>
    <w:rsid w:val="0096079E"/>
    <w:rsid w:val="00960B28"/>
    <w:rsid w:val="00962FD1"/>
    <w:rsid w:val="0096523D"/>
    <w:rsid w:val="009664E7"/>
    <w:rsid w:val="00966AF7"/>
    <w:rsid w:val="00967862"/>
    <w:rsid w:val="009678B8"/>
    <w:rsid w:val="0097204B"/>
    <w:rsid w:val="009760AD"/>
    <w:rsid w:val="00977E82"/>
    <w:rsid w:val="00981F1D"/>
    <w:rsid w:val="00982C28"/>
    <w:rsid w:val="00982CAD"/>
    <w:rsid w:val="00983170"/>
    <w:rsid w:val="0098327C"/>
    <w:rsid w:val="0098361E"/>
    <w:rsid w:val="009844A4"/>
    <w:rsid w:val="009850AA"/>
    <w:rsid w:val="00985F76"/>
    <w:rsid w:val="009865D3"/>
    <w:rsid w:val="0098772C"/>
    <w:rsid w:val="00987A03"/>
    <w:rsid w:val="00987ACC"/>
    <w:rsid w:val="00990140"/>
    <w:rsid w:val="009913B2"/>
    <w:rsid w:val="00991D6A"/>
    <w:rsid w:val="00991FDD"/>
    <w:rsid w:val="00992886"/>
    <w:rsid w:val="00993101"/>
    <w:rsid w:val="009933BF"/>
    <w:rsid w:val="00993EAC"/>
    <w:rsid w:val="00995415"/>
    <w:rsid w:val="009A05ED"/>
    <w:rsid w:val="009A0782"/>
    <w:rsid w:val="009A16D5"/>
    <w:rsid w:val="009A17AB"/>
    <w:rsid w:val="009A263C"/>
    <w:rsid w:val="009A285E"/>
    <w:rsid w:val="009A3B5B"/>
    <w:rsid w:val="009A44E9"/>
    <w:rsid w:val="009A67ED"/>
    <w:rsid w:val="009A6B57"/>
    <w:rsid w:val="009B1105"/>
    <w:rsid w:val="009B127D"/>
    <w:rsid w:val="009B1C31"/>
    <w:rsid w:val="009B25ED"/>
    <w:rsid w:val="009B2AC4"/>
    <w:rsid w:val="009B3448"/>
    <w:rsid w:val="009B4053"/>
    <w:rsid w:val="009B4C68"/>
    <w:rsid w:val="009B54AE"/>
    <w:rsid w:val="009B5C0E"/>
    <w:rsid w:val="009B7DFB"/>
    <w:rsid w:val="009C0674"/>
    <w:rsid w:val="009C0D76"/>
    <w:rsid w:val="009C0E05"/>
    <w:rsid w:val="009C2125"/>
    <w:rsid w:val="009C3788"/>
    <w:rsid w:val="009C6B75"/>
    <w:rsid w:val="009C7957"/>
    <w:rsid w:val="009C7E7C"/>
    <w:rsid w:val="009D0754"/>
    <w:rsid w:val="009D11E5"/>
    <w:rsid w:val="009D402D"/>
    <w:rsid w:val="009D4228"/>
    <w:rsid w:val="009D65EC"/>
    <w:rsid w:val="009D7736"/>
    <w:rsid w:val="009D773C"/>
    <w:rsid w:val="009E0C16"/>
    <w:rsid w:val="009E1B7D"/>
    <w:rsid w:val="009E2176"/>
    <w:rsid w:val="009E2825"/>
    <w:rsid w:val="009E37BD"/>
    <w:rsid w:val="009E495B"/>
    <w:rsid w:val="009E626B"/>
    <w:rsid w:val="009F0692"/>
    <w:rsid w:val="009F1116"/>
    <w:rsid w:val="009F1EC6"/>
    <w:rsid w:val="009F2A1B"/>
    <w:rsid w:val="009F714F"/>
    <w:rsid w:val="009F7CAB"/>
    <w:rsid w:val="00A008F4"/>
    <w:rsid w:val="00A0137A"/>
    <w:rsid w:val="00A02493"/>
    <w:rsid w:val="00A0297C"/>
    <w:rsid w:val="00A032BC"/>
    <w:rsid w:val="00A03C38"/>
    <w:rsid w:val="00A05718"/>
    <w:rsid w:val="00A06CAA"/>
    <w:rsid w:val="00A108F2"/>
    <w:rsid w:val="00A145A3"/>
    <w:rsid w:val="00A17E46"/>
    <w:rsid w:val="00A2009A"/>
    <w:rsid w:val="00A20825"/>
    <w:rsid w:val="00A20A8D"/>
    <w:rsid w:val="00A220D4"/>
    <w:rsid w:val="00A25558"/>
    <w:rsid w:val="00A25620"/>
    <w:rsid w:val="00A27254"/>
    <w:rsid w:val="00A30965"/>
    <w:rsid w:val="00A30AD3"/>
    <w:rsid w:val="00A317BD"/>
    <w:rsid w:val="00A326BA"/>
    <w:rsid w:val="00A32A1C"/>
    <w:rsid w:val="00A33AE5"/>
    <w:rsid w:val="00A40DF0"/>
    <w:rsid w:val="00A415DD"/>
    <w:rsid w:val="00A42F7B"/>
    <w:rsid w:val="00A45783"/>
    <w:rsid w:val="00A47D83"/>
    <w:rsid w:val="00A514DE"/>
    <w:rsid w:val="00A52A8E"/>
    <w:rsid w:val="00A532EA"/>
    <w:rsid w:val="00A54345"/>
    <w:rsid w:val="00A55727"/>
    <w:rsid w:val="00A55A4D"/>
    <w:rsid w:val="00A55D9D"/>
    <w:rsid w:val="00A5667C"/>
    <w:rsid w:val="00A56DD1"/>
    <w:rsid w:val="00A6062C"/>
    <w:rsid w:val="00A65C76"/>
    <w:rsid w:val="00A70218"/>
    <w:rsid w:val="00A70DB2"/>
    <w:rsid w:val="00A71BA2"/>
    <w:rsid w:val="00A71CBD"/>
    <w:rsid w:val="00A71DF3"/>
    <w:rsid w:val="00A72D1A"/>
    <w:rsid w:val="00A731F1"/>
    <w:rsid w:val="00A74522"/>
    <w:rsid w:val="00A76A8D"/>
    <w:rsid w:val="00A80D44"/>
    <w:rsid w:val="00A82BA8"/>
    <w:rsid w:val="00A864A8"/>
    <w:rsid w:val="00A91664"/>
    <w:rsid w:val="00A925A6"/>
    <w:rsid w:val="00A9592F"/>
    <w:rsid w:val="00A95E25"/>
    <w:rsid w:val="00A96BA3"/>
    <w:rsid w:val="00AA03BB"/>
    <w:rsid w:val="00AA0EF4"/>
    <w:rsid w:val="00AA104C"/>
    <w:rsid w:val="00AA1065"/>
    <w:rsid w:val="00AA28AE"/>
    <w:rsid w:val="00AA2CB8"/>
    <w:rsid w:val="00AA3C11"/>
    <w:rsid w:val="00AA585E"/>
    <w:rsid w:val="00AA58ED"/>
    <w:rsid w:val="00AB06E9"/>
    <w:rsid w:val="00AB1A63"/>
    <w:rsid w:val="00AB2DE1"/>
    <w:rsid w:val="00AB2FBD"/>
    <w:rsid w:val="00AB3725"/>
    <w:rsid w:val="00AB3C95"/>
    <w:rsid w:val="00AB4A72"/>
    <w:rsid w:val="00AB5091"/>
    <w:rsid w:val="00AB6AA0"/>
    <w:rsid w:val="00AB7FBD"/>
    <w:rsid w:val="00AC0DF7"/>
    <w:rsid w:val="00AC1C39"/>
    <w:rsid w:val="00AC2247"/>
    <w:rsid w:val="00AC2717"/>
    <w:rsid w:val="00AC39B7"/>
    <w:rsid w:val="00AC5CFD"/>
    <w:rsid w:val="00AC6CE7"/>
    <w:rsid w:val="00AD1D29"/>
    <w:rsid w:val="00AD3A91"/>
    <w:rsid w:val="00AD4DA1"/>
    <w:rsid w:val="00AD5944"/>
    <w:rsid w:val="00AD6B77"/>
    <w:rsid w:val="00AE1DE2"/>
    <w:rsid w:val="00AE33DC"/>
    <w:rsid w:val="00AE3BDD"/>
    <w:rsid w:val="00AE64D7"/>
    <w:rsid w:val="00AE72ED"/>
    <w:rsid w:val="00AF0CF7"/>
    <w:rsid w:val="00AF2328"/>
    <w:rsid w:val="00AF2850"/>
    <w:rsid w:val="00AF300F"/>
    <w:rsid w:val="00AF334D"/>
    <w:rsid w:val="00AF41D7"/>
    <w:rsid w:val="00AF56A8"/>
    <w:rsid w:val="00AF6061"/>
    <w:rsid w:val="00AF75D5"/>
    <w:rsid w:val="00AF7933"/>
    <w:rsid w:val="00B002AC"/>
    <w:rsid w:val="00B018DA"/>
    <w:rsid w:val="00B01CCF"/>
    <w:rsid w:val="00B01D53"/>
    <w:rsid w:val="00B037E2"/>
    <w:rsid w:val="00B050AA"/>
    <w:rsid w:val="00B06298"/>
    <w:rsid w:val="00B070B0"/>
    <w:rsid w:val="00B070D8"/>
    <w:rsid w:val="00B1067B"/>
    <w:rsid w:val="00B106DB"/>
    <w:rsid w:val="00B109FF"/>
    <w:rsid w:val="00B1267E"/>
    <w:rsid w:val="00B13A18"/>
    <w:rsid w:val="00B17E0B"/>
    <w:rsid w:val="00B20A34"/>
    <w:rsid w:val="00B22149"/>
    <w:rsid w:val="00B224FF"/>
    <w:rsid w:val="00B22CF9"/>
    <w:rsid w:val="00B22FFA"/>
    <w:rsid w:val="00B23B09"/>
    <w:rsid w:val="00B23E8F"/>
    <w:rsid w:val="00B2614D"/>
    <w:rsid w:val="00B262A4"/>
    <w:rsid w:val="00B2636E"/>
    <w:rsid w:val="00B27F60"/>
    <w:rsid w:val="00B3060E"/>
    <w:rsid w:val="00B30DEA"/>
    <w:rsid w:val="00B31AF1"/>
    <w:rsid w:val="00B31E66"/>
    <w:rsid w:val="00B3321E"/>
    <w:rsid w:val="00B33269"/>
    <w:rsid w:val="00B33F82"/>
    <w:rsid w:val="00B356ED"/>
    <w:rsid w:val="00B369D5"/>
    <w:rsid w:val="00B404A2"/>
    <w:rsid w:val="00B4243F"/>
    <w:rsid w:val="00B429BF"/>
    <w:rsid w:val="00B434FF"/>
    <w:rsid w:val="00B439AB"/>
    <w:rsid w:val="00B44591"/>
    <w:rsid w:val="00B4574E"/>
    <w:rsid w:val="00B46212"/>
    <w:rsid w:val="00B46FFB"/>
    <w:rsid w:val="00B47593"/>
    <w:rsid w:val="00B47A07"/>
    <w:rsid w:val="00B51502"/>
    <w:rsid w:val="00B53E9E"/>
    <w:rsid w:val="00B53FAB"/>
    <w:rsid w:val="00B53FF2"/>
    <w:rsid w:val="00B54B92"/>
    <w:rsid w:val="00B56C08"/>
    <w:rsid w:val="00B5741D"/>
    <w:rsid w:val="00B57976"/>
    <w:rsid w:val="00B6054B"/>
    <w:rsid w:val="00B60719"/>
    <w:rsid w:val="00B60FD4"/>
    <w:rsid w:val="00B61636"/>
    <w:rsid w:val="00B63C9D"/>
    <w:rsid w:val="00B65AA6"/>
    <w:rsid w:val="00B65E9D"/>
    <w:rsid w:val="00B66308"/>
    <w:rsid w:val="00B6678F"/>
    <w:rsid w:val="00B6748D"/>
    <w:rsid w:val="00B67F8D"/>
    <w:rsid w:val="00B67FEE"/>
    <w:rsid w:val="00B71F5C"/>
    <w:rsid w:val="00B731E0"/>
    <w:rsid w:val="00B73DA3"/>
    <w:rsid w:val="00B73F6A"/>
    <w:rsid w:val="00B73F85"/>
    <w:rsid w:val="00B74209"/>
    <w:rsid w:val="00B7774F"/>
    <w:rsid w:val="00B80D6E"/>
    <w:rsid w:val="00B812CE"/>
    <w:rsid w:val="00B82B76"/>
    <w:rsid w:val="00B8417D"/>
    <w:rsid w:val="00B84C94"/>
    <w:rsid w:val="00B85259"/>
    <w:rsid w:val="00B8597D"/>
    <w:rsid w:val="00B861A0"/>
    <w:rsid w:val="00B86AB4"/>
    <w:rsid w:val="00B86BA1"/>
    <w:rsid w:val="00B87A6A"/>
    <w:rsid w:val="00B90970"/>
    <w:rsid w:val="00B916FB"/>
    <w:rsid w:val="00B92597"/>
    <w:rsid w:val="00B938A7"/>
    <w:rsid w:val="00B9494E"/>
    <w:rsid w:val="00B95A50"/>
    <w:rsid w:val="00B97797"/>
    <w:rsid w:val="00BA038C"/>
    <w:rsid w:val="00BA1533"/>
    <w:rsid w:val="00BA1587"/>
    <w:rsid w:val="00BA4E96"/>
    <w:rsid w:val="00BA5841"/>
    <w:rsid w:val="00BA5944"/>
    <w:rsid w:val="00BA6663"/>
    <w:rsid w:val="00BA69CF"/>
    <w:rsid w:val="00BA7876"/>
    <w:rsid w:val="00BB28D3"/>
    <w:rsid w:val="00BB394E"/>
    <w:rsid w:val="00BB6001"/>
    <w:rsid w:val="00BB6489"/>
    <w:rsid w:val="00BB76A7"/>
    <w:rsid w:val="00BB7E31"/>
    <w:rsid w:val="00BC0726"/>
    <w:rsid w:val="00BC1942"/>
    <w:rsid w:val="00BC488B"/>
    <w:rsid w:val="00BC7402"/>
    <w:rsid w:val="00BD022F"/>
    <w:rsid w:val="00BD02A1"/>
    <w:rsid w:val="00BD0E79"/>
    <w:rsid w:val="00BD1131"/>
    <w:rsid w:val="00BD1213"/>
    <w:rsid w:val="00BD196E"/>
    <w:rsid w:val="00BD4473"/>
    <w:rsid w:val="00BD5D53"/>
    <w:rsid w:val="00BD6228"/>
    <w:rsid w:val="00BD6B1C"/>
    <w:rsid w:val="00BD77A7"/>
    <w:rsid w:val="00BD7DDE"/>
    <w:rsid w:val="00BE0D01"/>
    <w:rsid w:val="00BE0DDC"/>
    <w:rsid w:val="00BE1FBE"/>
    <w:rsid w:val="00BE2E4A"/>
    <w:rsid w:val="00BE3DD4"/>
    <w:rsid w:val="00BE3F4B"/>
    <w:rsid w:val="00BE6318"/>
    <w:rsid w:val="00BF270B"/>
    <w:rsid w:val="00BF299D"/>
    <w:rsid w:val="00BF3148"/>
    <w:rsid w:val="00BF3C82"/>
    <w:rsid w:val="00BF424D"/>
    <w:rsid w:val="00BF63FF"/>
    <w:rsid w:val="00C01189"/>
    <w:rsid w:val="00C01A55"/>
    <w:rsid w:val="00C01EE9"/>
    <w:rsid w:val="00C0309E"/>
    <w:rsid w:val="00C048B0"/>
    <w:rsid w:val="00C11BA3"/>
    <w:rsid w:val="00C13888"/>
    <w:rsid w:val="00C14554"/>
    <w:rsid w:val="00C1489E"/>
    <w:rsid w:val="00C17B0C"/>
    <w:rsid w:val="00C2131B"/>
    <w:rsid w:val="00C21361"/>
    <w:rsid w:val="00C2142D"/>
    <w:rsid w:val="00C21D0C"/>
    <w:rsid w:val="00C22B90"/>
    <w:rsid w:val="00C26449"/>
    <w:rsid w:val="00C27EAB"/>
    <w:rsid w:val="00C307A8"/>
    <w:rsid w:val="00C33155"/>
    <w:rsid w:val="00C347A2"/>
    <w:rsid w:val="00C36AA0"/>
    <w:rsid w:val="00C36C58"/>
    <w:rsid w:val="00C378CA"/>
    <w:rsid w:val="00C4209B"/>
    <w:rsid w:val="00C42240"/>
    <w:rsid w:val="00C43110"/>
    <w:rsid w:val="00C43614"/>
    <w:rsid w:val="00C43C77"/>
    <w:rsid w:val="00C45DE5"/>
    <w:rsid w:val="00C46BFF"/>
    <w:rsid w:val="00C46E5D"/>
    <w:rsid w:val="00C47808"/>
    <w:rsid w:val="00C513D2"/>
    <w:rsid w:val="00C5219C"/>
    <w:rsid w:val="00C527F0"/>
    <w:rsid w:val="00C556FC"/>
    <w:rsid w:val="00C560F9"/>
    <w:rsid w:val="00C57B90"/>
    <w:rsid w:val="00C60357"/>
    <w:rsid w:val="00C623FD"/>
    <w:rsid w:val="00C6407B"/>
    <w:rsid w:val="00C6745C"/>
    <w:rsid w:val="00C67AFC"/>
    <w:rsid w:val="00C70CA2"/>
    <w:rsid w:val="00C72AA4"/>
    <w:rsid w:val="00C72B59"/>
    <w:rsid w:val="00C814A8"/>
    <w:rsid w:val="00C814CE"/>
    <w:rsid w:val="00C814F3"/>
    <w:rsid w:val="00C81A72"/>
    <w:rsid w:val="00C8220B"/>
    <w:rsid w:val="00C83624"/>
    <w:rsid w:val="00C851B6"/>
    <w:rsid w:val="00C854B1"/>
    <w:rsid w:val="00C85653"/>
    <w:rsid w:val="00C863C6"/>
    <w:rsid w:val="00C86820"/>
    <w:rsid w:val="00C87190"/>
    <w:rsid w:val="00C924E8"/>
    <w:rsid w:val="00C93771"/>
    <w:rsid w:val="00C93F14"/>
    <w:rsid w:val="00C941A3"/>
    <w:rsid w:val="00C94C98"/>
    <w:rsid w:val="00C96374"/>
    <w:rsid w:val="00C97AED"/>
    <w:rsid w:val="00CA0446"/>
    <w:rsid w:val="00CA06ED"/>
    <w:rsid w:val="00CA221D"/>
    <w:rsid w:val="00CA2A9E"/>
    <w:rsid w:val="00CA2D01"/>
    <w:rsid w:val="00CA3A30"/>
    <w:rsid w:val="00CA4BBC"/>
    <w:rsid w:val="00CA685D"/>
    <w:rsid w:val="00CA6C34"/>
    <w:rsid w:val="00CA70B1"/>
    <w:rsid w:val="00CA78E9"/>
    <w:rsid w:val="00CB12B5"/>
    <w:rsid w:val="00CB16F1"/>
    <w:rsid w:val="00CB1866"/>
    <w:rsid w:val="00CB24DD"/>
    <w:rsid w:val="00CB3C48"/>
    <w:rsid w:val="00CB4592"/>
    <w:rsid w:val="00CB6303"/>
    <w:rsid w:val="00CB76DD"/>
    <w:rsid w:val="00CC0FD8"/>
    <w:rsid w:val="00CC1DBD"/>
    <w:rsid w:val="00CC2A98"/>
    <w:rsid w:val="00CC40A7"/>
    <w:rsid w:val="00CC487D"/>
    <w:rsid w:val="00CC535D"/>
    <w:rsid w:val="00CC5445"/>
    <w:rsid w:val="00CC5865"/>
    <w:rsid w:val="00CC5A51"/>
    <w:rsid w:val="00CC5D42"/>
    <w:rsid w:val="00CC6D19"/>
    <w:rsid w:val="00CC7AE9"/>
    <w:rsid w:val="00CD018E"/>
    <w:rsid w:val="00CD0628"/>
    <w:rsid w:val="00CD44A8"/>
    <w:rsid w:val="00CD4E52"/>
    <w:rsid w:val="00CD5B2A"/>
    <w:rsid w:val="00CD5B50"/>
    <w:rsid w:val="00CD7D04"/>
    <w:rsid w:val="00CE17A1"/>
    <w:rsid w:val="00CE1DE7"/>
    <w:rsid w:val="00CE1FE0"/>
    <w:rsid w:val="00CE27A1"/>
    <w:rsid w:val="00CE50A4"/>
    <w:rsid w:val="00CE52D4"/>
    <w:rsid w:val="00CE5956"/>
    <w:rsid w:val="00CE59C0"/>
    <w:rsid w:val="00CE701D"/>
    <w:rsid w:val="00CE7435"/>
    <w:rsid w:val="00CF1BF5"/>
    <w:rsid w:val="00CF362A"/>
    <w:rsid w:val="00CF3CAF"/>
    <w:rsid w:val="00CF4B7C"/>
    <w:rsid w:val="00CF4E4A"/>
    <w:rsid w:val="00CF5901"/>
    <w:rsid w:val="00CF64D8"/>
    <w:rsid w:val="00CF66C2"/>
    <w:rsid w:val="00CF68A8"/>
    <w:rsid w:val="00CF6BE1"/>
    <w:rsid w:val="00CF6C12"/>
    <w:rsid w:val="00CF7182"/>
    <w:rsid w:val="00CF79AF"/>
    <w:rsid w:val="00D03D28"/>
    <w:rsid w:val="00D04324"/>
    <w:rsid w:val="00D046BE"/>
    <w:rsid w:val="00D07305"/>
    <w:rsid w:val="00D07667"/>
    <w:rsid w:val="00D1036B"/>
    <w:rsid w:val="00D11913"/>
    <w:rsid w:val="00D11E69"/>
    <w:rsid w:val="00D11E91"/>
    <w:rsid w:val="00D151B8"/>
    <w:rsid w:val="00D155F0"/>
    <w:rsid w:val="00D16168"/>
    <w:rsid w:val="00D1740E"/>
    <w:rsid w:val="00D17BEB"/>
    <w:rsid w:val="00D17CE3"/>
    <w:rsid w:val="00D21344"/>
    <w:rsid w:val="00D21F1E"/>
    <w:rsid w:val="00D23272"/>
    <w:rsid w:val="00D24721"/>
    <w:rsid w:val="00D2578E"/>
    <w:rsid w:val="00D25F5D"/>
    <w:rsid w:val="00D32A64"/>
    <w:rsid w:val="00D3552D"/>
    <w:rsid w:val="00D364DA"/>
    <w:rsid w:val="00D3706E"/>
    <w:rsid w:val="00D37CC8"/>
    <w:rsid w:val="00D414CD"/>
    <w:rsid w:val="00D41505"/>
    <w:rsid w:val="00D41D83"/>
    <w:rsid w:val="00D42084"/>
    <w:rsid w:val="00D440B7"/>
    <w:rsid w:val="00D44154"/>
    <w:rsid w:val="00D455C9"/>
    <w:rsid w:val="00D4650E"/>
    <w:rsid w:val="00D4670C"/>
    <w:rsid w:val="00D46D18"/>
    <w:rsid w:val="00D46F75"/>
    <w:rsid w:val="00D4767C"/>
    <w:rsid w:val="00D500B8"/>
    <w:rsid w:val="00D5228B"/>
    <w:rsid w:val="00D5524E"/>
    <w:rsid w:val="00D562D5"/>
    <w:rsid w:val="00D60310"/>
    <w:rsid w:val="00D60E35"/>
    <w:rsid w:val="00D6391D"/>
    <w:rsid w:val="00D6505E"/>
    <w:rsid w:val="00D6714C"/>
    <w:rsid w:val="00D7090B"/>
    <w:rsid w:val="00D720E7"/>
    <w:rsid w:val="00D726D2"/>
    <w:rsid w:val="00D73E98"/>
    <w:rsid w:val="00D77D1F"/>
    <w:rsid w:val="00D8024C"/>
    <w:rsid w:val="00D803CE"/>
    <w:rsid w:val="00D80836"/>
    <w:rsid w:val="00D81563"/>
    <w:rsid w:val="00D82D7E"/>
    <w:rsid w:val="00D832EB"/>
    <w:rsid w:val="00D902C4"/>
    <w:rsid w:val="00D90C0D"/>
    <w:rsid w:val="00D91CE2"/>
    <w:rsid w:val="00D94993"/>
    <w:rsid w:val="00D966E0"/>
    <w:rsid w:val="00D97469"/>
    <w:rsid w:val="00D9753E"/>
    <w:rsid w:val="00D97FAA"/>
    <w:rsid w:val="00DA0068"/>
    <w:rsid w:val="00DA22AC"/>
    <w:rsid w:val="00DA3605"/>
    <w:rsid w:val="00DA4EDA"/>
    <w:rsid w:val="00DA5027"/>
    <w:rsid w:val="00DA575C"/>
    <w:rsid w:val="00DA75E9"/>
    <w:rsid w:val="00DA7D7B"/>
    <w:rsid w:val="00DB06E3"/>
    <w:rsid w:val="00DB21A0"/>
    <w:rsid w:val="00DB279F"/>
    <w:rsid w:val="00DB3A41"/>
    <w:rsid w:val="00DB4507"/>
    <w:rsid w:val="00DB5F74"/>
    <w:rsid w:val="00DB6721"/>
    <w:rsid w:val="00DB6B0A"/>
    <w:rsid w:val="00DB6F2C"/>
    <w:rsid w:val="00DB7BDC"/>
    <w:rsid w:val="00DC04A1"/>
    <w:rsid w:val="00DC2A98"/>
    <w:rsid w:val="00DC2CBB"/>
    <w:rsid w:val="00DC372A"/>
    <w:rsid w:val="00DC514D"/>
    <w:rsid w:val="00DC5FD0"/>
    <w:rsid w:val="00DC644F"/>
    <w:rsid w:val="00DC798E"/>
    <w:rsid w:val="00DD038F"/>
    <w:rsid w:val="00DD0D8F"/>
    <w:rsid w:val="00DD2960"/>
    <w:rsid w:val="00DD2AA8"/>
    <w:rsid w:val="00DD2B6B"/>
    <w:rsid w:val="00DD40AE"/>
    <w:rsid w:val="00DD459E"/>
    <w:rsid w:val="00DD47EE"/>
    <w:rsid w:val="00DD4D99"/>
    <w:rsid w:val="00DD685A"/>
    <w:rsid w:val="00DD7975"/>
    <w:rsid w:val="00DE1273"/>
    <w:rsid w:val="00DE2865"/>
    <w:rsid w:val="00DE2B0D"/>
    <w:rsid w:val="00DE2D07"/>
    <w:rsid w:val="00DE335E"/>
    <w:rsid w:val="00DE38CE"/>
    <w:rsid w:val="00DE3BAE"/>
    <w:rsid w:val="00DE49CA"/>
    <w:rsid w:val="00DF0D4D"/>
    <w:rsid w:val="00DF2564"/>
    <w:rsid w:val="00DF4DBC"/>
    <w:rsid w:val="00DF5011"/>
    <w:rsid w:val="00DF5AF0"/>
    <w:rsid w:val="00DF5EAE"/>
    <w:rsid w:val="00DF6633"/>
    <w:rsid w:val="00E006C5"/>
    <w:rsid w:val="00E00B75"/>
    <w:rsid w:val="00E00D62"/>
    <w:rsid w:val="00E010DD"/>
    <w:rsid w:val="00E0160E"/>
    <w:rsid w:val="00E01702"/>
    <w:rsid w:val="00E023AF"/>
    <w:rsid w:val="00E03428"/>
    <w:rsid w:val="00E05814"/>
    <w:rsid w:val="00E06314"/>
    <w:rsid w:val="00E07191"/>
    <w:rsid w:val="00E07A84"/>
    <w:rsid w:val="00E10B82"/>
    <w:rsid w:val="00E12B3C"/>
    <w:rsid w:val="00E13818"/>
    <w:rsid w:val="00E13BFC"/>
    <w:rsid w:val="00E14592"/>
    <w:rsid w:val="00E14896"/>
    <w:rsid w:val="00E14CCD"/>
    <w:rsid w:val="00E16BCA"/>
    <w:rsid w:val="00E16D19"/>
    <w:rsid w:val="00E24C71"/>
    <w:rsid w:val="00E24E97"/>
    <w:rsid w:val="00E252AD"/>
    <w:rsid w:val="00E25EE2"/>
    <w:rsid w:val="00E26326"/>
    <w:rsid w:val="00E26A75"/>
    <w:rsid w:val="00E27E03"/>
    <w:rsid w:val="00E31466"/>
    <w:rsid w:val="00E34140"/>
    <w:rsid w:val="00E34288"/>
    <w:rsid w:val="00E344E1"/>
    <w:rsid w:val="00E34C79"/>
    <w:rsid w:val="00E35DC9"/>
    <w:rsid w:val="00E36213"/>
    <w:rsid w:val="00E40175"/>
    <w:rsid w:val="00E40DD0"/>
    <w:rsid w:val="00E413CC"/>
    <w:rsid w:val="00E41B5C"/>
    <w:rsid w:val="00E43B7F"/>
    <w:rsid w:val="00E441FD"/>
    <w:rsid w:val="00E44740"/>
    <w:rsid w:val="00E44F04"/>
    <w:rsid w:val="00E460E0"/>
    <w:rsid w:val="00E46E9A"/>
    <w:rsid w:val="00E47016"/>
    <w:rsid w:val="00E4758A"/>
    <w:rsid w:val="00E514F9"/>
    <w:rsid w:val="00E523A8"/>
    <w:rsid w:val="00E52847"/>
    <w:rsid w:val="00E53106"/>
    <w:rsid w:val="00E53C3B"/>
    <w:rsid w:val="00E53C72"/>
    <w:rsid w:val="00E5402E"/>
    <w:rsid w:val="00E54DBA"/>
    <w:rsid w:val="00E557BD"/>
    <w:rsid w:val="00E55979"/>
    <w:rsid w:val="00E606EF"/>
    <w:rsid w:val="00E60A0B"/>
    <w:rsid w:val="00E627EE"/>
    <w:rsid w:val="00E62BD6"/>
    <w:rsid w:val="00E64A4D"/>
    <w:rsid w:val="00E661AB"/>
    <w:rsid w:val="00E66D79"/>
    <w:rsid w:val="00E70444"/>
    <w:rsid w:val="00E72CB7"/>
    <w:rsid w:val="00E72E2F"/>
    <w:rsid w:val="00E750E8"/>
    <w:rsid w:val="00E75C61"/>
    <w:rsid w:val="00E7788D"/>
    <w:rsid w:val="00E80359"/>
    <w:rsid w:val="00E8102E"/>
    <w:rsid w:val="00E82A0C"/>
    <w:rsid w:val="00E82F6B"/>
    <w:rsid w:val="00E8432E"/>
    <w:rsid w:val="00E8668B"/>
    <w:rsid w:val="00E91FA9"/>
    <w:rsid w:val="00E95FD5"/>
    <w:rsid w:val="00E967B9"/>
    <w:rsid w:val="00EA043A"/>
    <w:rsid w:val="00EA0FE4"/>
    <w:rsid w:val="00EA24FE"/>
    <w:rsid w:val="00EA2E32"/>
    <w:rsid w:val="00EA38CA"/>
    <w:rsid w:val="00EA38D2"/>
    <w:rsid w:val="00EA4B62"/>
    <w:rsid w:val="00EA54C7"/>
    <w:rsid w:val="00EA5E2B"/>
    <w:rsid w:val="00EB0FB8"/>
    <w:rsid w:val="00EB19C6"/>
    <w:rsid w:val="00EB1C17"/>
    <w:rsid w:val="00EB31CA"/>
    <w:rsid w:val="00EB3290"/>
    <w:rsid w:val="00EB3B6F"/>
    <w:rsid w:val="00EB40FB"/>
    <w:rsid w:val="00EB4413"/>
    <w:rsid w:val="00EB4F7A"/>
    <w:rsid w:val="00EB683B"/>
    <w:rsid w:val="00EC3DFC"/>
    <w:rsid w:val="00EC5FF6"/>
    <w:rsid w:val="00ED049D"/>
    <w:rsid w:val="00ED2151"/>
    <w:rsid w:val="00ED49E4"/>
    <w:rsid w:val="00EE1412"/>
    <w:rsid w:val="00EE15EF"/>
    <w:rsid w:val="00EE4C01"/>
    <w:rsid w:val="00EE5C12"/>
    <w:rsid w:val="00EE6094"/>
    <w:rsid w:val="00EE6703"/>
    <w:rsid w:val="00EE68A2"/>
    <w:rsid w:val="00EF0A5B"/>
    <w:rsid w:val="00EF1190"/>
    <w:rsid w:val="00EF1D72"/>
    <w:rsid w:val="00EF4B09"/>
    <w:rsid w:val="00EF52D4"/>
    <w:rsid w:val="00EF73D7"/>
    <w:rsid w:val="00F00753"/>
    <w:rsid w:val="00F0197A"/>
    <w:rsid w:val="00F02269"/>
    <w:rsid w:val="00F04085"/>
    <w:rsid w:val="00F04E47"/>
    <w:rsid w:val="00F06D35"/>
    <w:rsid w:val="00F1396E"/>
    <w:rsid w:val="00F150C8"/>
    <w:rsid w:val="00F152B0"/>
    <w:rsid w:val="00F163D5"/>
    <w:rsid w:val="00F16FEF"/>
    <w:rsid w:val="00F204BE"/>
    <w:rsid w:val="00F20C73"/>
    <w:rsid w:val="00F2106F"/>
    <w:rsid w:val="00F224AE"/>
    <w:rsid w:val="00F23081"/>
    <w:rsid w:val="00F23ECE"/>
    <w:rsid w:val="00F23EF3"/>
    <w:rsid w:val="00F279F8"/>
    <w:rsid w:val="00F309EA"/>
    <w:rsid w:val="00F31249"/>
    <w:rsid w:val="00F3163D"/>
    <w:rsid w:val="00F346DD"/>
    <w:rsid w:val="00F36450"/>
    <w:rsid w:val="00F421BE"/>
    <w:rsid w:val="00F428A9"/>
    <w:rsid w:val="00F42C6A"/>
    <w:rsid w:val="00F42C7F"/>
    <w:rsid w:val="00F43E67"/>
    <w:rsid w:val="00F43EFA"/>
    <w:rsid w:val="00F445E2"/>
    <w:rsid w:val="00F50516"/>
    <w:rsid w:val="00F514AC"/>
    <w:rsid w:val="00F5185C"/>
    <w:rsid w:val="00F539CD"/>
    <w:rsid w:val="00F54E0E"/>
    <w:rsid w:val="00F565C8"/>
    <w:rsid w:val="00F62867"/>
    <w:rsid w:val="00F6397E"/>
    <w:rsid w:val="00F65815"/>
    <w:rsid w:val="00F6624C"/>
    <w:rsid w:val="00F6780E"/>
    <w:rsid w:val="00F67874"/>
    <w:rsid w:val="00F72395"/>
    <w:rsid w:val="00F72BC8"/>
    <w:rsid w:val="00F7445D"/>
    <w:rsid w:val="00F755BD"/>
    <w:rsid w:val="00F75CF2"/>
    <w:rsid w:val="00F76418"/>
    <w:rsid w:val="00F77A27"/>
    <w:rsid w:val="00F77F04"/>
    <w:rsid w:val="00F8039D"/>
    <w:rsid w:val="00F80AB9"/>
    <w:rsid w:val="00F8218A"/>
    <w:rsid w:val="00F8240E"/>
    <w:rsid w:val="00F83447"/>
    <w:rsid w:val="00F876A0"/>
    <w:rsid w:val="00F901FD"/>
    <w:rsid w:val="00F92121"/>
    <w:rsid w:val="00F921DC"/>
    <w:rsid w:val="00F92C93"/>
    <w:rsid w:val="00F92F68"/>
    <w:rsid w:val="00F93410"/>
    <w:rsid w:val="00F940C0"/>
    <w:rsid w:val="00F94D66"/>
    <w:rsid w:val="00F95E8F"/>
    <w:rsid w:val="00F96128"/>
    <w:rsid w:val="00FA0166"/>
    <w:rsid w:val="00FA15DD"/>
    <w:rsid w:val="00FA2F85"/>
    <w:rsid w:val="00FA3FF8"/>
    <w:rsid w:val="00FA411B"/>
    <w:rsid w:val="00FA4AFC"/>
    <w:rsid w:val="00FA5A99"/>
    <w:rsid w:val="00FA7304"/>
    <w:rsid w:val="00FB12E1"/>
    <w:rsid w:val="00FB1433"/>
    <w:rsid w:val="00FB22E6"/>
    <w:rsid w:val="00FB33B1"/>
    <w:rsid w:val="00FB3D41"/>
    <w:rsid w:val="00FB561C"/>
    <w:rsid w:val="00FB607A"/>
    <w:rsid w:val="00FB7FB3"/>
    <w:rsid w:val="00FC2E46"/>
    <w:rsid w:val="00FC7E3B"/>
    <w:rsid w:val="00FD0E61"/>
    <w:rsid w:val="00FD144A"/>
    <w:rsid w:val="00FD15FC"/>
    <w:rsid w:val="00FD31CC"/>
    <w:rsid w:val="00FD3F31"/>
    <w:rsid w:val="00FD7908"/>
    <w:rsid w:val="00FD7C8C"/>
    <w:rsid w:val="00FD7D01"/>
    <w:rsid w:val="00FD7F5F"/>
    <w:rsid w:val="00FE0509"/>
    <w:rsid w:val="00FE305D"/>
    <w:rsid w:val="00FE46EE"/>
    <w:rsid w:val="00FE4F21"/>
    <w:rsid w:val="00FE5258"/>
    <w:rsid w:val="00FE532E"/>
    <w:rsid w:val="00FE62FA"/>
    <w:rsid w:val="00FE773C"/>
    <w:rsid w:val="00FE780B"/>
    <w:rsid w:val="00FF24A5"/>
    <w:rsid w:val="00FF4F64"/>
    <w:rsid w:val="00FF66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F703"/>
  <w15:chartTrackingRefBased/>
  <w15:docId w15:val="{5ADD6DEF-E85C-4AFF-8AB0-5ED2DF8D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59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uiPriority w:val="99"/>
    <w:qFormat/>
    <w:rsid w:val="008F1A11"/>
    <w:pPr>
      <w:ind w:left="720"/>
    </w:pPr>
  </w:style>
  <w:style w:type="paragraph" w:styleId="Odlomakpopisa">
    <w:name w:val="List Paragraph"/>
    <w:aliases w:val="Heading 12"/>
    <w:basedOn w:val="Normal"/>
    <w:link w:val="OdlomakpopisaChar"/>
    <w:uiPriority w:val="34"/>
    <w:qFormat/>
    <w:rsid w:val="008F1A11"/>
    <w:pPr>
      <w:ind w:left="720"/>
      <w:contextualSpacing/>
    </w:pPr>
  </w:style>
  <w:style w:type="table" w:styleId="Reetkatablice">
    <w:name w:val="Table Grid"/>
    <w:basedOn w:val="Obinatablica"/>
    <w:uiPriority w:val="39"/>
    <w:rsid w:val="000C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A53D8"/>
    <w:pPr>
      <w:tabs>
        <w:tab w:val="center" w:pos="4536"/>
        <w:tab w:val="right" w:pos="9072"/>
      </w:tabs>
    </w:pPr>
  </w:style>
  <w:style w:type="character" w:customStyle="1" w:styleId="ZaglavljeChar">
    <w:name w:val="Zaglavlje Char"/>
    <w:basedOn w:val="Zadanifontodlomka"/>
    <w:link w:val="Zaglavlje"/>
    <w:uiPriority w:val="99"/>
    <w:rsid w:val="002A53D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A53D8"/>
    <w:pPr>
      <w:tabs>
        <w:tab w:val="center" w:pos="4536"/>
        <w:tab w:val="right" w:pos="9072"/>
      </w:tabs>
    </w:pPr>
  </w:style>
  <w:style w:type="character" w:customStyle="1" w:styleId="PodnojeChar">
    <w:name w:val="Podnožje Char"/>
    <w:basedOn w:val="Zadanifontodlomka"/>
    <w:link w:val="Podnoje"/>
    <w:uiPriority w:val="99"/>
    <w:rsid w:val="002A53D8"/>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26C1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6C16"/>
    <w:rPr>
      <w:rFonts w:ascii="Segoe UI" w:eastAsia="Times New Roman" w:hAnsi="Segoe UI" w:cs="Segoe UI"/>
      <w:sz w:val="18"/>
      <w:szCs w:val="18"/>
      <w:lang w:eastAsia="hr-HR"/>
    </w:rPr>
  </w:style>
  <w:style w:type="paragraph" w:styleId="Bezproreda">
    <w:name w:val="No Spacing"/>
    <w:uiPriority w:val="1"/>
    <w:qFormat/>
    <w:rsid w:val="00555EF9"/>
    <w:pPr>
      <w:spacing w:after="0" w:line="240" w:lineRule="auto"/>
    </w:pPr>
  </w:style>
  <w:style w:type="paragraph" w:customStyle="1" w:styleId="Standard">
    <w:name w:val="Standard"/>
    <w:rsid w:val="00E661AB"/>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customStyle="1" w:styleId="msonormal0">
    <w:name w:val="msonormal"/>
    <w:basedOn w:val="Normal"/>
    <w:rsid w:val="00427DB1"/>
    <w:pPr>
      <w:spacing w:before="100" w:beforeAutospacing="1" w:after="100" w:afterAutospacing="1"/>
    </w:pPr>
  </w:style>
  <w:style w:type="paragraph" w:styleId="Tijeloteksta">
    <w:name w:val="Body Text"/>
    <w:basedOn w:val="Normal"/>
    <w:link w:val="TijelotekstaChar"/>
    <w:uiPriority w:val="99"/>
    <w:semiHidden/>
    <w:unhideWhenUsed/>
    <w:qFormat/>
    <w:rsid w:val="00427DB1"/>
    <w:pPr>
      <w:widowControl w:val="0"/>
      <w:suppressAutoHyphens/>
      <w:spacing w:after="120"/>
    </w:pPr>
    <w:rPr>
      <w:rFonts w:eastAsia="Lucida Sans Unicode" w:cs="Mangal"/>
      <w:kern w:val="2"/>
      <w:lang w:eastAsia="hi-IN" w:bidi="hi-IN"/>
    </w:rPr>
  </w:style>
  <w:style w:type="character" w:customStyle="1" w:styleId="TijelotekstaChar">
    <w:name w:val="Tijelo teksta Char"/>
    <w:basedOn w:val="Zadanifontodlomka"/>
    <w:link w:val="Tijeloteksta"/>
    <w:uiPriority w:val="99"/>
    <w:semiHidden/>
    <w:rsid w:val="00427DB1"/>
    <w:rPr>
      <w:rFonts w:ascii="Times New Roman" w:eastAsia="Lucida Sans Unicode" w:hAnsi="Times New Roman" w:cs="Mangal"/>
      <w:kern w:val="2"/>
      <w:sz w:val="24"/>
      <w:szCs w:val="24"/>
      <w:lang w:eastAsia="hi-IN" w:bidi="hi-IN"/>
    </w:rPr>
  </w:style>
  <w:style w:type="character" w:customStyle="1" w:styleId="OdlomakpopisaChar">
    <w:name w:val="Odlomak popisa Char"/>
    <w:aliases w:val="Heading 12 Char"/>
    <w:link w:val="Odlomakpopisa"/>
    <w:uiPriority w:val="34"/>
    <w:locked/>
    <w:rsid w:val="00427DB1"/>
    <w:rPr>
      <w:rFonts w:ascii="Times New Roman" w:eastAsia="Times New Roman" w:hAnsi="Times New Roman" w:cs="Times New Roman"/>
      <w:sz w:val="24"/>
      <w:szCs w:val="24"/>
      <w:lang w:eastAsia="hr-HR"/>
    </w:rPr>
  </w:style>
  <w:style w:type="table" w:styleId="Obinatablica3">
    <w:name w:val="Plain Table 3"/>
    <w:basedOn w:val="Obinatablica"/>
    <w:uiPriority w:val="43"/>
    <w:rsid w:val="00427DB1"/>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inatablica31">
    <w:name w:val="Obična tablica 31"/>
    <w:basedOn w:val="Obinatablica"/>
    <w:uiPriority w:val="43"/>
    <w:rsid w:val="00427DB1"/>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DD2AA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82218">
      <w:bodyDiv w:val="1"/>
      <w:marLeft w:val="0"/>
      <w:marRight w:val="0"/>
      <w:marTop w:val="0"/>
      <w:marBottom w:val="0"/>
      <w:divBdr>
        <w:top w:val="none" w:sz="0" w:space="0" w:color="auto"/>
        <w:left w:val="none" w:sz="0" w:space="0" w:color="auto"/>
        <w:bottom w:val="none" w:sz="0" w:space="0" w:color="auto"/>
        <w:right w:val="none" w:sz="0" w:space="0" w:color="auto"/>
      </w:divBdr>
    </w:div>
    <w:div w:id="71970101">
      <w:bodyDiv w:val="1"/>
      <w:marLeft w:val="0"/>
      <w:marRight w:val="0"/>
      <w:marTop w:val="0"/>
      <w:marBottom w:val="0"/>
      <w:divBdr>
        <w:top w:val="none" w:sz="0" w:space="0" w:color="auto"/>
        <w:left w:val="none" w:sz="0" w:space="0" w:color="auto"/>
        <w:bottom w:val="none" w:sz="0" w:space="0" w:color="auto"/>
        <w:right w:val="none" w:sz="0" w:space="0" w:color="auto"/>
      </w:divBdr>
    </w:div>
    <w:div w:id="90320403">
      <w:bodyDiv w:val="1"/>
      <w:marLeft w:val="0"/>
      <w:marRight w:val="0"/>
      <w:marTop w:val="0"/>
      <w:marBottom w:val="0"/>
      <w:divBdr>
        <w:top w:val="none" w:sz="0" w:space="0" w:color="auto"/>
        <w:left w:val="none" w:sz="0" w:space="0" w:color="auto"/>
        <w:bottom w:val="none" w:sz="0" w:space="0" w:color="auto"/>
        <w:right w:val="none" w:sz="0" w:space="0" w:color="auto"/>
      </w:divBdr>
    </w:div>
    <w:div w:id="151722075">
      <w:bodyDiv w:val="1"/>
      <w:marLeft w:val="0"/>
      <w:marRight w:val="0"/>
      <w:marTop w:val="0"/>
      <w:marBottom w:val="0"/>
      <w:divBdr>
        <w:top w:val="none" w:sz="0" w:space="0" w:color="auto"/>
        <w:left w:val="none" w:sz="0" w:space="0" w:color="auto"/>
        <w:bottom w:val="none" w:sz="0" w:space="0" w:color="auto"/>
        <w:right w:val="none" w:sz="0" w:space="0" w:color="auto"/>
      </w:divBdr>
    </w:div>
    <w:div w:id="157422378">
      <w:bodyDiv w:val="1"/>
      <w:marLeft w:val="0"/>
      <w:marRight w:val="0"/>
      <w:marTop w:val="0"/>
      <w:marBottom w:val="0"/>
      <w:divBdr>
        <w:top w:val="none" w:sz="0" w:space="0" w:color="auto"/>
        <w:left w:val="none" w:sz="0" w:space="0" w:color="auto"/>
        <w:bottom w:val="none" w:sz="0" w:space="0" w:color="auto"/>
        <w:right w:val="none" w:sz="0" w:space="0" w:color="auto"/>
      </w:divBdr>
    </w:div>
    <w:div w:id="170992025">
      <w:bodyDiv w:val="1"/>
      <w:marLeft w:val="0"/>
      <w:marRight w:val="0"/>
      <w:marTop w:val="0"/>
      <w:marBottom w:val="0"/>
      <w:divBdr>
        <w:top w:val="none" w:sz="0" w:space="0" w:color="auto"/>
        <w:left w:val="none" w:sz="0" w:space="0" w:color="auto"/>
        <w:bottom w:val="none" w:sz="0" w:space="0" w:color="auto"/>
        <w:right w:val="none" w:sz="0" w:space="0" w:color="auto"/>
      </w:divBdr>
    </w:div>
    <w:div w:id="189613217">
      <w:bodyDiv w:val="1"/>
      <w:marLeft w:val="0"/>
      <w:marRight w:val="0"/>
      <w:marTop w:val="0"/>
      <w:marBottom w:val="0"/>
      <w:divBdr>
        <w:top w:val="none" w:sz="0" w:space="0" w:color="auto"/>
        <w:left w:val="none" w:sz="0" w:space="0" w:color="auto"/>
        <w:bottom w:val="none" w:sz="0" w:space="0" w:color="auto"/>
        <w:right w:val="none" w:sz="0" w:space="0" w:color="auto"/>
      </w:divBdr>
    </w:div>
    <w:div w:id="201290876">
      <w:bodyDiv w:val="1"/>
      <w:marLeft w:val="0"/>
      <w:marRight w:val="0"/>
      <w:marTop w:val="0"/>
      <w:marBottom w:val="0"/>
      <w:divBdr>
        <w:top w:val="none" w:sz="0" w:space="0" w:color="auto"/>
        <w:left w:val="none" w:sz="0" w:space="0" w:color="auto"/>
        <w:bottom w:val="none" w:sz="0" w:space="0" w:color="auto"/>
        <w:right w:val="none" w:sz="0" w:space="0" w:color="auto"/>
      </w:divBdr>
    </w:div>
    <w:div w:id="221643280">
      <w:bodyDiv w:val="1"/>
      <w:marLeft w:val="0"/>
      <w:marRight w:val="0"/>
      <w:marTop w:val="0"/>
      <w:marBottom w:val="0"/>
      <w:divBdr>
        <w:top w:val="none" w:sz="0" w:space="0" w:color="auto"/>
        <w:left w:val="none" w:sz="0" w:space="0" w:color="auto"/>
        <w:bottom w:val="none" w:sz="0" w:space="0" w:color="auto"/>
        <w:right w:val="none" w:sz="0" w:space="0" w:color="auto"/>
      </w:divBdr>
    </w:div>
    <w:div w:id="299771776">
      <w:bodyDiv w:val="1"/>
      <w:marLeft w:val="0"/>
      <w:marRight w:val="0"/>
      <w:marTop w:val="0"/>
      <w:marBottom w:val="0"/>
      <w:divBdr>
        <w:top w:val="none" w:sz="0" w:space="0" w:color="auto"/>
        <w:left w:val="none" w:sz="0" w:space="0" w:color="auto"/>
        <w:bottom w:val="none" w:sz="0" w:space="0" w:color="auto"/>
        <w:right w:val="none" w:sz="0" w:space="0" w:color="auto"/>
      </w:divBdr>
    </w:div>
    <w:div w:id="300310787">
      <w:bodyDiv w:val="1"/>
      <w:marLeft w:val="0"/>
      <w:marRight w:val="0"/>
      <w:marTop w:val="0"/>
      <w:marBottom w:val="0"/>
      <w:divBdr>
        <w:top w:val="none" w:sz="0" w:space="0" w:color="auto"/>
        <w:left w:val="none" w:sz="0" w:space="0" w:color="auto"/>
        <w:bottom w:val="none" w:sz="0" w:space="0" w:color="auto"/>
        <w:right w:val="none" w:sz="0" w:space="0" w:color="auto"/>
      </w:divBdr>
    </w:div>
    <w:div w:id="343820035">
      <w:bodyDiv w:val="1"/>
      <w:marLeft w:val="0"/>
      <w:marRight w:val="0"/>
      <w:marTop w:val="0"/>
      <w:marBottom w:val="0"/>
      <w:divBdr>
        <w:top w:val="none" w:sz="0" w:space="0" w:color="auto"/>
        <w:left w:val="none" w:sz="0" w:space="0" w:color="auto"/>
        <w:bottom w:val="none" w:sz="0" w:space="0" w:color="auto"/>
        <w:right w:val="none" w:sz="0" w:space="0" w:color="auto"/>
      </w:divBdr>
    </w:div>
    <w:div w:id="356002921">
      <w:bodyDiv w:val="1"/>
      <w:marLeft w:val="0"/>
      <w:marRight w:val="0"/>
      <w:marTop w:val="0"/>
      <w:marBottom w:val="0"/>
      <w:divBdr>
        <w:top w:val="none" w:sz="0" w:space="0" w:color="auto"/>
        <w:left w:val="none" w:sz="0" w:space="0" w:color="auto"/>
        <w:bottom w:val="none" w:sz="0" w:space="0" w:color="auto"/>
        <w:right w:val="none" w:sz="0" w:space="0" w:color="auto"/>
      </w:divBdr>
    </w:div>
    <w:div w:id="408382167">
      <w:bodyDiv w:val="1"/>
      <w:marLeft w:val="0"/>
      <w:marRight w:val="0"/>
      <w:marTop w:val="0"/>
      <w:marBottom w:val="0"/>
      <w:divBdr>
        <w:top w:val="none" w:sz="0" w:space="0" w:color="auto"/>
        <w:left w:val="none" w:sz="0" w:space="0" w:color="auto"/>
        <w:bottom w:val="none" w:sz="0" w:space="0" w:color="auto"/>
        <w:right w:val="none" w:sz="0" w:space="0" w:color="auto"/>
      </w:divBdr>
    </w:div>
    <w:div w:id="444157827">
      <w:bodyDiv w:val="1"/>
      <w:marLeft w:val="0"/>
      <w:marRight w:val="0"/>
      <w:marTop w:val="0"/>
      <w:marBottom w:val="0"/>
      <w:divBdr>
        <w:top w:val="none" w:sz="0" w:space="0" w:color="auto"/>
        <w:left w:val="none" w:sz="0" w:space="0" w:color="auto"/>
        <w:bottom w:val="none" w:sz="0" w:space="0" w:color="auto"/>
        <w:right w:val="none" w:sz="0" w:space="0" w:color="auto"/>
      </w:divBdr>
    </w:div>
    <w:div w:id="462892541">
      <w:bodyDiv w:val="1"/>
      <w:marLeft w:val="0"/>
      <w:marRight w:val="0"/>
      <w:marTop w:val="0"/>
      <w:marBottom w:val="0"/>
      <w:divBdr>
        <w:top w:val="none" w:sz="0" w:space="0" w:color="auto"/>
        <w:left w:val="none" w:sz="0" w:space="0" w:color="auto"/>
        <w:bottom w:val="none" w:sz="0" w:space="0" w:color="auto"/>
        <w:right w:val="none" w:sz="0" w:space="0" w:color="auto"/>
      </w:divBdr>
    </w:div>
    <w:div w:id="504975565">
      <w:bodyDiv w:val="1"/>
      <w:marLeft w:val="0"/>
      <w:marRight w:val="0"/>
      <w:marTop w:val="0"/>
      <w:marBottom w:val="0"/>
      <w:divBdr>
        <w:top w:val="none" w:sz="0" w:space="0" w:color="auto"/>
        <w:left w:val="none" w:sz="0" w:space="0" w:color="auto"/>
        <w:bottom w:val="none" w:sz="0" w:space="0" w:color="auto"/>
        <w:right w:val="none" w:sz="0" w:space="0" w:color="auto"/>
      </w:divBdr>
    </w:div>
    <w:div w:id="532230562">
      <w:bodyDiv w:val="1"/>
      <w:marLeft w:val="0"/>
      <w:marRight w:val="0"/>
      <w:marTop w:val="0"/>
      <w:marBottom w:val="0"/>
      <w:divBdr>
        <w:top w:val="none" w:sz="0" w:space="0" w:color="auto"/>
        <w:left w:val="none" w:sz="0" w:space="0" w:color="auto"/>
        <w:bottom w:val="none" w:sz="0" w:space="0" w:color="auto"/>
        <w:right w:val="none" w:sz="0" w:space="0" w:color="auto"/>
      </w:divBdr>
    </w:div>
    <w:div w:id="616713753">
      <w:bodyDiv w:val="1"/>
      <w:marLeft w:val="0"/>
      <w:marRight w:val="0"/>
      <w:marTop w:val="0"/>
      <w:marBottom w:val="0"/>
      <w:divBdr>
        <w:top w:val="none" w:sz="0" w:space="0" w:color="auto"/>
        <w:left w:val="none" w:sz="0" w:space="0" w:color="auto"/>
        <w:bottom w:val="none" w:sz="0" w:space="0" w:color="auto"/>
        <w:right w:val="none" w:sz="0" w:space="0" w:color="auto"/>
      </w:divBdr>
    </w:div>
    <w:div w:id="623313463">
      <w:bodyDiv w:val="1"/>
      <w:marLeft w:val="0"/>
      <w:marRight w:val="0"/>
      <w:marTop w:val="0"/>
      <w:marBottom w:val="0"/>
      <w:divBdr>
        <w:top w:val="none" w:sz="0" w:space="0" w:color="auto"/>
        <w:left w:val="none" w:sz="0" w:space="0" w:color="auto"/>
        <w:bottom w:val="none" w:sz="0" w:space="0" w:color="auto"/>
        <w:right w:val="none" w:sz="0" w:space="0" w:color="auto"/>
      </w:divBdr>
    </w:div>
    <w:div w:id="654650464">
      <w:bodyDiv w:val="1"/>
      <w:marLeft w:val="0"/>
      <w:marRight w:val="0"/>
      <w:marTop w:val="0"/>
      <w:marBottom w:val="0"/>
      <w:divBdr>
        <w:top w:val="none" w:sz="0" w:space="0" w:color="auto"/>
        <w:left w:val="none" w:sz="0" w:space="0" w:color="auto"/>
        <w:bottom w:val="none" w:sz="0" w:space="0" w:color="auto"/>
        <w:right w:val="none" w:sz="0" w:space="0" w:color="auto"/>
      </w:divBdr>
    </w:div>
    <w:div w:id="655842619">
      <w:bodyDiv w:val="1"/>
      <w:marLeft w:val="0"/>
      <w:marRight w:val="0"/>
      <w:marTop w:val="0"/>
      <w:marBottom w:val="0"/>
      <w:divBdr>
        <w:top w:val="none" w:sz="0" w:space="0" w:color="auto"/>
        <w:left w:val="none" w:sz="0" w:space="0" w:color="auto"/>
        <w:bottom w:val="none" w:sz="0" w:space="0" w:color="auto"/>
        <w:right w:val="none" w:sz="0" w:space="0" w:color="auto"/>
      </w:divBdr>
    </w:div>
    <w:div w:id="657735456">
      <w:bodyDiv w:val="1"/>
      <w:marLeft w:val="0"/>
      <w:marRight w:val="0"/>
      <w:marTop w:val="0"/>
      <w:marBottom w:val="0"/>
      <w:divBdr>
        <w:top w:val="none" w:sz="0" w:space="0" w:color="auto"/>
        <w:left w:val="none" w:sz="0" w:space="0" w:color="auto"/>
        <w:bottom w:val="none" w:sz="0" w:space="0" w:color="auto"/>
        <w:right w:val="none" w:sz="0" w:space="0" w:color="auto"/>
      </w:divBdr>
    </w:div>
    <w:div w:id="699933442">
      <w:bodyDiv w:val="1"/>
      <w:marLeft w:val="0"/>
      <w:marRight w:val="0"/>
      <w:marTop w:val="0"/>
      <w:marBottom w:val="0"/>
      <w:divBdr>
        <w:top w:val="none" w:sz="0" w:space="0" w:color="auto"/>
        <w:left w:val="none" w:sz="0" w:space="0" w:color="auto"/>
        <w:bottom w:val="none" w:sz="0" w:space="0" w:color="auto"/>
        <w:right w:val="none" w:sz="0" w:space="0" w:color="auto"/>
      </w:divBdr>
    </w:div>
    <w:div w:id="704330101">
      <w:bodyDiv w:val="1"/>
      <w:marLeft w:val="0"/>
      <w:marRight w:val="0"/>
      <w:marTop w:val="0"/>
      <w:marBottom w:val="0"/>
      <w:divBdr>
        <w:top w:val="none" w:sz="0" w:space="0" w:color="auto"/>
        <w:left w:val="none" w:sz="0" w:space="0" w:color="auto"/>
        <w:bottom w:val="none" w:sz="0" w:space="0" w:color="auto"/>
        <w:right w:val="none" w:sz="0" w:space="0" w:color="auto"/>
      </w:divBdr>
    </w:div>
    <w:div w:id="782267906">
      <w:bodyDiv w:val="1"/>
      <w:marLeft w:val="0"/>
      <w:marRight w:val="0"/>
      <w:marTop w:val="0"/>
      <w:marBottom w:val="0"/>
      <w:divBdr>
        <w:top w:val="none" w:sz="0" w:space="0" w:color="auto"/>
        <w:left w:val="none" w:sz="0" w:space="0" w:color="auto"/>
        <w:bottom w:val="none" w:sz="0" w:space="0" w:color="auto"/>
        <w:right w:val="none" w:sz="0" w:space="0" w:color="auto"/>
      </w:divBdr>
    </w:div>
    <w:div w:id="791830441">
      <w:bodyDiv w:val="1"/>
      <w:marLeft w:val="0"/>
      <w:marRight w:val="0"/>
      <w:marTop w:val="0"/>
      <w:marBottom w:val="0"/>
      <w:divBdr>
        <w:top w:val="none" w:sz="0" w:space="0" w:color="auto"/>
        <w:left w:val="none" w:sz="0" w:space="0" w:color="auto"/>
        <w:bottom w:val="none" w:sz="0" w:space="0" w:color="auto"/>
        <w:right w:val="none" w:sz="0" w:space="0" w:color="auto"/>
      </w:divBdr>
    </w:div>
    <w:div w:id="799230564">
      <w:bodyDiv w:val="1"/>
      <w:marLeft w:val="0"/>
      <w:marRight w:val="0"/>
      <w:marTop w:val="0"/>
      <w:marBottom w:val="0"/>
      <w:divBdr>
        <w:top w:val="none" w:sz="0" w:space="0" w:color="auto"/>
        <w:left w:val="none" w:sz="0" w:space="0" w:color="auto"/>
        <w:bottom w:val="none" w:sz="0" w:space="0" w:color="auto"/>
        <w:right w:val="none" w:sz="0" w:space="0" w:color="auto"/>
      </w:divBdr>
    </w:div>
    <w:div w:id="854610951">
      <w:bodyDiv w:val="1"/>
      <w:marLeft w:val="0"/>
      <w:marRight w:val="0"/>
      <w:marTop w:val="0"/>
      <w:marBottom w:val="0"/>
      <w:divBdr>
        <w:top w:val="none" w:sz="0" w:space="0" w:color="auto"/>
        <w:left w:val="none" w:sz="0" w:space="0" w:color="auto"/>
        <w:bottom w:val="none" w:sz="0" w:space="0" w:color="auto"/>
        <w:right w:val="none" w:sz="0" w:space="0" w:color="auto"/>
      </w:divBdr>
    </w:div>
    <w:div w:id="877816967">
      <w:bodyDiv w:val="1"/>
      <w:marLeft w:val="0"/>
      <w:marRight w:val="0"/>
      <w:marTop w:val="0"/>
      <w:marBottom w:val="0"/>
      <w:divBdr>
        <w:top w:val="none" w:sz="0" w:space="0" w:color="auto"/>
        <w:left w:val="none" w:sz="0" w:space="0" w:color="auto"/>
        <w:bottom w:val="none" w:sz="0" w:space="0" w:color="auto"/>
        <w:right w:val="none" w:sz="0" w:space="0" w:color="auto"/>
      </w:divBdr>
    </w:div>
    <w:div w:id="943734552">
      <w:bodyDiv w:val="1"/>
      <w:marLeft w:val="0"/>
      <w:marRight w:val="0"/>
      <w:marTop w:val="0"/>
      <w:marBottom w:val="0"/>
      <w:divBdr>
        <w:top w:val="none" w:sz="0" w:space="0" w:color="auto"/>
        <w:left w:val="none" w:sz="0" w:space="0" w:color="auto"/>
        <w:bottom w:val="none" w:sz="0" w:space="0" w:color="auto"/>
        <w:right w:val="none" w:sz="0" w:space="0" w:color="auto"/>
      </w:divBdr>
    </w:div>
    <w:div w:id="1062875845">
      <w:bodyDiv w:val="1"/>
      <w:marLeft w:val="0"/>
      <w:marRight w:val="0"/>
      <w:marTop w:val="0"/>
      <w:marBottom w:val="0"/>
      <w:divBdr>
        <w:top w:val="none" w:sz="0" w:space="0" w:color="auto"/>
        <w:left w:val="none" w:sz="0" w:space="0" w:color="auto"/>
        <w:bottom w:val="none" w:sz="0" w:space="0" w:color="auto"/>
        <w:right w:val="none" w:sz="0" w:space="0" w:color="auto"/>
      </w:divBdr>
    </w:div>
    <w:div w:id="1066223710">
      <w:bodyDiv w:val="1"/>
      <w:marLeft w:val="0"/>
      <w:marRight w:val="0"/>
      <w:marTop w:val="0"/>
      <w:marBottom w:val="0"/>
      <w:divBdr>
        <w:top w:val="none" w:sz="0" w:space="0" w:color="auto"/>
        <w:left w:val="none" w:sz="0" w:space="0" w:color="auto"/>
        <w:bottom w:val="none" w:sz="0" w:space="0" w:color="auto"/>
        <w:right w:val="none" w:sz="0" w:space="0" w:color="auto"/>
      </w:divBdr>
    </w:div>
    <w:div w:id="1084839395">
      <w:bodyDiv w:val="1"/>
      <w:marLeft w:val="0"/>
      <w:marRight w:val="0"/>
      <w:marTop w:val="0"/>
      <w:marBottom w:val="0"/>
      <w:divBdr>
        <w:top w:val="none" w:sz="0" w:space="0" w:color="auto"/>
        <w:left w:val="none" w:sz="0" w:space="0" w:color="auto"/>
        <w:bottom w:val="none" w:sz="0" w:space="0" w:color="auto"/>
        <w:right w:val="none" w:sz="0" w:space="0" w:color="auto"/>
      </w:divBdr>
    </w:div>
    <w:div w:id="1090200989">
      <w:bodyDiv w:val="1"/>
      <w:marLeft w:val="0"/>
      <w:marRight w:val="0"/>
      <w:marTop w:val="0"/>
      <w:marBottom w:val="0"/>
      <w:divBdr>
        <w:top w:val="none" w:sz="0" w:space="0" w:color="auto"/>
        <w:left w:val="none" w:sz="0" w:space="0" w:color="auto"/>
        <w:bottom w:val="none" w:sz="0" w:space="0" w:color="auto"/>
        <w:right w:val="none" w:sz="0" w:space="0" w:color="auto"/>
      </w:divBdr>
    </w:div>
    <w:div w:id="1270241308">
      <w:bodyDiv w:val="1"/>
      <w:marLeft w:val="0"/>
      <w:marRight w:val="0"/>
      <w:marTop w:val="0"/>
      <w:marBottom w:val="0"/>
      <w:divBdr>
        <w:top w:val="none" w:sz="0" w:space="0" w:color="auto"/>
        <w:left w:val="none" w:sz="0" w:space="0" w:color="auto"/>
        <w:bottom w:val="none" w:sz="0" w:space="0" w:color="auto"/>
        <w:right w:val="none" w:sz="0" w:space="0" w:color="auto"/>
      </w:divBdr>
    </w:div>
    <w:div w:id="1326007212">
      <w:bodyDiv w:val="1"/>
      <w:marLeft w:val="0"/>
      <w:marRight w:val="0"/>
      <w:marTop w:val="0"/>
      <w:marBottom w:val="0"/>
      <w:divBdr>
        <w:top w:val="none" w:sz="0" w:space="0" w:color="auto"/>
        <w:left w:val="none" w:sz="0" w:space="0" w:color="auto"/>
        <w:bottom w:val="none" w:sz="0" w:space="0" w:color="auto"/>
        <w:right w:val="none" w:sz="0" w:space="0" w:color="auto"/>
      </w:divBdr>
    </w:div>
    <w:div w:id="1350716427">
      <w:bodyDiv w:val="1"/>
      <w:marLeft w:val="0"/>
      <w:marRight w:val="0"/>
      <w:marTop w:val="0"/>
      <w:marBottom w:val="0"/>
      <w:divBdr>
        <w:top w:val="none" w:sz="0" w:space="0" w:color="auto"/>
        <w:left w:val="none" w:sz="0" w:space="0" w:color="auto"/>
        <w:bottom w:val="none" w:sz="0" w:space="0" w:color="auto"/>
        <w:right w:val="none" w:sz="0" w:space="0" w:color="auto"/>
      </w:divBdr>
    </w:div>
    <w:div w:id="1388608985">
      <w:bodyDiv w:val="1"/>
      <w:marLeft w:val="0"/>
      <w:marRight w:val="0"/>
      <w:marTop w:val="0"/>
      <w:marBottom w:val="0"/>
      <w:divBdr>
        <w:top w:val="none" w:sz="0" w:space="0" w:color="auto"/>
        <w:left w:val="none" w:sz="0" w:space="0" w:color="auto"/>
        <w:bottom w:val="none" w:sz="0" w:space="0" w:color="auto"/>
        <w:right w:val="none" w:sz="0" w:space="0" w:color="auto"/>
      </w:divBdr>
    </w:div>
    <w:div w:id="1405105231">
      <w:bodyDiv w:val="1"/>
      <w:marLeft w:val="0"/>
      <w:marRight w:val="0"/>
      <w:marTop w:val="0"/>
      <w:marBottom w:val="0"/>
      <w:divBdr>
        <w:top w:val="none" w:sz="0" w:space="0" w:color="auto"/>
        <w:left w:val="none" w:sz="0" w:space="0" w:color="auto"/>
        <w:bottom w:val="none" w:sz="0" w:space="0" w:color="auto"/>
        <w:right w:val="none" w:sz="0" w:space="0" w:color="auto"/>
      </w:divBdr>
    </w:div>
    <w:div w:id="1410343203">
      <w:bodyDiv w:val="1"/>
      <w:marLeft w:val="0"/>
      <w:marRight w:val="0"/>
      <w:marTop w:val="0"/>
      <w:marBottom w:val="0"/>
      <w:divBdr>
        <w:top w:val="none" w:sz="0" w:space="0" w:color="auto"/>
        <w:left w:val="none" w:sz="0" w:space="0" w:color="auto"/>
        <w:bottom w:val="none" w:sz="0" w:space="0" w:color="auto"/>
        <w:right w:val="none" w:sz="0" w:space="0" w:color="auto"/>
      </w:divBdr>
    </w:div>
    <w:div w:id="1413432850">
      <w:bodyDiv w:val="1"/>
      <w:marLeft w:val="0"/>
      <w:marRight w:val="0"/>
      <w:marTop w:val="0"/>
      <w:marBottom w:val="0"/>
      <w:divBdr>
        <w:top w:val="none" w:sz="0" w:space="0" w:color="auto"/>
        <w:left w:val="none" w:sz="0" w:space="0" w:color="auto"/>
        <w:bottom w:val="none" w:sz="0" w:space="0" w:color="auto"/>
        <w:right w:val="none" w:sz="0" w:space="0" w:color="auto"/>
      </w:divBdr>
    </w:div>
    <w:div w:id="1466267536">
      <w:bodyDiv w:val="1"/>
      <w:marLeft w:val="0"/>
      <w:marRight w:val="0"/>
      <w:marTop w:val="0"/>
      <w:marBottom w:val="0"/>
      <w:divBdr>
        <w:top w:val="none" w:sz="0" w:space="0" w:color="auto"/>
        <w:left w:val="none" w:sz="0" w:space="0" w:color="auto"/>
        <w:bottom w:val="none" w:sz="0" w:space="0" w:color="auto"/>
        <w:right w:val="none" w:sz="0" w:space="0" w:color="auto"/>
      </w:divBdr>
    </w:div>
    <w:div w:id="1469859492">
      <w:bodyDiv w:val="1"/>
      <w:marLeft w:val="0"/>
      <w:marRight w:val="0"/>
      <w:marTop w:val="0"/>
      <w:marBottom w:val="0"/>
      <w:divBdr>
        <w:top w:val="none" w:sz="0" w:space="0" w:color="auto"/>
        <w:left w:val="none" w:sz="0" w:space="0" w:color="auto"/>
        <w:bottom w:val="none" w:sz="0" w:space="0" w:color="auto"/>
        <w:right w:val="none" w:sz="0" w:space="0" w:color="auto"/>
      </w:divBdr>
    </w:div>
    <w:div w:id="1479759226">
      <w:bodyDiv w:val="1"/>
      <w:marLeft w:val="0"/>
      <w:marRight w:val="0"/>
      <w:marTop w:val="0"/>
      <w:marBottom w:val="0"/>
      <w:divBdr>
        <w:top w:val="none" w:sz="0" w:space="0" w:color="auto"/>
        <w:left w:val="none" w:sz="0" w:space="0" w:color="auto"/>
        <w:bottom w:val="none" w:sz="0" w:space="0" w:color="auto"/>
        <w:right w:val="none" w:sz="0" w:space="0" w:color="auto"/>
      </w:divBdr>
    </w:div>
    <w:div w:id="1511336693">
      <w:bodyDiv w:val="1"/>
      <w:marLeft w:val="0"/>
      <w:marRight w:val="0"/>
      <w:marTop w:val="0"/>
      <w:marBottom w:val="0"/>
      <w:divBdr>
        <w:top w:val="none" w:sz="0" w:space="0" w:color="auto"/>
        <w:left w:val="none" w:sz="0" w:space="0" w:color="auto"/>
        <w:bottom w:val="none" w:sz="0" w:space="0" w:color="auto"/>
        <w:right w:val="none" w:sz="0" w:space="0" w:color="auto"/>
      </w:divBdr>
    </w:div>
    <w:div w:id="1518155783">
      <w:bodyDiv w:val="1"/>
      <w:marLeft w:val="0"/>
      <w:marRight w:val="0"/>
      <w:marTop w:val="0"/>
      <w:marBottom w:val="0"/>
      <w:divBdr>
        <w:top w:val="none" w:sz="0" w:space="0" w:color="auto"/>
        <w:left w:val="none" w:sz="0" w:space="0" w:color="auto"/>
        <w:bottom w:val="none" w:sz="0" w:space="0" w:color="auto"/>
        <w:right w:val="none" w:sz="0" w:space="0" w:color="auto"/>
      </w:divBdr>
    </w:div>
    <w:div w:id="1541631131">
      <w:bodyDiv w:val="1"/>
      <w:marLeft w:val="0"/>
      <w:marRight w:val="0"/>
      <w:marTop w:val="0"/>
      <w:marBottom w:val="0"/>
      <w:divBdr>
        <w:top w:val="none" w:sz="0" w:space="0" w:color="auto"/>
        <w:left w:val="none" w:sz="0" w:space="0" w:color="auto"/>
        <w:bottom w:val="none" w:sz="0" w:space="0" w:color="auto"/>
        <w:right w:val="none" w:sz="0" w:space="0" w:color="auto"/>
      </w:divBdr>
    </w:div>
    <w:div w:id="1549953469">
      <w:bodyDiv w:val="1"/>
      <w:marLeft w:val="0"/>
      <w:marRight w:val="0"/>
      <w:marTop w:val="0"/>
      <w:marBottom w:val="0"/>
      <w:divBdr>
        <w:top w:val="none" w:sz="0" w:space="0" w:color="auto"/>
        <w:left w:val="none" w:sz="0" w:space="0" w:color="auto"/>
        <w:bottom w:val="none" w:sz="0" w:space="0" w:color="auto"/>
        <w:right w:val="none" w:sz="0" w:space="0" w:color="auto"/>
      </w:divBdr>
    </w:div>
    <w:div w:id="1551111036">
      <w:bodyDiv w:val="1"/>
      <w:marLeft w:val="0"/>
      <w:marRight w:val="0"/>
      <w:marTop w:val="0"/>
      <w:marBottom w:val="0"/>
      <w:divBdr>
        <w:top w:val="none" w:sz="0" w:space="0" w:color="auto"/>
        <w:left w:val="none" w:sz="0" w:space="0" w:color="auto"/>
        <w:bottom w:val="none" w:sz="0" w:space="0" w:color="auto"/>
        <w:right w:val="none" w:sz="0" w:space="0" w:color="auto"/>
      </w:divBdr>
    </w:div>
    <w:div w:id="1658342618">
      <w:bodyDiv w:val="1"/>
      <w:marLeft w:val="0"/>
      <w:marRight w:val="0"/>
      <w:marTop w:val="0"/>
      <w:marBottom w:val="0"/>
      <w:divBdr>
        <w:top w:val="none" w:sz="0" w:space="0" w:color="auto"/>
        <w:left w:val="none" w:sz="0" w:space="0" w:color="auto"/>
        <w:bottom w:val="none" w:sz="0" w:space="0" w:color="auto"/>
        <w:right w:val="none" w:sz="0" w:space="0" w:color="auto"/>
      </w:divBdr>
    </w:div>
    <w:div w:id="1702128488">
      <w:bodyDiv w:val="1"/>
      <w:marLeft w:val="0"/>
      <w:marRight w:val="0"/>
      <w:marTop w:val="0"/>
      <w:marBottom w:val="0"/>
      <w:divBdr>
        <w:top w:val="none" w:sz="0" w:space="0" w:color="auto"/>
        <w:left w:val="none" w:sz="0" w:space="0" w:color="auto"/>
        <w:bottom w:val="none" w:sz="0" w:space="0" w:color="auto"/>
        <w:right w:val="none" w:sz="0" w:space="0" w:color="auto"/>
      </w:divBdr>
    </w:div>
    <w:div w:id="1770661370">
      <w:bodyDiv w:val="1"/>
      <w:marLeft w:val="0"/>
      <w:marRight w:val="0"/>
      <w:marTop w:val="0"/>
      <w:marBottom w:val="0"/>
      <w:divBdr>
        <w:top w:val="none" w:sz="0" w:space="0" w:color="auto"/>
        <w:left w:val="none" w:sz="0" w:space="0" w:color="auto"/>
        <w:bottom w:val="none" w:sz="0" w:space="0" w:color="auto"/>
        <w:right w:val="none" w:sz="0" w:space="0" w:color="auto"/>
      </w:divBdr>
    </w:div>
    <w:div w:id="1905214022">
      <w:bodyDiv w:val="1"/>
      <w:marLeft w:val="0"/>
      <w:marRight w:val="0"/>
      <w:marTop w:val="0"/>
      <w:marBottom w:val="0"/>
      <w:divBdr>
        <w:top w:val="none" w:sz="0" w:space="0" w:color="auto"/>
        <w:left w:val="none" w:sz="0" w:space="0" w:color="auto"/>
        <w:bottom w:val="none" w:sz="0" w:space="0" w:color="auto"/>
        <w:right w:val="none" w:sz="0" w:space="0" w:color="auto"/>
      </w:divBdr>
    </w:div>
    <w:div w:id="1935897389">
      <w:bodyDiv w:val="1"/>
      <w:marLeft w:val="0"/>
      <w:marRight w:val="0"/>
      <w:marTop w:val="0"/>
      <w:marBottom w:val="0"/>
      <w:divBdr>
        <w:top w:val="none" w:sz="0" w:space="0" w:color="auto"/>
        <w:left w:val="none" w:sz="0" w:space="0" w:color="auto"/>
        <w:bottom w:val="none" w:sz="0" w:space="0" w:color="auto"/>
        <w:right w:val="none" w:sz="0" w:space="0" w:color="auto"/>
      </w:divBdr>
    </w:div>
    <w:div w:id="2016030225">
      <w:bodyDiv w:val="1"/>
      <w:marLeft w:val="0"/>
      <w:marRight w:val="0"/>
      <w:marTop w:val="0"/>
      <w:marBottom w:val="0"/>
      <w:divBdr>
        <w:top w:val="none" w:sz="0" w:space="0" w:color="auto"/>
        <w:left w:val="none" w:sz="0" w:space="0" w:color="auto"/>
        <w:bottom w:val="none" w:sz="0" w:space="0" w:color="auto"/>
        <w:right w:val="none" w:sz="0" w:space="0" w:color="auto"/>
      </w:divBdr>
    </w:div>
    <w:div w:id="2037999230">
      <w:bodyDiv w:val="1"/>
      <w:marLeft w:val="0"/>
      <w:marRight w:val="0"/>
      <w:marTop w:val="0"/>
      <w:marBottom w:val="0"/>
      <w:divBdr>
        <w:top w:val="none" w:sz="0" w:space="0" w:color="auto"/>
        <w:left w:val="none" w:sz="0" w:space="0" w:color="auto"/>
        <w:bottom w:val="none" w:sz="0" w:space="0" w:color="auto"/>
        <w:right w:val="none" w:sz="0" w:space="0" w:color="auto"/>
      </w:divBdr>
    </w:div>
    <w:div w:id="2072345227">
      <w:bodyDiv w:val="1"/>
      <w:marLeft w:val="0"/>
      <w:marRight w:val="0"/>
      <w:marTop w:val="0"/>
      <w:marBottom w:val="0"/>
      <w:divBdr>
        <w:top w:val="none" w:sz="0" w:space="0" w:color="auto"/>
        <w:left w:val="none" w:sz="0" w:space="0" w:color="auto"/>
        <w:bottom w:val="none" w:sz="0" w:space="0" w:color="auto"/>
        <w:right w:val="none" w:sz="0" w:space="0" w:color="auto"/>
      </w:divBdr>
    </w:div>
    <w:div w:id="2092655205">
      <w:bodyDiv w:val="1"/>
      <w:marLeft w:val="0"/>
      <w:marRight w:val="0"/>
      <w:marTop w:val="0"/>
      <w:marBottom w:val="0"/>
      <w:divBdr>
        <w:top w:val="none" w:sz="0" w:space="0" w:color="auto"/>
        <w:left w:val="none" w:sz="0" w:space="0" w:color="auto"/>
        <w:bottom w:val="none" w:sz="0" w:space="0" w:color="auto"/>
        <w:right w:val="none" w:sz="0" w:space="0" w:color="auto"/>
      </w:divBdr>
    </w:div>
    <w:div w:id="21232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56AF-DE54-43EE-90E9-3FE826CC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22</Pages>
  <Words>8071</Words>
  <Characters>46006</Characters>
  <Application>Microsoft Office Word</Application>
  <DocSecurity>0</DocSecurity>
  <Lines>383</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SHajdas</dc:creator>
  <cp:keywords/>
  <dc:description/>
  <cp:lastModifiedBy>Općina Veliki Bukovec</cp:lastModifiedBy>
  <cp:revision>715</cp:revision>
  <cp:lastPrinted>2024-05-20T10:43:00Z</cp:lastPrinted>
  <dcterms:created xsi:type="dcterms:W3CDTF">2024-02-26T09:12:00Z</dcterms:created>
  <dcterms:modified xsi:type="dcterms:W3CDTF">2024-05-20T11:06:00Z</dcterms:modified>
</cp:coreProperties>
</file>